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color w:val="CC00CC"/>
          <w:sz w:val="28"/>
          <w:szCs w:val="28"/>
        </w:rPr>
      </w:pPr>
      <w:r>
        <w:rPr>
          <w:rFonts w:cs="Times New Roman" w:ascii="Times New Roman" w:hAnsi="Times New Roman"/>
          <w:color w:val="CC00CC"/>
          <w:sz w:val="28"/>
          <w:szCs w:val="28"/>
        </w:rPr>
        <w:t xml:space="preserve">Перечень документов для назначения ежемесячной выплаты на детей </w:t>
      </w:r>
    </w:p>
    <w:p>
      <w:pPr>
        <w:pStyle w:val="Normal"/>
        <w:spacing w:lineRule="auto" w:line="240" w:before="0" w:after="0"/>
        <w:jc w:val="center"/>
        <w:rPr>
          <w:rFonts w:ascii="Times New Roman" w:hAnsi="Times New Roman" w:cs="Times New Roman"/>
          <w:color w:val="CC00CC"/>
          <w:sz w:val="28"/>
          <w:szCs w:val="28"/>
        </w:rPr>
      </w:pPr>
      <w:r>
        <w:rPr>
          <w:rFonts w:cs="Times New Roman" w:ascii="Times New Roman" w:hAnsi="Times New Roman"/>
          <w:color w:val="CC00CC"/>
          <w:sz w:val="28"/>
          <w:szCs w:val="28"/>
        </w:rPr>
        <w:t xml:space="preserve"> </w:t>
      </w:r>
      <w:r>
        <w:rPr>
          <w:rFonts w:cs="Times New Roman" w:ascii="Times New Roman" w:hAnsi="Times New Roman"/>
          <w:color w:val="CC00CC"/>
          <w:sz w:val="28"/>
          <w:szCs w:val="28"/>
        </w:rPr>
        <w:t>от 3 до 7 лет</w:t>
      </w:r>
    </w:p>
    <w:p>
      <w:pPr>
        <w:pStyle w:val="Normal"/>
        <w:spacing w:lineRule="auto" w:line="240" w:before="0" w:after="0"/>
        <w:jc w:val="center"/>
        <w:rPr>
          <w:rFonts w:ascii="Times New Roman" w:hAnsi="Times New Roman" w:cs="Times New Roman"/>
          <w:color w:val="CC00CC"/>
          <w:sz w:val="28"/>
          <w:szCs w:val="28"/>
        </w:rPr>
      </w:pPr>
      <w:r>
        <w:rPr>
          <w:rFonts w:cs="Times New Roman" w:ascii="Times New Roman" w:hAnsi="Times New Roman"/>
          <w:color w:val="CC00CC"/>
          <w:sz w:val="28"/>
          <w:szCs w:val="28"/>
        </w:rPr>
      </w:r>
    </w:p>
    <w:p>
      <w:pPr>
        <w:pStyle w:val="Normal"/>
        <w:spacing w:lineRule="auto" w:line="240" w:before="0" w:after="0"/>
        <w:ind w:firstLine="48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shd w:fill="FFFFFF" w:val="clear"/>
        </w:rPr>
        <w:t>Заявление о назначении ежемесячной выплаты подается в Казенное учреждение Республики Алтай «Управление социальной поддержки «Майминского района»,</w:t>
      </w:r>
      <w:r>
        <w:rPr>
          <w:rFonts w:cs="Times New Roman" w:ascii="Times New Roman" w:hAnsi="Times New Roman"/>
          <w:color w:val="000000"/>
          <w:sz w:val="28"/>
          <w:szCs w:val="28"/>
        </w:rPr>
        <w:t xml:space="preserve"> многофункциональный центр предоставления государственных и муниципальных услуг </w:t>
      </w:r>
      <w:r>
        <w:rPr>
          <w:rFonts w:cs="Times New Roman" w:ascii="Times New Roman" w:hAnsi="Times New Roman"/>
          <w:color w:val="000000" w:themeColor="text1"/>
          <w:sz w:val="28"/>
          <w:szCs w:val="28"/>
          <w:shd w:fill="FFFFFF" w:val="clear"/>
        </w:rPr>
        <w:t xml:space="preserve"> либо через портал Госуслуг с приложением (в случае необходимости) следующих документов (сведений):</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1) о рождении ребенка - при регистрации акта гражданского состояния компетентным органом иностранного государства по законам соответствующего иностранного государства;</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 xml:space="preserve"> </w:t>
      </w:r>
      <w:r>
        <w:rPr>
          <w:color w:val="000000" w:themeColor="text1"/>
          <w:sz w:val="28"/>
          <w:szCs w:val="28"/>
        </w:rPr>
        <w:t>2) о смерти члена семьи - при регистрации акта гражданского состояния компетентным органом иностранного</w:t>
      </w:r>
      <w:bookmarkStart w:id="0" w:name="_GoBack"/>
      <w:bookmarkEnd w:id="0"/>
      <w:r>
        <w:rPr>
          <w:color w:val="000000" w:themeColor="text1"/>
          <w:sz w:val="28"/>
          <w:szCs w:val="28"/>
        </w:rPr>
        <w:t xml:space="preserve"> государства по законам соответствующего иностранного государства;</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 xml:space="preserve"> </w:t>
      </w:r>
      <w:r>
        <w:rPr>
          <w:color w:val="000000" w:themeColor="text1"/>
          <w:sz w:val="28"/>
          <w:szCs w:val="28"/>
        </w:rPr>
        <w:t>3) о заключении (расторжении) брака - при регистрации акта гражданского состояния компетентным органом иностранного государства по законам соответствующего иностранного государства;</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 xml:space="preserve"> </w:t>
      </w:r>
      <w:r>
        <w:rPr>
          <w:color w:val="000000" w:themeColor="text1"/>
          <w:sz w:val="28"/>
          <w:szCs w:val="28"/>
        </w:rPr>
        <w:t>4) о наличии в собственности у заявителя и членов его семьи жилого помещения (его части), занимаемого заявителем и (или) членом его семьи, страдающим тяжелой формой хронического заболевания, предусмотренного перечнем тяжелых форм хронических заболеваний, при которых невозможно совместное проживание граждан в одной квартире, утвержденным Министерством здравоохранения Российской Федерации, а также жилого помещения (его части), признанного в установленном порядке непригодным для проживания;</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5) о факте обучения заявителя или членов его семьи младше 23 лет в общеобразовательной организации, профессиональной образовательной организации или образовательной организации высшего образования по очной форме обучения;</w:t>
      </w:r>
    </w:p>
    <w:p>
      <w:pPr>
        <w:pStyle w:val="Formattext"/>
        <w:spacing w:beforeAutospacing="0" w:before="0" w:afterAutospacing="0" w:after="0"/>
        <w:jc w:val="both"/>
        <w:textAlignment w:val="baseline"/>
        <w:rPr>
          <w:color w:val="000000" w:themeColor="text1"/>
          <w:sz w:val="28"/>
          <w:szCs w:val="28"/>
        </w:rPr>
      </w:pPr>
      <w:r>
        <w:rPr>
          <w:color w:val="000000" w:themeColor="text1"/>
          <w:sz w:val="28"/>
          <w:szCs w:val="28"/>
        </w:rPr>
        <w:t xml:space="preserve">      </w:t>
      </w:r>
      <w:r>
        <w:rPr>
          <w:color w:val="000000" w:themeColor="text1"/>
          <w:sz w:val="28"/>
          <w:szCs w:val="28"/>
        </w:rPr>
        <w:t>6) о факте неполучения стипендии в случае обучения заявителя или членов его семьи младше 23 лет в общеобразовательной организации, профессиональной образовательной организации или образовательной организации высшего образования по очной форме обучения;</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7) о факте прохождения заявителем или членами его семьи непрерывного лечения длительностью свыше 3 месяцев, вследствие чего временно они не могли осуществлять трудовую деятельность;</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8) о нахождении заявителя или членов его семьи на полном государственном обеспечении;</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9) о прохождении заявителем или членами его семьи военной службы по призыву, а также о статусе военнослужащего, обучающегося в военной профессиональной образовательной организации и военной образовательной организации высшего образования и не заключившего контракт о прохождении военной службы;</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10) о прохождении заявителем или членами его семьи военной службы по призыву;</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 xml:space="preserve"> </w:t>
      </w:r>
      <w:r>
        <w:rPr>
          <w:color w:val="000000" w:themeColor="text1"/>
          <w:sz w:val="28"/>
          <w:szCs w:val="28"/>
        </w:rPr>
        <w:t>11) о нахождении заявителя или членов его семьи на принудительном лечении по решению суда;</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 xml:space="preserve"> </w:t>
      </w:r>
      <w:r>
        <w:rPr>
          <w:color w:val="000000" w:themeColor="text1"/>
          <w:sz w:val="28"/>
          <w:szCs w:val="28"/>
        </w:rPr>
        <w:t>12) о размере стипендии и иных денежных выплат, предусмотренных законодательством Российской Федерации, выплачиваемых лицам, обучающимся в профессиональных образовательных организациях и образовательных организациях высшего образования, лицам, обучающимся по очной форме по программам подготовки научных и научно-педагогических кадров, лицам, обучающимся в духовных образовательных организациях, а также компенсационных выплат указанным категориям граждан в период их нахождения в академическом отпуске по медицинским показаниям;</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13) о размере ежемесячного пожизненного содержания судей, вышедших в отставку;</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 xml:space="preserve"> </w:t>
      </w:r>
      <w:r>
        <w:rPr>
          <w:color w:val="000000" w:themeColor="text1"/>
          <w:sz w:val="28"/>
          <w:szCs w:val="28"/>
        </w:rPr>
        <w:t>14) о размере единовременного пособия при увольнении с военной службы, службы в учреждениях и органах уголовно-исполнительной системы Российской Федерации, органах федеральной службы безопасности, органах государственной охраны, органах внутренних дел Российской Федерации, таможенных органах Российской Федерации, войсках национальной гвардии Российской Федерации, органах принудительного исполнения Российской Федерации, Главном управлении специальных программ Президента Российской Федерации, а также из иных органов, в которых законодательством Российской Федерации предусмотрено прохождение федеральной государственной службы, связанной с правоохранительной деятельностью;</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 xml:space="preserve"> </w:t>
      </w:r>
      <w:r>
        <w:rPr>
          <w:color w:val="000000" w:themeColor="text1"/>
          <w:sz w:val="28"/>
          <w:szCs w:val="28"/>
        </w:rPr>
        <w:t>15) о размере пенсии, получаемой лицами, проходящими (проходившими) военную службу, службу в учреждениях и органах уголовно-исполнительной системы Российской Федерации, органах федеральной службы безопасности, органах государственной охраны, органах внутренних дел Российской Федерации, таможенных органах Российской Федерации, войсках национальной гвардии Российской Федерации, органах принудительного исполнения Российской Федерации, Главном управлении специальных программ Президента Российской Федерации, а также в иных органах, в которых законодательством Российской Федерации предусмотрено прохождение федеральной государственной службы, связанной с правоохранительной деятельностью;</w:t>
        <w:br/>
        <w:t xml:space="preserve">       16) о размере доходов, в случае если заявитель или члены его семьи являются (являлись) сотрудниками учреждений и органов уголовно-исполнительной системы Российской Федерации, органов федеральной службы безопасности, органов государственной охраны, органов внутренних дел Российской Федерации;</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17) о размере полученной компенсации, выплачиваемой государственным органом или общественным объединением за время исполнения государственных или общественных обязанностей;</w:t>
        <w:br/>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18) о размере доходов, полученных заявителем или членами его семьи за пределами Российской Федерации;</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 xml:space="preserve"> </w:t>
      </w:r>
      <w:r>
        <w:rPr>
          <w:color w:val="000000" w:themeColor="text1"/>
          <w:sz w:val="28"/>
          <w:szCs w:val="28"/>
        </w:rPr>
        <w:t>19) о размере доходов от занятий предпринимательской деятельностью, включая доходы, полученные в результате деятельности крестьянского (фермерского) хозяйства, в том числе созданного без образования юридического лица, и доходов от осуществления частной практики;</w:t>
        <w:br/>
        <w:t xml:space="preserve">       20) о размере доходов, полученных в рамках применения специального налогового режима "Налог на профессиональный доход";</w:t>
        <w:br/>
        <w:t xml:space="preserve">       21) о размере доходов по договорам авторского заказа, договорам об отчуждении исключительного права на результаты интеллектуальной деятельности;</w:t>
        <w:br/>
        <w:t xml:space="preserve">       22) о наличии в собственности у заявителя и членов его семьи зданий с назначением "жилое", "жилое строение", "жилой дом", помещений с назначением "жилое", земельных участков, которые предоставлены уполномоченным органом субъекта Российской Федерации или муниципального образования в рамках государственной социальной поддержки многодетной семьи, признанной таковой в соответствии с законодательством субъекта Российской Федерации (далее - многодетная семья), или стоимость приобретения которых в полном объеме оплачена за счет денежных средств, предоставленных в рамках целевой государственной социальной поддержки на приобретение недвижимого имущества, а также земельных участков, предоставленных в соответствии с </w:t>
      </w:r>
      <w:hyperlink r:id="rId2">
        <w:r>
          <w:rPr>
            <w:rStyle w:val="InternetLink"/>
            <w:color w:val="000000" w:themeColor="text1"/>
            <w:sz w:val="28"/>
            <w:szCs w:val="28"/>
          </w:rPr>
          <w:t>Федеральным законом "Об особенностях предоставления гражданам земельных участков, находящихся в государственной или муниципальной собственности и расположенных в Арктической зоне Российской Федерации и на других территориях Севера, Сибири и Дальнего Востока Российской Федерации, и о внесении изменений в отдельные законодательные акты Российской Федерации"</w:t>
        </w:r>
      </w:hyperlink>
      <w:r>
        <w:rPr>
          <w:color w:val="000000" w:themeColor="text1"/>
          <w:sz w:val="28"/>
          <w:szCs w:val="28"/>
        </w:rPr>
        <w:t>;</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23) о наличии зарегистрированного на заявителя или членов его семьи автотранспортного (мототранспортного) средства, которое предоставлено уполномоченным органом субъекта Российской Федерации или муниципального образования в рамках государственной социальной поддержки или стоимость приобретения которого в полном объеме оплачена за счет денежных средств, предоставленных в рамках целевой государственной социальной поддержки на приобретение движимого имущества;</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24) о нахождении автотранспортного (мототранспортного) средства, маломерного судна, самоходной машины или другого вида техники под арестом и (или) в розыске;</w:t>
      </w:r>
    </w:p>
    <w:p>
      <w:pPr>
        <w:pStyle w:val="Formattext"/>
        <w:spacing w:beforeAutospacing="0" w:before="0" w:afterAutospacing="0" w:after="0"/>
        <w:jc w:val="both"/>
        <w:textAlignment w:val="baseline"/>
        <w:rPr>
          <w:color w:val="000000" w:themeColor="text1"/>
          <w:sz w:val="28"/>
          <w:szCs w:val="28"/>
        </w:rPr>
      </w:pPr>
      <w:r>
        <w:rPr>
          <w:color w:val="000000" w:themeColor="text1"/>
          <w:sz w:val="28"/>
          <w:szCs w:val="28"/>
        </w:rPr>
        <w:t xml:space="preserve">       </w:t>
      </w:r>
      <w:r>
        <w:rPr>
          <w:color w:val="000000" w:themeColor="text1"/>
          <w:sz w:val="28"/>
          <w:szCs w:val="28"/>
        </w:rPr>
        <w:t>25) о полученных грантах, субсидиях и других поступлениях, имеющих целевой характер расходования и предоставляемых в рамках поддержки предпринимательства;</w:t>
      </w:r>
    </w:p>
    <w:p>
      <w:pPr>
        <w:pStyle w:val="Formattext"/>
        <w:spacing w:beforeAutospacing="0" w:before="0" w:afterAutospacing="0" w:after="0"/>
        <w:ind w:firstLine="480"/>
        <w:jc w:val="both"/>
        <w:textAlignment w:val="baseline"/>
        <w:rPr>
          <w:color w:val="000000" w:themeColor="text1"/>
          <w:sz w:val="28"/>
          <w:szCs w:val="28"/>
        </w:rPr>
      </w:pPr>
      <w:r>
        <w:rPr>
          <w:color w:val="000000" w:themeColor="text1"/>
          <w:sz w:val="28"/>
          <w:szCs w:val="28"/>
        </w:rPr>
        <w:t xml:space="preserve">26) о беременности женщины. </w:t>
      </w:r>
    </w:p>
    <w:p>
      <w:pPr>
        <w:pStyle w:val="Formattext"/>
        <w:spacing w:beforeAutospacing="0" w:before="0" w:afterAutospacing="0" w:after="0"/>
        <w:ind w:firstLine="480"/>
        <w:jc w:val="both"/>
        <w:textAlignment w:val="baseline"/>
        <w:rPr>
          <w:b/>
          <w:b/>
          <w:color w:val="000000" w:themeColor="text1"/>
          <w:sz w:val="28"/>
          <w:szCs w:val="28"/>
        </w:rPr>
      </w:pPr>
      <w:r>
        <w:rPr>
          <w:b/>
          <w:color w:val="000000" w:themeColor="text1"/>
          <w:sz w:val="28"/>
          <w:szCs w:val="28"/>
        </w:rPr>
        <w:t>В случае если  заявление подано с использованием единого портала   Госуслуг, заявитель предоставляет выше перечисленные документы в КУ РА «Управление социальной поддержки населения Майминского района» в течение 10 рабочих дней со дня регистрации заявления.</w:t>
      </w:r>
    </w:p>
    <w:p>
      <w:pPr>
        <w:pStyle w:val="Normal"/>
        <w:spacing w:lineRule="auto" w:line="240" w:before="0" w:after="0"/>
        <w:jc w:val="both"/>
        <w:rPr>
          <w:rFonts w:ascii="Times New Roman" w:hAnsi="Times New Roman" w:cs="Times New Roman"/>
          <w:color w:val="000000" w:themeColor="text1"/>
          <w:sz w:val="28"/>
          <w:szCs w:val="28"/>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5088c"/>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Formattext" w:customStyle="1">
    <w:name w:val="formattext"/>
    <w:basedOn w:val="Normal"/>
    <w:qFormat/>
    <w:rsid w:val="0015088c"/>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cntd.ru/document/420352162"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LibreOffice/7.3.2.2$Linux_X86_64 LibreOffice_project/49f2b1bff42cfccbd8f788c8dc32c1c309559be0</Application>
  <AppVersion>15.0000</AppVersion>
  <Pages>1</Pages>
  <Words>1185</Words>
  <Characters>6756</Characters>
  <CharactersWithSpaces>7926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2022-06-02T05:25:00Z</dcterms:created>
  <dc:creator>User</dc:creator>
  <dc:description/>
  <dc:language>en-US</dc:language>
  <cp:lastModifiedBy>User</cp:lastModifiedBy>
  <dcterms:modified xsi:type="dcterms:W3CDTF">2022-06-06T04:28:00Z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