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kern w:val="2"/>
          <w:sz w:val="28"/>
          <w:szCs w:val="28"/>
        </w:rPr>
        <w:t>Перечень документов на получение ежегодной денежной компенсации расходов на школьные нужды (одежда для посещения обучающимися  школьных занятий (школьная форма), спортивная форма, канцелярские товары)  на каждого ребенка, обучающегося по образовательным программам</w:t>
      </w:r>
    </w:p>
    <w:p>
      <w:pPr>
        <w:pStyle w:val="Normal"/>
        <w:spacing w:lineRule="auto" w:line="240" w:before="0" w:after="0"/>
        <w:ind w:firstLine="305"/>
        <w:jc w:val="both"/>
        <w:rPr/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Многодетные семьи имеют право  получить ежегодную денежную компенсацию расходов на школьные нужды,  в случае  если размер среднедушевого дохода семьи не превышает величину прожиточного минимума на душу населения, установленную в Республике Алтай на текущий год.</w:t>
      </w:r>
    </w:p>
    <w:p>
      <w:pPr>
        <w:pStyle w:val="Normal"/>
        <w:spacing w:lineRule="auto" w:line="240" w:before="0" w:after="0"/>
        <w:ind w:hanging="403"/>
        <w:jc w:val="both"/>
        <w:rPr/>
      </w:pPr>
      <w:r>
        <w:rPr>
          <w:rFonts w:cs="Times New Roman" w:ascii="Times New Roman" w:hAnsi="Times New Roman"/>
          <w:color w:val="0000FF"/>
          <w:kern w:val="2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Подать заявление  гражданин может один раз в течение года в КУ РА «Управление социальной поддержки населения  Майминского района», </w:t>
      </w:r>
      <w:r>
        <w:rPr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многофункциональный центр предоставления государственных и муниципальных услуг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либо через портал Госуслуг.</w:t>
        <w:tab/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В случае подачи  гражданином заявления  через портал  Госуслуг,  документы необходимо будет донести в течение 10 рабочих дней.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Ежегодная денежная компенсация назначается учреждением на основании следующих документов (сведений):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-документы, удостоверяющие личность;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-регистрации гражданина и членов его семьи по месту жительства либо месту пребывания;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-документы, подтверждающие произведенные гражданином расходы (кассовые и товарные чеки, платежные поручения, счета-фактуры  и иные документы);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-документы, подтверждающие доходы семьи за последние три месяца, предшествующие месяцу подачи заявления;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-справка с места учебы ребенка;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-сведения об установлении опеки и попечительства.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  <w:u w:val="single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u w:val="single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</w:p>
    <w:p>
      <w:pPr>
        <w:pStyle w:val="Normal"/>
        <w:autoSpaceDE w:val="false"/>
        <w:spacing w:lineRule="auto" w:line="240" w:before="0" w:after="0"/>
        <w:ind w:left="57" w:right="57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Style21">
    <w:name w:val="Заголовок статьи"/>
    <w:basedOn w:val="Normal"/>
    <w:next w:val="Normal"/>
    <w:qFormat/>
    <w:pPr>
      <w:autoSpaceDE w:val="false"/>
      <w:spacing w:lineRule="auto" w:line="240" w:before="0" w:after="0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2019-02-05T08:51:00Z</cp:lastPrinted>
  <dcterms:modified xsi:type="dcterms:W3CDTF">2022-06-06T06:36:00Z</dcterms:modified>
  <cp:revision>63</cp:revision>
  <dc:subject/>
  <dc:title/>
</cp:coreProperties>
</file>