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7" w:right="57" w:hanging="0"/>
        <w:jc w:val="center"/>
        <w:rPr/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Перечень м</w:t>
      </w:r>
      <w:r>
        <w:rPr>
          <w:rFonts w:cs="Times New Roman" w:ascii="Times New Roman" w:hAnsi="Times New Roman"/>
          <w:b/>
          <w:color w:val="FF00FF"/>
          <w:sz w:val="28"/>
          <w:szCs w:val="28"/>
        </w:rPr>
        <w:t xml:space="preserve">ер социальной поддержки, установленных </w:t>
      </w:r>
    </w:p>
    <w:p>
      <w:pPr>
        <w:pStyle w:val="Normal"/>
        <w:spacing w:lineRule="auto" w:line="240" w:before="0" w:after="0"/>
        <w:ind w:left="57" w:right="57" w:hanging="0"/>
        <w:jc w:val="center"/>
        <w:rPr>
          <w:rFonts w:ascii="Times New Roman" w:hAnsi="Times New Roman" w:cs="Times New Roman"/>
          <w:b/>
          <w:b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color w:val="FF00FF"/>
          <w:sz w:val="28"/>
          <w:szCs w:val="28"/>
        </w:rPr>
        <w:t xml:space="preserve">   </w:t>
      </w:r>
      <w:r>
        <w:rPr>
          <w:rFonts w:cs="Times New Roman" w:ascii="Times New Roman" w:hAnsi="Times New Roman"/>
          <w:b/>
          <w:color w:val="FF00FF"/>
          <w:sz w:val="28"/>
          <w:szCs w:val="28"/>
        </w:rPr>
        <w:t>для Ветеранов труда Республики Алтай</w:t>
        <w:tab/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ind w:left="57" w:right="57" w:hanging="0"/>
        <w:jc w:val="center"/>
        <w:outlineLvl w:val="0"/>
        <w:rPr>
          <w:rFonts w:ascii="Times New Roman" w:hAnsi="Times New Roman" w:cs="Times New Roman"/>
          <w:b/>
          <w:b/>
          <w:bCs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F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Лицам, имеющим звание "Ветеран труда Республики Алтай", достигшим возраста 60 и 55 лет (соответственно мужчинам и женщинам), а также лицам, имеющим звание "Ветеран труда Республики Алтай", после установления (назначения) им пенсии в соответствии с федеральным законодательством, независимо от прекращения ими трудовой деятельности, предоставляются следующие меры социальной поддержки: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компенсация в размере 84 процентов от предельного максимального тарифа за предоставление в постоянное пользование абонентской линии независимо от ее типа, в том числе с использованием спаренной схемы включения, абонентам-гражданам, использующим услуги телефонной связи для личных, семейных, домашних и других нужд, не связанных с осуществлением предпринимательской деятельности;</w:t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sub_3012"/>
      <w:bookmarkEnd w:id="0"/>
      <w:r>
        <w:rPr>
          <w:rFonts w:cs="Times New Roman" w:ascii="Times New Roman" w:hAnsi="Times New Roman"/>
          <w:sz w:val="28"/>
          <w:szCs w:val="28"/>
        </w:rPr>
        <w:t>2) оплата в размере 50% занимаемой общей площади жилых помещений в пределах социальных норм площади жилья, установленной законодательством Республики Алтай;</w:t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sub_3012"/>
      <w:bookmarkEnd w:id="1"/>
      <w:r>
        <w:rPr>
          <w:rFonts w:cs="Times New Roman" w:ascii="Times New Roman" w:hAnsi="Times New Roman"/>
          <w:sz w:val="28"/>
          <w:szCs w:val="28"/>
        </w:rPr>
        <w:t>3) оплата в размере 50% коммунальных услуг (горячее и холодное водоснабжение, водоотведение, электроснабжение, газоснабжение (в том числе поставки бытового газа в баллонах), теплоснабжение) в пределах нормативов потребления указанных услуг, установленных Правительством Республики Алтай;</w:t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sub_3014"/>
      <w:r>
        <w:rPr>
          <w:rFonts w:cs="Times New Roman" w:ascii="Times New Roman" w:hAnsi="Times New Roman"/>
          <w:sz w:val="28"/>
          <w:szCs w:val="28"/>
        </w:rPr>
        <w:t>4) ветеранам, проживающих в домах, не имеющих центрального отопления, - оплата 50% стоимости твердого топлива либо газа (по выбору ветерана), приобретаемого в пределах норм и нормативов потребления, установленных Правительством Республики Алтай, и транспортных услуг для доставки твердого топлива.</w:t>
      </w:r>
      <w:bookmarkEnd w:id="2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2019-06-18T11:01:00Z</cp:lastPrinted>
  <dcterms:modified xsi:type="dcterms:W3CDTF">2022-06-01T04:49:00Z</dcterms:modified>
  <cp:revision>73</cp:revision>
  <dc:subject/>
  <dc:title/>
</cp:coreProperties>
</file>