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autoSpaceDE w:val="false"/>
        <w:spacing w:lineRule="auto" w:line="240" w:before="0" w:after="0"/>
        <w:ind w:left="57" w:right="57" w:hanging="0"/>
        <w:jc w:val="center"/>
        <w:outlineLvl w:val="0"/>
        <w:rPr/>
      </w:pPr>
      <w:r>
        <w:rPr>
          <w:rFonts w:cs="Arial" w:ascii="Arial" w:hAnsi="Arial"/>
          <w:b/>
          <w:bCs/>
          <w:color w:val="26282F"/>
          <w:sz w:val="24"/>
          <w:szCs w:val="24"/>
        </w:rPr>
        <w:t>Социальные нормы</w:t>
        <w:br/>
        <w:t>площади жилья и нормативы потребления</w:t>
        <w:br/>
        <w:t>коммунальных услуг для предоставления мер социальной поддержки отдельным категориям ветеранов и жертвам политических репрессий</w:t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Arial" w:hAnsi="Arial" w:cs="Arial"/>
          <w:b/>
          <w:b/>
          <w:bCs/>
          <w:color w:val="26282F"/>
          <w:sz w:val="24"/>
          <w:szCs w:val="24"/>
        </w:rPr>
      </w:pPr>
      <w:r>
        <w:rPr>
          <w:rFonts w:cs="Arial" w:ascii="Arial" w:hAnsi="Arial"/>
          <w:b/>
          <w:bCs/>
          <w:color w:val="26282F"/>
          <w:sz w:val="24"/>
          <w:szCs w:val="24"/>
        </w:rPr>
      </w:r>
    </w:p>
    <w:tbl>
      <w:tblPr>
        <w:tblW w:w="89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5252"/>
        <w:gridCol w:w="2840"/>
      </w:tblGrid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 п/п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Наименование коммунальной услуги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Нормативы потребления по оплате коммунальных услуг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Электроэнергия (электрическая энергия) на одного получателя денежной компенсации: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с газовыми плитами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50 кВт. час/месяц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с плитами на твердом топливе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50 кВт. час/месяц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с электроплитами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90 кВт. час/месяц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sub_9002"/>
            <w:r>
              <w:rPr>
                <w:rFonts w:cs="Arial" w:ascii="Arial" w:hAnsi="Arial"/>
                <w:sz w:val="24"/>
                <w:szCs w:val="24"/>
              </w:rPr>
              <w:t>2</w:t>
            </w:r>
            <w:bookmarkEnd w:id="0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Отопление на 1 кв. метр жилой площади для многоквартирных домов или жилых домов исходя из этажности при отсутствии приборов учета тепловой энергии (для населения, проживающего на территории местностей, приравненным к районам Крайнего Севера (Кош-Агачский и Улаганский районы), норматив потребления теплоэнергии на отопление увеличивается в 1,4 раза):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многоквартирные дома или жилые дома до 1999 года постройки включительно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одноэтажные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0,0247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двухэтажные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0.0229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трех-четырехэтажные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0,0144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пяти-девятиэтажные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0.0125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многоквартирные дома или жилые дома после 1999 года постройки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одноэтажные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0,0168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двухэтажные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0,0141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трехэтажные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0,0139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четырех-пятиэтажные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0.0120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шести-семиэтажные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0,0112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восьми-девятиэтажные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0,0107 Гкал/кв. метр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десятиэтажные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0,0101 Гкал/кв. метр в месяц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sub_9003"/>
            <w:r>
              <w:rPr>
                <w:rFonts w:cs="Arial" w:ascii="Arial" w:hAnsi="Arial"/>
                <w:sz w:val="24"/>
                <w:szCs w:val="24"/>
              </w:rPr>
              <w:t>3</w:t>
            </w:r>
            <w:bookmarkEnd w:id="1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Горячее водоснабжение в многоквартирных домах или жилых домах на одного получателя денежной компенсации: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с ваннами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2.8 м3 (0.2425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без ванн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2,04 м3 (0,1236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Без ванн и душа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1.61 м3 (0,09757 Гкал)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не канализированных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1,08 м3 (0,06545 Гкал)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" w:name="sub_9004"/>
            <w:r>
              <w:rPr>
                <w:rFonts w:cs="Arial" w:ascii="Arial" w:hAnsi="Arial"/>
                <w:sz w:val="24"/>
                <w:szCs w:val="24"/>
              </w:rPr>
              <w:t>4</w:t>
            </w:r>
            <w:bookmarkEnd w:id="2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Холодное водоснабжение: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газовыми водонагревателями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5,7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ваннами и горячим водоснабжением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4,2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ваннами и без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3,9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ванн с горячим водоснабжением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3,3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ванн и без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горячим водоснабжением без унитазов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2,5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душа, ванн и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2,25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унитазов, ванн и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1,8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общим водозаборным краном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0,6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подвоз воды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0,9 м3 с чел./мес.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3" w:name="sub_9005"/>
            <w:r>
              <w:rPr>
                <w:rFonts w:cs="Arial" w:ascii="Arial" w:hAnsi="Arial"/>
                <w:sz w:val="24"/>
                <w:szCs w:val="24"/>
              </w:rPr>
              <w:t>5</w:t>
            </w:r>
            <w:bookmarkEnd w:id="3"/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Водоотведение: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газовыми водонагревателями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5,70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ваннами и горячим водоснабжением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7,0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ваннами и без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3,9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ванн и без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ванн с горячим водоснабжением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5,34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с горячим водоснабжением без унитазов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4,11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душа, ванн и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2,25 м3 с чел./мес.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 домах без унитазов, ванн и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1,8 м3 с чел./мес.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Сжиженный газ на одного получателя денежной компенсации: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при наличии централизованного горячего водоснабжения и центрального отопления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4,8 кг. на 1 чел.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при наличии газового водонагревателя и отсутствии централизованного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13,8 кг. на 1 чел. в месяц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при отсутствии централизованного горячего водоснабжения и газового водонагревателя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8,3 кг. на 1 чел. в месяц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Природный газ на одного получателя денежной компенсации: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при наличии централизованного отопления и централизованного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10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и подогрев воды для хозяйственных и санитарно-гигиенических нужд с использованием газового водонагревателя при отсутствии централизованного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24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приготовление пищи с использованием газовых плит и подогрев воды для хозяйственных и санитарно-гигиенических нужд при отсутствии газового водонагревателя и централизованного горячего водоснабжения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14 куб. м/чел. в месяц</w:t>
            </w:r>
          </w:p>
        </w:tc>
      </w:tr>
      <w:tr>
        <w:trPr/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отопление жилых помещений от газовых приборов при отсутствии централизованного отопления жилья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 куб. м/кв. м жилья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Вывоз твердых бытовых отходов на 1 человека в месяц: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многоквартирные дома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0,125 куб. м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жилые дома индивидуального жилищного фонда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0,16 куб. м.</w:t>
            </w:r>
          </w:p>
        </w:tc>
      </w:tr>
      <w:tr>
        <w:trPr/>
        <w:tc>
          <w:tcPr>
            <w:tcW w:w="8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Нормативная площадь жилого помещения: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на одного человека для лиц, проживающих в общежитиях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на одного человека для семьи, состоящей из грех и более человек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18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на одиноко проживающего человека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33 кв. метров</w:t>
            </w:r>
          </w:p>
        </w:tc>
      </w:tr>
      <w:tr>
        <w:trPr/>
        <w:tc>
          <w:tcPr>
            <w:tcW w:w="8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на семью из двух человек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pacing w:lineRule="auto" w:line="240" w:before="0" w:after="0"/>
              <w:ind w:left="57" w:right="57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42 кв. метра</w:t>
            </w:r>
          </w:p>
        </w:tc>
      </w:tr>
    </w:tbl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ind w:left="57" w:right="57"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left="57" w:right="5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7" w:right="57" w:hanging="0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Style11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2">
    <w:name w:val="Гипертекстовая ссылка"/>
    <w:qFormat/>
    <w:rPr>
      <w:color w:val="106BBE"/>
    </w:rPr>
  </w:style>
  <w:style w:type="character" w:styleId="Style13">
    <w:name w:val="Основной текст с отступом Знак"/>
    <w:qFormat/>
    <w:rPr>
      <w:sz w:val="28"/>
      <w:lang w:val="en-US" w:bidi="ar-SA"/>
    </w:rPr>
  </w:style>
  <w:style w:type="character" w:styleId="2">
    <w:name w:val="Основной текст с отступом 2 Знак"/>
    <w:qFormat/>
    <w:rPr>
      <w:sz w:val="28"/>
      <w:lang w:val="ru-RU" w:bidi="ar-SA"/>
    </w:rPr>
  </w:style>
  <w:style w:type="character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styleId="Style14">
    <w:name w:val="Верхний колонтитул Знак"/>
    <w:qFormat/>
    <w:rPr>
      <w:sz w:val="22"/>
      <w:szCs w:val="22"/>
    </w:rPr>
  </w:style>
  <w:style w:type="character" w:styleId="Style15">
    <w:name w:val="Нижний колонтитул Знак"/>
    <w:qFormat/>
    <w:rPr>
      <w:sz w:val="22"/>
      <w:szCs w:val="22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TextBodyIndent">
    <w:name w:val="Body Text Indent"/>
    <w:basedOn w:val="Normal"/>
    <w:pPr>
      <w:spacing w:lineRule="auto" w:line="240" w:before="0" w:after="120"/>
      <w:ind w:left="283" w:hanging="0"/>
    </w:pPr>
    <w:rPr>
      <w:sz w:val="28"/>
      <w:szCs w:val="20"/>
      <w:lang w:val="en-US"/>
    </w:rPr>
  </w:style>
  <w:style w:type="paragraph" w:styleId="22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dcterms:modified xsi:type="dcterms:W3CDTF">2022-05-25T09:47:00Z</dcterms:modified>
  <cp:revision>41</cp:revision>
  <dc:subject/>
  <dc:title/>
</cp:coreProperties>
</file>