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0C447C"/>
          <w:sz w:val="56"/>
          <w:szCs w:val="56"/>
        </w:rPr>
        <w:t xml:space="preserve">OceanTrace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85FA5"/>
          <w:sz w:val="32"/>
          <w:szCs w:val="32"/>
        </w:rPr>
        <w:t xml:space="preserve">System Specification &amp; Build Plan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SIH 2026 · Problem Statement 26143 (NTRO)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Leveraging satellite imagery to determine oil spills at sea along with AIS data correlations to identify the vessel responsible for the spill.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Field</w:t>
            </w:r>
          </w:p>
        </w:tc>
        <w:tc>
          <w:tcPr>
            <w:tcW w:type="dxa" w:w="60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Production-grade POC specification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Datasets locked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DARTIS + Trujillo (Zenodo Sentinel-1)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Implementation tooling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Code (primary development assistant)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Coordinate/time convention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WGS84 (EPSG:4326) + UTC everywhere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1. Goal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Build a complete, modular, production-grade investigation system that takes a Sentinel-1 SAR scene and ends with a ranked, explainable list of suspect vessels — with a GIS-based investigation interface, an API monitoring page, API fallback handling, and API key management built in.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Guiding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single external dataset, API, library, or machine can stop the workflow. Every stage has a fallback; the last fallback in every chain is dependency-free.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data first. Real Sentinel-1 SAR, real currents (CMEMS/HYCOM), real wind (ERA5/Open-Meteo), real AIS where available. Synthetic data only where real data does not exist (AIS in Indian waters), always labelled as synthetic in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Explainability over black boxes. Attribution scores show their factor breakdown; drift outputs show uncertainty.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Contracts first. Modules communicate through frozen file/JSON contracts so any module can be built, tested, stubbed, or replaced independently.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2. End-to-End Investigation Workflow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01  Satellite Imagery (Sentinel-1 SAR)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02  Oil Spill Detection (2-stage ML)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03  Spill Characterisation (geometry + age)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04  Ocean Currents + Wind + Weather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05  Hindcasting (backward drift → origin probability cloud)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06  Probable Spill Origin (space + time window)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07  AIS Historical Reconstruction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08  Relevant Vessel Filtering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09  Vessel Correlation &amp; Scoring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10  Vessel Attribution Ranking (explainable)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11  GIS Visual Investigation Interface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parallel, a forward drift forecast predicts future slick movement and spread (+6 / +12 / +24 hours).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3. System Architecture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Five layers, each independently replaceable: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Purpose</w:t>
            </w:r>
          </w:p>
        </w:tc>
        <w:tc>
          <w:tcPr>
            <w:tcW w:type="dxa" w:w="3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Data Sources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data acquisition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CDSE/Sentinel-1, CMEMS, ERA5, AIS sources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Preprocessing &amp; Cache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Normalise, align, cache locally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 calibration, AIS cleaning, regional NetCDF cache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Core Engine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science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ML, characterisation, drift engine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Attribution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investigation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Vessel filtering, scoring, ranking, explanations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Serving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product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 backend, DB, React/MapLibre GIS UI, API monitoring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3.1 Repository layout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oceantrace/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backend/app/main.py            FastAPI entry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backend/app/api/               REST endpoints (investigations, layers, apis, keys)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backend/app/core/              config, security, logging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backend/app/services/satellite   scene search / download / preprocess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backend/app/services/detection   ML inference (screen + segment)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backend/app/services/characterise geometry + age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backend/app/services/metocean    currents / wind / weather adapters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backend/app/services/drift       hindcast + forecast (OpenDrift / fallback)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backend/app/services/ais         ingest, clean, interpolate, synthetic generator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backend/app/services/attribution filter, score, rank, explain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backend/app/services/integrations provider adapters + fallback chains + health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backend/ml/                    training / eval / export scripts (run by team)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      React + MapLibre (fallback: Streamlit)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        cached scenes, NetCDF, AIS, tiles (gitignored)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contracts/                     frozen JSON/GeoJSON schemas + mock files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docker/                        conda-based image for OpenDrift/GDAL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3.2 Frozen data contracts (defined at hour 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500"/>
        <w:gridCol w:w="3700"/>
      </w:tblGrid>
      <w:tr>
        <w:trPr>
          <w:tblHeader/>
        </w:trPr>
        <w:tc>
          <w:tcPr>
            <w:tcW w:type="dxa" w:w="19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Contract</w:t>
            </w:r>
          </w:p>
        </w:tc>
        <w:tc>
          <w:tcPr>
            <w:tcW w:type="dxa" w:w="19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Producer</w:t>
            </w:r>
          </w:p>
        </w:tc>
        <w:tc>
          <w:tcPr>
            <w:tcW w:type="dxa" w:w="1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Consumer</w:t>
            </w:r>
          </w:p>
        </w:tc>
        <w:tc>
          <w:tcPr>
            <w:tcW w:type="dxa" w:w="37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slick.geojson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+ Characterisation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Drift, UI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Slick polygons, confidence, area km², perimeter, centroid, major/minor axis, orientation, damping ratio, age estimate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origin_cloud.geojson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Drift (hindcast)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Attribution, UI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Particle points (lat, lon, time, weight); origin window; confidence ellipse per timestep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forecast.geojson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Drift (forecast)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Predicted positions/spread at +6/+12/+24 h with uncertainty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vessels.parquet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AIS pipeline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Attribution, UI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Cleaned interpolated tracks: MMSI, UTC timestamp, lat, lon, SOG, COG, heading, type, dims, source flag (real/synthetic)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suspects.json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Ranked vessels: total score, per-factor breakdown, plain-language reason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Mock versions of all five files live in contracts/mocks/ from day one, so the UI and downstream modules are developed before upstream modules are finished. Conventions enforced everywhere: WGS84 for all vectors, UTC for all timestamps, conversion at ingest boundaries only, one assert-test per boundary.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4. Module Specifications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4.1 Satellite Imagery Ingestion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Primary: Copernicus Data Space Ecosystem (OData / Sentinel Hub Processing API), OAuth client with token-refresh wrapper (access token lifetime ≈ 10 minutes).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Fallback: ASF Vertex via asf_search (Earthdata login, no OAuth complexity).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Guaranteed path: pre-downloaded scenes in data/scenes/ — the demo never depends on live download.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Preprocessing: calibration to Sigma0 (dB), speckle filtering, land masking. SNAP is avoided; demo scenes are pre-processed before the event. Normalisation constants (dB clip range) live in one config shared by training and inference.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4.2 Oil Spill Detection ML (two-stage)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200"/>
        <w:gridCol w:w="2100"/>
      </w:tblGrid>
      <w:tr>
        <w:trPr>
          <w:tblHeader/>
        </w:trPr>
        <w:tc>
          <w:tcPr>
            <w:tcW w:type="dxa" w:w="13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Trained on</w:t>
            </w:r>
          </w:p>
        </w:tc>
        <w:tc>
          <w:tcPr>
            <w:tcW w:type="dxa" w:w="21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Screen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YOLOv8/11 or ResNet-18 patch classifier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DARTIS (oil vs look-alike; look-alikes categorised: low wind, internal waves, biogenic films, rain cells, eddies, RFI)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Candidate boxes + confidence; look-alike rejection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Delineate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U-Net (ResNet-34 encoder, ImageNet pretrained, AMP fp16)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Trujillo (binary masks, Sigma0 dB, tiled 256×256)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Pixel segmentation mask + confidence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Training is done by the team before the event on the RTX 4050 (batch 12–16 at 256², checkpoint every epoch); weights are committed. Claude Code writes training/eval scripts and integrates the exported model (ONNX/TorchScript) into the FastAPI inference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Guaranteed detection path (Plan C): adaptive thresholding + morphological cleanup (scikit-image) — no GPU, no model, always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Honest metrics: binary IoU on the Trujillo test split; per-phenomenon false-positive rates on DARTIS. Pixel accuracy is never reported (sea-class dominance makes it meaningless).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4.3 Spill Characterisation (deterministic, no ML)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the mask: area (km²), perimeter, centroid, best-fit ellipse (major/minor axis, orientation), shape descriptors, GeoJSON boundary. Age proxy: backscatter damping ratio (slick vs surrounding sea) plus Fay spreading-law estimate. Implemented with scikit-image regionprops, shapely, rasterio.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4.4 Met-Ocean Data 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200"/>
        <w:gridCol w:w="1900"/>
      </w:tblGrid>
      <w:tr>
        <w:trPr>
          <w:tblHeader/>
        </w:trPr>
        <w:tc>
          <w:tcPr>
            <w:tcW w:type="dxa" w:w="1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Data</w:t>
            </w:r>
          </w:p>
        </w:tc>
        <w:tc>
          <w:tcPr>
            <w:tcW w:type="dxa" w:w="34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Fallback 1</w:t>
            </w:r>
          </w:p>
        </w:tc>
        <w:tc>
          <w:tcPr>
            <w:tcW w:type="dxa" w:w="19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Fallback 2 (dependency-free)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Ocean currents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Copernicus Marine — GLORYS multiyear (GLOBAL_MULTIYEAR_PHY_001_030) for historical scenes; analysis/forecast product only for recent dates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HYCOM GOFS via OPeNDAP (no key)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Zero-current, wind-only drift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Wind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ERA5 via new CDS (cdsapi, personal access token, licence accepted per dataset)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Open-Meteo (no key, instant)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Constant wind from scene metadata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Waves / weather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CMEMS wave products / Open-Meteo Marine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NOAA GFS / NOMADS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Omitted (documented)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met-ocean data for the demo scenes is downloaded once and cached as regional NetCDF in data/metocean/. Live APIs remain available; the demo path reads from cache.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4.5 Drift Engine (Hindcast + Forecast)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Primary: OpenDrift OpenOil — particles seeded across the slick polygon; backward run (negative timestep) 12–24 h → origin probability cloud; forward run → forecast with growing confidence ellipse. Conda/Docker environment built and smoke-tested before the event (GDAL/cartopy chain is the highest-risk install).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Fallback: OpenDrift OceanDrift (fewer dependencies).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Guaranteed path: in-house ~30-line integrator — velocity = surface current + 3% wind (leeway), backward/forward Euler, Gaussian diffusion per step. Physically defensible, dependency-free.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Output is always a probability cloud with an uncertainty ellipse, never a single point. No accuracy claim is made for drift; uncertainty is displayed honestly.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4.6 AIS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Real AIS: Danish Maritime Authority open archive and/or MarineCadastre (US waters only) for the proof scene. Schema reference: MarineCadastre CSV (MMSI, BaseDateTime, LAT, LON, SOG, COG, Heading, VesselName, IMO, VesselType, Status, Length, Width, Draft).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Synthetic AIS is mandatory infrastructure, not just a fallback: generator producing tracks in the identical schema for the Indian-waters headline scene and for the evaluation harness (50 simulated spill events with a known culprit → top-1/top-3 hit-rate metric). Synthetic data is flagged in the schema and labelled in the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Processing: dedup, outlier removal, 5-minute interpolation, per-vessel trajectory assembly, AIS-gap detection.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Optional live garnish: AISStream.io websocket feed on a separate 'live' tab.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4.7 Vessel Filtering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Spatial gate: track must intersect the buffered origin cloud (high-probability region + margin).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Temporal gate: presence within the origin time window ± buffer.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Trajectory gate: heading/course roughly compatible with the slick major axis (a discharge trails behind a moving vessel).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Vessels failing the gates are excluded with the reason recorded and visible in the UI (e.g. 'filtered out: outside time window').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4.8 Vessel Attribution (explainable scoring)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transparent weighted score — deliberately not a trained classifier: no attribution ground truth exists, and explainability is required by the use case.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Factor</w:t>
            </w:r>
          </w:p>
        </w:tc>
        <w:tc>
          <w:tcPr>
            <w:tcW w:type="dxa" w:w="64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Proximity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Depth of track inside the origin probability cloud (weighted by cloud density)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Temporal correlation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 alignment between presence and estimated discharge window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Trajectory correlation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Angle between vessel course and slick major axis; path-overlap length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Behavioural anomalies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Unusual slowdown, course change, loitering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AIS gaps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Transmission blackout overlapping the origin window (strong suspicion signal)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Vessel prior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Type/draft prior (tanker, bulk carrier ranked above passenger ferry)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Output per vessel: total score, per-factor sub-scores, and a generated plain-language explanation (e.g. 'Vessel A passed through the 90% origin region at 02:10 UTC, slowed from 14 to 6 kn, and had a 47-minute AIS gap overlapping the estimated discharge window'). Weights are configurable and shown in the UI. Validation: top-1/top-3 hit rate on the synthetic injected-event benchmark.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4.9 GIS Investigation Interface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Stack: React + MapLibre GL with OpenStreetMap tiles pre-downloaded for the demo bounding boxes (offline-capable); the SAR scene itself is available as a basemap layer. Fallback UI: Streamlit + Folium.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Workflow: create/select investigation → pick scene → run or replay pipeline → explore layers.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Toggleable layers: SAR scene, detected slick mask + boundary, geometry annotations, origin probability heatmap + confidence ellipse, hindcast particle animation, forecast spread (+6/+12/+24 h), AIS tracks coloured by suspicion, filtered-out vessels (dimmed), ranked suspect panel with factor bars, time slider.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Analytics: metrics table (IoU, per-phenomenon FP rates, top-k hit rate), spill statistics, and data-source badges (REAL / CACHED / SYNTHETIC) per layer.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5. API Integration Layer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Adapter pattern; application code never talks to a provider directly.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Application → Service interface (e.g. WindProvider)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→ Adapter: ERA5        (primary)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→ Adapter: Open-Meteo  (fallback 1)</w:t>
      </w:r>
    </w:p>
    <w:p>
      <w:pPr>
        <w:shd w:fill="F4F4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→ Adapter: StaticCache (fallback 2 — always succeeds)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Configuration (base URL, credential reference, timeouts, retry policy) stored in DB/.env, never in code, never in the frontend bundle.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Standard error taxonomy: AUTH_FAILED, TIMEOUT, RATE_LIMITED, UNAVAILABLE, BAD_RESPONSE.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Circuit breaker: after N consecutive failures the chain skips to the next provider for a cooldown period.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call logged to an api_calls table (provider, endpoint, status, latency, error) — this powers the monitoring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Fallback events are surfaced to the UI ('Wind: served by Open-Meteo — ERA5 unavailable'), never hidden in logs.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6. API Monitoring Page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dedicated page listing every external dependency. Per API: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Field</w:t>
            </w:r>
          </w:p>
        </w:tc>
        <w:tc>
          <w:tcPr>
            <w:tcW w:type="dxa" w:w="5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name / purpose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ERA5 — historical wind for drift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WORKING / FAILED / DEGRADED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Last response code / time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· 340 ms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Last successful request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2026-08-24 14:02 UTC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Last failed request + error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2026-08-24 13:55 UTC · AUTH_FAILED (licence not accepted)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/ alternatives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ERA5 (primary), Open-Meteo, StaticCache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Currently active provider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Open-Meteo — fallback-in-use badge shown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now · View recent calls · Switch provider (admin)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Implementation: background health-check scheduler (lightweight ping per provider every 60 s plus passive status from real traffic), /api/health endpoints, WebSocket or polling for live status. Status chips are mirrored as a small strip in the investigation UI header so system health is visible at a glance during the demo.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7. API Key Management Page (admin)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List providers with masked keys (last 4 characters only; the full key is never displayed or returned by any endpoint).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Actions: change key, save (encrypted at rest, stored server-side), Test connection (runs a real authenticated ping and reports the exact failure class), view auth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Security rules: keys never appear in frontend code or bundles; all key endpoints require admin auth; audit log of key changes.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8. Datasets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800"/>
        <w:gridCol w:w="1400"/>
      </w:tblGrid>
      <w:tr>
        <w:trPr>
          <w:tblHeader/>
        </w:trPr>
        <w:tc>
          <w:tcPr>
            <w:tcW w:type="dxa" w:w="26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Dataset</w:t>
            </w:r>
          </w:p>
        </w:tc>
        <w:tc>
          <w:tcPr>
            <w:tcW w:type="dxa" w:w="3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DARTIS (Yang &amp; Singha, DLR — E. Mediterranean 2019)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Screening / look-alike discrimination; ~1,365 oil patches (3,225 oil objects) + ~2,290 look-alike/other patches, look-alikes categorised by phenomenon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640×640 JPEG, object annotations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PANGAEA doi:10.1594/PANGAEA.980773 (open)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Trujillo (Zenodo, parts 8346860 / 8253899 / 13761290)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Segmentation; 1,200 oil train/val images + masks, 685 no-oil, test split 150/150/150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2048×2048×2 TIFF, Sigma0 dB, binary masks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Zenodo (open; 40–60 GB total)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Preparation pipeline (team executes; Claude Code writes the scripts):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DARTIS fully; download Trujillo Part III first (test harness), then Parts I–II with a tile-and-discard script (download → tile 256×256 → keep tiles with ≥1% oil plus matched hard negatives → delete source TIFF).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 tiles as uint8/float16 memory-mapped .npy with dB clip constants recorded in config.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merge the two datasets into one training set (different radiometry, format, label geometry) — one model per dataset per stage.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labels visually on a random sample; freeze train/val/test splits; record counts in docs/data_card.md.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9. External Services &amp; Fallback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2100"/>
        <w:gridCol w:w="2100"/>
      </w:tblGrid>
      <w:tr>
        <w:trPr>
          <w:tblHeader/>
        </w:trPr>
        <w:tc>
          <w:tcPr>
            <w:tcW w:type="dxa" w:w="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Dependency</w:t>
            </w:r>
          </w:p>
        </w:tc>
        <w:tc>
          <w:tcPr>
            <w:tcW w:type="dxa" w:w="2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Primary</w:t>
            </w:r>
          </w:p>
        </w:tc>
        <w:tc>
          <w:tcPr>
            <w:tcW w:type="dxa" w:w="21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Fallback</w:t>
            </w:r>
          </w:p>
        </w:tc>
        <w:tc>
          <w:tcPr>
            <w:tcW w:type="dxa" w:w="21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Guaranteed path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Sentinel-1 scenes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CDSE (OData / Sentinel Hub)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ASF Vertex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Pre-downloaded scenes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Ocean currents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CMEMS (GLORYS for historical)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HYCOM OPeNDAP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Cached NetCDF → zero-current mode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ERA5 (new CDS)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Open-Meteo (no key)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Cached NetCDF → constant wind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/ waves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CMEMS / Open-Meteo Marine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NOAA NOMADS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Omitted, documented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Danish DMA / MarineCadastre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AISStream live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Synthetic generator (known culprit)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Basemap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MapLibre + OSM tiles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Pre-downloaded tile cache / SAR as basemap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model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U-Net + DARTIS screen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U-Net only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Threshold + morphology (no GPU)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Drift model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OpenDrift OpenOil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OpenDrift OceanDrift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+ 3% wind Euler integrator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GPU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RTX 4050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Kaggle / Colab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Plan-C detection needs no GPU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run from cache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Replay mode (pre-computed contracts)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video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10. Blocker → Resolution Register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10.1 Data blockers (resolved)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rPr>
          <w:tblHeader/>
        </w:trPr>
        <w:tc>
          <w:tcPr>
            <w:tcW w:type="dxa" w:w="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Blocker</w:t>
            </w:r>
          </w:p>
        </w:tc>
        <w:tc>
          <w:tcPr>
            <w:tcW w:type="dxa" w:w="5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MKLab dataset requires supervisor request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Removed; DARTIS + Trujillo locked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AIS limited (none for Indian waters)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Danish DMA / MarineCadastre for proof scene; synthetic AIS (identical schema, labelled) for headline scene + evaluation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Historical currents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CMEMS GLORYS multiyear for historical dates + HYCOM fallback + local cache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Wind data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ERA5 (new CDS, licence accepted) + Open-Meteo + cache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satellite risk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Scenes pre-downloaded; live path optional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 service failure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MapLibre + pre-downloaded OSM tiles + SAR basemap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drift-ML dataset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Physics model (OpenDrift); ML surrogate explicitly out of scope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AIS-anomaly labels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Rule-based anomaly flags + unsupervised outliers; validated on synthetic benchmark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GPU / training infra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Pre-trained on RTX 4050 before event; Kaggle backup; Plan C needs no GPU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real attribution ground truth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Synthetic injected-event benchmark (top-1/top-3 hit rate) + held-out dataset test splits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10.2 Execution blockers (the second half)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rPr>
          <w:tblHeader/>
        </w:trPr>
        <w:tc>
          <w:tcPr>
            <w:tcW w:type="dxa" w:w="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Blocker</w:t>
            </w:r>
          </w:p>
        </w:tc>
        <w:tc>
          <w:tcPr>
            <w:tcW w:type="dxa" w:w="5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Trujillo size (40–60 GB)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 III first; tile-and-discard download; uint8 memory-mapped store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OpenDrift / GDAL install chain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Conda/Docker environment built and smoke-tested before the event; environment.yml committed; Plan-C integrator exists from hour 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 preprocessing domain gap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SNAP; pre-calibrated demo scenes; one shared normalisation config for training and inference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CRS / UTC misalignment (IST offset)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WGS84 + UTC everywhere; conversion at ingest only; assert-test per module boundary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 collapse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Contracts frozen at hour 0; UI built on mocks from hour 1; every module swappable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Demo-day failure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Degradation ladder: live-from-cache → replay mode → recorded video; zero-network capable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weak on chosen scene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Guaranteed threshold detector; demo scene selected by verifying model output on it first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11. Responsibility Split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11.1 Claude Code builds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Frontend: React app, pages (Investigation, API Monitoring, API Key Management), MapLibre map and layers, charts, tables, navigation, loading and error states.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Backend: FastAPI endpoints, SQLAlchemy models + database (SQLite for POC, Postgres-ready), admin auth for key management, integration layer with adapters / fallback chains / circuit breakers, health scheduler, ML inference service, AIS processing, drift orchestration, characterisation module.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Integration: frontend↔backend, ML↔backend, contract wiring, WebSocket/polling status, replay mode.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Quality: unit + integration tests, API tests, error handling, refactoring, documentation, seed/mock data, Dockerfiles.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11.2 Team must do (Claude Code cannot)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Task</w:t>
            </w:r>
          </w:p>
        </w:tc>
        <w:tc>
          <w:tcPr>
            <w:tcW w:type="dxa" w:w="6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Dataset acquisition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 DARTIS + Trujillo, verify labels, organise splits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training &amp; selection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training on the RTX 4050, evaluate, choose deployed weights, judge 'good enough'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credentials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Register CDSE, ECMWF/CDS (accept the ERA5 licence!), Copernicus Marine, AISStream, GFW; configure via the Key Management page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AIS acquisition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Pull Danish DMA / MarineCadastre archives for the proof scene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satellite scenes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 and download the two demo scenes; verify the model performs on them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Met-ocean data pulls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One-time cached downloads for the scene regions and dates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Validation &amp; rehearsal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the smoke tests; rehearse the demo degradation ladder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12. Demo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Scene A (headline): documented Indian-waters spill (e.g. Chennai/Ennore 2017 area) — real SAR + real currents + real wind + synthetic AIS (labelled). Maximum NTRO relevance.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Scene B (proof): Gulf of Mexico or Danish waters — real SAR and real AIS, pre-empting the 'is the AIS real?' question.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Benchmark: 50 synthetic injected spill events with known culprits → top-1/top-3 attribution hit 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Degradation ladder rehearsed: (1) live pipeline from cached inputs (~20–30 s), (2) replay mode loading pre-computed contract files, (3) recorded video.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Honest metrics slide: binary IoU on the Trujillo test split, per-phenomenon false-positive table from DARTIS, top-k hit rate, drift uncertainty ellipse — no inflated claims.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13. Tech Stack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Area</w:t>
            </w:r>
          </w:p>
        </w:tc>
        <w:tc>
          <w:tcPr>
            <w:tcW w:type="dxa" w:w="6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3.11, FastAPI, SQLAlchemy, Pydantic, SQLite (POC)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PyTorch + segmentation-models-pytorch (U-Net / ResNet-34), Ultralytics YOLO, ONNX export, AMP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Geospatial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rasterio, xarray, shapely, geopandas, scikit-image, pyproj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Drift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OpenDrift (OpenOil / OceanDrift) in conda/Docker; in-house Euler integrator fallback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copernicusmarine, cdsapi (new CDS), asf_search, requests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+ MapLibre GL + deck.gl layers (fallback: Streamlit + Folium)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(conda base for GDAL), .env secrets, pytest, GitHub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14. Success Criteria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End-to-end run on both demo scenes from the UI with no live network required.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UI layer renders from the frozen contracts; replay mode works.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Monitoring page shows live status of all providers; killing a primary visibly fails over to a fallback with a UI badge.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keys are changeable and testable from the admin page; keys are never exposed.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Metrics reported: segmentation IoU, per-phenomenon false-positive rates, top-1/top-3 attribution hit rate on the synthetic benchmark.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Attribution output is explainable: every ranked vessel shows its factor breakdown and a plain-language reason.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Synthetic layers are clearly labelled; the system makes no claim it cannot 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2026-08-24T05:55:26.253Z</dcterms:created>
  <dcterms:modified xsi:type="dcterms:W3CDTF">2026-08-24T05:55:26.253Z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