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Product Bible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Product statement</w:t>
      </w:r>
    </w:p>
    <w:p>
      <w:pPr>
        <w:spacing w:after="120"/>
      </w:pPr>
      <w:r>
        <w:rPr>
          <w:rFonts w:ascii="Calibri" w:hAnsi="Calibri"/>
          <w:sz w:val="22"/>
        </w:rPr>
        <w:t>Sudarshan Task Force (STF) is a configurable workforce operating system for SMEs. It helps owners know who is working, where they are, what was assigned, what was completed, and what salary is due.</w:t>
      </w:r>
    </w:p>
    <w:p>
      <w:pPr>
        <w:pStyle w:val="Heading1"/>
      </w:pPr>
      <w:r>
        <w:t>Primary users</w:t>
      </w:r>
    </w:p>
    <w:p>
      <w:pPr>
        <w:spacing w:after="120"/>
      </w:pPr>
      <w:r>
        <w:rPr>
          <w:rFonts w:ascii="Calibri" w:hAnsi="Calibri"/>
          <w:sz w:val="22"/>
        </w:rPr>
        <w:t>Platform Super Admin operates the SaaS. Tenant Owner controls a company. Admin and HR run people operations. Manager and Team Leader assign and review work. Employees check in, receive tasks, request leave, submit proof, and view their own records.</w:t>
      </w:r>
    </w:p>
    <w:p>
      <w:pPr>
        <w:pStyle w:val="Heading1"/>
      </w:pPr>
      <w:r>
        <w:t>V1 jobs to be done</w:t>
      </w:r>
    </w:p>
    <w:p>
      <w:pPr>
        <w:spacing w:after="120"/>
      </w:pPr>
      <w:r>
        <w:rPr>
          <w:rFonts w:ascii="Calibri" w:hAnsi="Calibri"/>
          <w:sz w:val="22"/>
        </w:rPr>
        <w:t>An employee checks in or out with a large mobile action and location/time capture. An admin reviews exceptions and authorizes leave. Payroll uses approved leave, attendance, late policy, half-days, advances, incentives, and deductions. A supervisor assigns tasks with an optional time frame and receives proof. The platform sends a daily summary link by configured channels to the Super Admin.</w:t>
      </w:r>
    </w:p>
    <w:p>
      <w:pPr>
        <w:pStyle w:val="Heading1"/>
      </w:pPr>
      <w:r>
        <w:t>Product boundaries</w:t>
      </w:r>
    </w:p>
    <w:p>
      <w:pPr>
        <w:spacing w:after="120"/>
      </w:pPr>
      <w:r>
        <w:rPr>
          <w:rFonts w:ascii="Calibri" w:hAnsi="Calibri"/>
          <w:sz w:val="22"/>
        </w:rPr>
        <w:t>STF is not an ERP, accounting ledger, visitor register, biometric system, or mandatory holiday/earned-leave system in V1. Those ideas remain in a future backlog. Legal payroll calculations and statutory compliance must be configured and reviewed by a qualified local professional before production use.</w:t>
      </w:r>
    </w:p>
    <w:p>
      <w:pPr>
        <w:pStyle w:val="Heading1"/>
      </w:pPr>
      <w:r>
        <w:t>Core concepts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Tenant: </w:t>
      </w:r>
      <w:r>
        <w:rPr>
          <w:rFonts w:ascii="Calibri" w:hAnsi="Calibri"/>
          <w:sz w:val="22"/>
        </w:rPr>
        <w:t>one customer company with isolated data. User: login identity. Employee: workforce profile linked to a user where relevant. Module: large capability such as Payroll. Feature: a controlled capability inside a module. Permission: action a role may perform. Policy: tenant-configured business rule. Approval: recorded decision and reason. Audit event: immutable who/what/when record.</w:t>
      </w:r>
    </w:p>
    <w:p>
      <w:pPr>
        <w:pStyle w:val="Heading1"/>
      </w:pPr>
      <w:r>
        <w:t>Non-negotiable experience</w:t>
      </w:r>
    </w:p>
    <w:p>
      <w:pPr>
        <w:spacing w:after="120"/>
      </w:pPr>
      <w:r>
        <w:rPr>
          <w:rFonts w:ascii="Calibri" w:hAnsi="Calibri"/>
          <w:sz w:val="22"/>
        </w:rPr>
        <w:t>Mobile first, fast for non-technical workers, clear language, large primary actions, low data entry, explicit statuses, safe approval trails, and no hidden calculations. All sensitive actions must show their effect before confirmation.</w:t>
      </w:r>
    </w:p>
    <w:p>
      <w:pPr>
        <w:pStyle w:val="Heading1"/>
      </w:pPr>
      <w:r>
        <w:t>Success measures</w:t>
      </w:r>
    </w:p>
    <w:p>
      <w:pPr>
        <w:spacing w:after="120"/>
      </w:pPr>
      <w:r>
        <w:rPr>
          <w:rFonts w:ascii="Calibri" w:hAnsi="Calibri"/>
          <w:sz w:val="22"/>
        </w:rPr>
        <w:t>Daily attendance completion, on-time checkout rate, task completion rate, exception resolution time, payroll review accuracy, and active use by managers and employees.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Design STF as a practical mobile-first SME SaaS. Prioritize the V1 jobs above, make status and approvals obvious, and keep future modules out of V1 screens unless shown as disabled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