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705417"/>
          <w:sz w:val="18"/>
        </w:rPr>
        <w:t>SUDARSHAN TASK FORCE</w:t>
      </w:r>
    </w:p>
    <w:p>
      <w:pPr>
        <w:spacing w:after="60"/>
      </w:pPr>
      <w:r>
        <w:rPr>
          <w:rFonts w:ascii="Calibri" w:hAnsi="Calibri"/>
          <w:b/>
          <w:color w:val="0B2545"/>
          <w:sz w:val="46"/>
        </w:rPr>
        <w:t>Product Constitution</w:t>
      </w:r>
    </w:p>
    <w:p>
      <w:pPr>
        <w:spacing w:after="280"/>
      </w:pPr>
      <w:r>
        <w:rPr>
          <w:rFonts w:ascii="Calibri" w:hAnsi="Calibri"/>
          <w:color w:val="646464"/>
          <w:sz w:val="18"/>
        </w:rPr>
        <w:t>Foundation document | Version 0.1 | 07 August 2026</w:t>
      </w:r>
    </w:p>
    <w:p>
      <w:pPr>
        <w:pStyle w:val="Heading1"/>
      </w:pPr>
      <w:r>
        <w:t>1. Configuration before custom code</w:t>
      </w:r>
    </w:p>
    <w:p>
      <w:pPr>
        <w:spacing w:after="120"/>
      </w:pPr>
      <w:r>
        <w:rPr>
          <w:rFonts w:ascii="Calibri" w:hAnsi="Calibri"/>
          <w:sz w:val="22"/>
        </w:rPr>
        <w:t>Tenant policies, modules, features, roles, shifts, late rules, and notification preferences must be data-driven. A customer-specific rule must not require a separate codebase.</w:t>
      </w:r>
    </w:p>
    <w:p>
      <w:pPr>
        <w:pStyle w:val="Heading1"/>
      </w:pPr>
      <w:r>
        <w:t>2. Tenant isolation is mandatory</w:t>
      </w:r>
    </w:p>
    <w:p>
      <w:pPr>
        <w:spacing w:after="120"/>
      </w:pPr>
      <w:r>
        <w:rPr>
          <w:rFonts w:ascii="Calibri" w:hAnsi="Calibri"/>
          <w:sz w:val="22"/>
        </w:rPr>
        <w:t>Every tenant-owned record, query, file, notification, and report is scoped to one tenant. Cross-tenant access is permitted only through explicit platform-super-admin controls and is audited.</w:t>
      </w:r>
    </w:p>
    <w:p>
      <w:pPr>
        <w:pStyle w:val="Heading1"/>
      </w:pPr>
      <w:r>
        <w:t>3. Explicit authority</w:t>
      </w:r>
    </w:p>
    <w:p>
      <w:pPr>
        <w:spacing w:after="120"/>
      </w:pPr>
      <w:r>
        <w:rPr>
          <w:rFonts w:ascii="Calibri" w:hAnsi="Calibri"/>
          <w:sz w:val="22"/>
        </w:rPr>
        <w:t>No leave, correction, payroll change, task closure, or policy override is silently approved. The acting person, decision, timestamp, reason, and before/after values are preserved.</w:t>
      </w:r>
    </w:p>
    <w:p>
      <w:pPr>
        <w:pStyle w:val="Heading1"/>
      </w:pPr>
      <w:r>
        <w:t>4. Practical mobile use wins</w:t>
      </w:r>
    </w:p>
    <w:p>
      <w:pPr>
        <w:spacing w:after="120"/>
      </w:pPr>
      <w:r>
        <w:rPr>
          <w:rFonts w:ascii="Calibri" w:hAnsi="Calibri"/>
          <w:sz w:val="22"/>
        </w:rPr>
        <w:t>Employees must be able to check in, see tasks, submit proof, request leave, and read notices with minimal taps on a phone. Desktop enhances administration; it does not define the product.</w:t>
      </w:r>
    </w:p>
    <w:p>
      <w:pPr>
        <w:pStyle w:val="Heading1"/>
      </w:pPr>
      <w:r>
        <w:t>5. Feature flags are enforced everywhere</w:t>
      </w:r>
    </w:p>
    <w:p>
      <w:pPr>
        <w:spacing w:after="120"/>
      </w:pPr>
      <w:r>
        <w:rPr>
          <w:rFonts w:ascii="Calibri" w:hAnsi="Calibri"/>
          <w:sz w:val="22"/>
        </w:rPr>
        <w:t>When a module or feature is disabled for a tenant or user, it is absent from navigation, denied by APIs, excluded from jobs/notifications, and recorded in configuration. Hiding a menu item alone is not sufficient.</w:t>
      </w:r>
    </w:p>
    <w:p>
      <w:pPr>
        <w:pStyle w:val="Heading1"/>
      </w:pPr>
      <w:r>
        <w:t>6. Payroll needs traceability</w:t>
      </w:r>
    </w:p>
    <w:p>
      <w:pPr>
        <w:spacing w:after="120"/>
      </w:pPr>
      <w:r>
        <w:rPr>
          <w:rFonts w:ascii="Calibri" w:hAnsi="Calibri"/>
          <w:sz w:val="22"/>
        </w:rPr>
        <w:t>Salary output must show inputs, policy versions, adjustments, approvals, and the calculation period. Calculations cannot be overwritten without an auditable adjustment path.</w:t>
      </w:r>
    </w:p>
    <w:p>
      <w:pPr>
        <w:pStyle w:val="Heading1"/>
      </w:pPr>
      <w:r>
        <w:t>7. Privacy and consent</w:t>
      </w:r>
    </w:p>
    <w:p>
      <w:pPr>
        <w:spacing w:after="120"/>
      </w:pPr>
      <w:r>
        <w:rPr>
          <w:rFonts w:ascii="Calibri" w:hAnsi="Calibri"/>
          <w:sz w:val="22"/>
        </w:rPr>
        <w:t>Location, selfie, documents, and payroll data are sensitive. Capture only approved data, explain the purpose, limit access, retain it only as required, and provide export/deletion workflows subject to legal obligations.</w:t>
      </w:r>
    </w:p>
    <w:p>
      <w:pPr>
        <w:pStyle w:val="Heading1"/>
      </w:pPr>
      <w:r>
        <w:t>8. Change control</w:t>
      </w:r>
    </w:p>
    <w:p>
      <w:pPr>
        <w:spacing w:after="120"/>
      </w:pPr>
      <w:r>
        <w:rPr>
          <w:rFonts w:ascii="Calibri" w:hAnsi="Calibri"/>
          <w:sz w:val="22"/>
        </w:rPr>
        <w:t>A new feature enters the Product Bible, Modules, Feature Flags, roles/permissions, UI design, and tests before it enters code. Material decisions are logged.</w:t>
      </w:r>
    </w:p>
    <w:p>
      <w:pPr>
        <w:pStyle w:val="Heading1"/>
      </w:pPr>
      <w:r>
        <w:t>Give this to Claude</w:t>
      </w:r>
    </w:p>
    <w:p>
      <w:pPr>
        <w:spacing w:after="120"/>
      </w:pPr>
      <w:r>
        <w:rPr>
          <w:rFonts w:ascii="Calibri" w:hAnsi="Calibri"/>
          <w:sz w:val="22"/>
        </w:rPr>
        <w:t>Use these eight rules as hard constraints. If a requested design conflicts with one, flag the conflict and propose an approved-document change instead of silently bypassing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 xml:space="preserve">STF Pack 01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SUDARSHAN TASK FORCE  |  PACK 01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