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color w:val="705417"/>
          <w:sz w:val="18"/>
        </w:rPr>
        <w:t>SUDARSHAN TASK FORCE</w:t>
      </w:r>
    </w:p>
    <w:p>
      <w:pPr>
        <w:spacing w:after="60"/>
      </w:pPr>
      <w:r>
        <w:rPr>
          <w:rFonts w:ascii="Calibri" w:hAnsi="Calibri"/>
          <w:b/>
          <w:color w:val="0B2545"/>
          <w:sz w:val="46"/>
        </w:rPr>
        <w:t>Product Roadmap</w:t>
      </w:r>
    </w:p>
    <w:p>
      <w:pPr>
        <w:spacing w:after="280"/>
      </w:pPr>
      <w:r>
        <w:rPr>
          <w:rFonts w:ascii="Calibri" w:hAnsi="Calibri"/>
          <w:color w:val="646464"/>
          <w:sz w:val="18"/>
        </w:rPr>
        <w:t>Foundation document | Version 0.1 | 07 August 2026</w:t>
      </w:r>
    </w:p>
    <w:p>
      <w:pPr>
        <w:pStyle w:val="Heading1"/>
      </w:pPr>
      <w:r>
        <w:t>Phase 0 - Definition and Design</w:t>
      </w:r>
    </w:p>
    <w:p>
      <w:pPr>
        <w:spacing w:after="120"/>
      </w:pPr>
      <w:r>
        <w:rPr>
          <w:rFonts w:ascii="Calibri" w:hAnsi="Calibri"/>
          <w:sz w:val="22"/>
        </w:rPr>
        <w:t>Approve Pack 01. Complete detailed attendance, leave, payroll-rule, notifications, security, API, database, and design-system documents. Finalize brand, logo, assets, landing page, mobile-first UI kit, and interactive prototype. Exit only when V1 scope and core flows are signed off.</w:t>
      </w:r>
    </w:p>
    <w:p>
      <w:pPr>
        <w:pStyle w:val="Heading1"/>
      </w:pPr>
      <w:r>
        <w:t>Phase 1 - V1 Foundation</w:t>
      </w:r>
    </w:p>
    <w:p>
      <w:pPr>
        <w:spacing w:after="120"/>
      </w:pPr>
      <w:r>
        <w:rPr>
          <w:rFonts w:ascii="Calibri" w:hAnsi="Calibri"/>
          <w:sz w:val="22"/>
        </w:rPr>
        <w:t>Build tenant identity, authentication, user/employee profiles, roles/permissions, module management, feature flag evaluation, audit foundation, notification plumbing, and mobile-first shell. Verify tenant isolation, server-side authorization, and basic observability before business modules.</w:t>
      </w:r>
    </w:p>
    <w:p>
      <w:pPr>
        <w:pStyle w:val="Heading1"/>
      </w:pPr>
      <w:r>
        <w:t>Phase 2 - Daily Operations</w:t>
      </w:r>
    </w:p>
    <w:p>
      <w:pPr>
        <w:spacing w:after="120"/>
      </w:pPr>
      <w:r>
        <w:rPr>
          <w:rFonts w:ascii="Calibri" w:hAnsi="Calibri"/>
          <w:sz w:val="22"/>
        </w:rPr>
        <w:t>Build attendance, leave approval, task delegation, task proof, dashboards, daily reporting, and notification templates. Include the large check-in/out action, location/time capture, outside-area approval flow, late/exemption logic, monthly calendar, and summaries for authorized leaders.</w:t>
      </w:r>
    </w:p>
    <w:p>
      <w:pPr>
        <w:pStyle w:val="Heading1"/>
      </w:pPr>
      <w:r>
        <w:t>Phase 3 - Payroll and Reporting</w:t>
      </w:r>
    </w:p>
    <w:p>
      <w:pPr>
        <w:spacing w:after="120"/>
      </w:pPr>
      <w:r>
        <w:rPr>
          <w:rFonts w:ascii="Calibri" w:hAnsi="Calibri"/>
          <w:sz w:val="22"/>
        </w:rPr>
        <w:t>Build approved-input payroll runs, review/approval, payslips, adjustments, exports, and operational reports. Pilot calculations with real but protected sample data. Obtain local payroll/compliance review before real salary processing.</w:t>
      </w:r>
    </w:p>
    <w:p>
      <w:pPr>
        <w:pStyle w:val="Heading1"/>
      </w:pPr>
      <w:r>
        <w:t>Phase 4 - Pilot and Launch</w:t>
      </w:r>
    </w:p>
    <w:p>
      <w:pPr>
        <w:spacing w:after="120"/>
      </w:pPr>
      <w:r>
        <w:rPr>
          <w:rFonts w:ascii="Calibri" w:hAnsi="Calibri"/>
          <w:sz w:val="22"/>
        </w:rPr>
        <w:t>Run a controlled tenant pilot, fix high-impact usability and data issues, train admins, prepare support/backup/incident procedures, and launch with a narrow support channel. Measure adoption and accuracy weekly.</w:t>
      </w:r>
    </w:p>
    <w:p>
      <w:pPr>
        <w:pStyle w:val="Heading1"/>
      </w:pPr>
      <w:r>
        <w:t>Future backlog, not V1</w:t>
      </w:r>
    </w:p>
    <w:p>
      <w:pPr>
        <w:spacing w:after="120"/>
      </w:pPr>
      <w:r>
        <w:rPr>
          <w:rFonts w:ascii="Calibri" w:hAnsi="Calibri"/>
          <w:sz w:val="22"/>
        </w:rPr>
        <w:t>Biometric/face/QR/RFID attendance, accounting and bank integrations, visitor register, inventory/CRM, advanced AI insights, white-label domains, and additional languages.</w:t>
      </w:r>
    </w:p>
    <w:p>
      <w:pPr>
        <w:pStyle w:val="Heading1"/>
      </w:pPr>
      <w:r>
        <w:t>Decision gates</w:t>
      </w:r>
    </w:p>
    <w:p>
      <w:pPr>
        <w:spacing w:after="120"/>
      </w:pPr>
      <w:r>
        <w:rPr>
          <w:rFonts w:ascii="Calibri" w:hAnsi="Calibri"/>
          <w:sz w:val="22"/>
        </w:rPr>
        <w:t>Do not start code before Phase 0 approval. Do not process production payroll before rules, auditability, security, backup, and compliance review are proven. Do not add V2 work merely because it is technically possible.</w:t>
      </w:r>
    </w:p>
    <w:p>
      <w:pPr>
        <w:pStyle w:val="Heading1"/>
      </w:pPr>
      <w:r>
        <w:t>Give this to Claude</w:t>
      </w:r>
    </w:p>
    <w:p>
      <w:pPr>
        <w:spacing w:after="120"/>
      </w:pPr>
      <w:r>
        <w:rPr>
          <w:rFonts w:ascii="Calibri" w:hAnsi="Calibri"/>
          <w:sz w:val="22"/>
        </w:rPr>
        <w:t>Turn this roadmap into a design-and-build checklist with approval gates. Keep V1 deliberately focused; place all future ideas in a clearly separated backlog.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6464"/>
        <w:sz w:val="16"/>
      </w:rPr>
      <w:t xml:space="preserve">STF Pack 01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SUDARSHAN TASK FORCE  |  PACK 01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