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705417"/>
          <w:sz w:val="18"/>
        </w:rPr>
        <w:t>SUDARSHAN TASK FORCE</w:t>
      </w:r>
    </w:p>
    <w:p>
      <w:pPr>
        <w:spacing w:after="60"/>
      </w:pPr>
      <w:r>
        <w:rPr>
          <w:rFonts w:ascii="Calibri" w:hAnsi="Calibri"/>
          <w:b/>
          <w:color w:val="0B2545"/>
          <w:sz w:val="46"/>
        </w:rPr>
        <w:t>User Roles and Access Model</w:t>
      </w:r>
    </w:p>
    <w:p>
      <w:pPr>
        <w:spacing w:after="280"/>
      </w:pPr>
      <w:r>
        <w:rPr>
          <w:rFonts w:ascii="Calibri" w:hAnsi="Calibri"/>
          <w:color w:val="646464"/>
          <w:sz w:val="18"/>
        </w:rPr>
        <w:t>Foundation document | Version 0.1 | 07 August 2026</w:t>
      </w:r>
    </w:p>
    <w:p>
      <w:pPr>
        <w:pStyle w:val="Heading1"/>
      </w:pPr>
      <w:r>
        <w:t>Access model</w:t>
      </w:r>
    </w:p>
    <w:p>
      <w:pPr>
        <w:spacing w:after="120"/>
      </w:pPr>
      <w:r>
        <w:rPr>
          <w:rFonts w:ascii="Calibri" w:hAnsi="Calibri"/>
          <w:sz w:val="22"/>
        </w:rPr>
        <w:t>Access is the intersection of tenant membership, active module/feature, role permission, reporting scope, and record ownership. Roles are templates; granular permissions are the enforcement unit. Tenant Owners may delegate access but cannot bypass platform controls.</w:t>
      </w:r>
    </w:p>
    <w:p>
      <w:pPr>
        <w:pStyle w:val="Heading1"/>
      </w:pPr>
      <w:r>
        <w:t>Platform Super Admin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Operates STF across tenants: </w:t>
      </w:r>
      <w:r>
        <w:rPr>
          <w:rFonts w:ascii="Calibri" w:hAnsi="Calibri"/>
          <w:sz w:val="22"/>
        </w:rPr>
        <w:t>tenant lifecycle, plans, module catalog, support access policy, platform analytics, and controlled impersonation/support with audit. Cannot casually browse payroll or employee files; exceptional access must be justified, time-bound, and logged.</w:t>
      </w:r>
    </w:p>
    <w:p>
      <w:pPr>
        <w:pStyle w:val="Heading1"/>
      </w:pPr>
      <w:r>
        <w:t>Tenant Owner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Full company control: </w:t>
      </w:r>
      <w:r>
        <w:rPr>
          <w:rFonts w:ascii="Calibri" w:hAnsi="Calibri"/>
          <w:sz w:val="22"/>
        </w:rPr>
        <w:t>company settings, admins, modules within plan, policies, payroll approval, reports, and retention choices. May appoint Super Admins inside the tenant.</w:t>
      </w:r>
    </w:p>
    <w:p>
      <w:pPr>
        <w:pStyle w:val="Heading1"/>
      </w:pPr>
      <w:r>
        <w:t>Tenant Super Admin and Admin</w:t>
      </w:r>
    </w:p>
    <w:p>
      <w:pPr>
        <w:spacing w:after="120"/>
      </w:pPr>
      <w:r>
        <w:rPr>
          <w:rFonts w:ascii="Calibri" w:hAnsi="Calibri"/>
          <w:sz w:val="22"/>
        </w:rPr>
        <w:t>Manage users, employees, policies, attendance exceptions, leave, tasks, reports, and approved modules. Payroll access should be separately permissioned. Super Admin is a delegated operational authority; Admin is configurable by permission set.</w:t>
      </w:r>
    </w:p>
    <w:p>
      <w:pPr>
        <w:pStyle w:val="Heading1"/>
      </w:pPr>
      <w:r>
        <w:t>HR</w:t>
      </w:r>
    </w:p>
    <w:p>
      <w:pPr>
        <w:spacing w:after="120"/>
      </w:pPr>
      <w:r>
        <w:rPr>
          <w:rFonts w:ascii="Calibri" w:hAnsi="Calibri"/>
          <w:sz w:val="22"/>
        </w:rPr>
        <w:t>Maintains employee records, documents, leave workflow, attendance review, and payroll inputs. HR cannot change subscription, platform configuration, or sensitive owner controls unless explicitly granted.</w:t>
      </w:r>
    </w:p>
    <w:p>
      <w:pPr>
        <w:pStyle w:val="Heading1"/>
      </w:pPr>
      <w:r>
        <w:t>Manager and Team Leader</w:t>
      </w:r>
    </w:p>
    <w:p>
      <w:pPr>
        <w:spacing w:after="120"/>
      </w:pPr>
      <w:r>
        <w:rPr>
          <w:rFonts w:ascii="Calibri" w:hAnsi="Calibri"/>
          <w:sz w:val="22"/>
        </w:rPr>
        <w:t>View and manage their reporting tree; assign/review tasks; approve requests when configured; see limited reports. They should not see confidential payroll, bank, or identity data by default.</w:t>
      </w:r>
    </w:p>
    <w:p>
      <w:pPr>
        <w:pStyle w:val="Heading1"/>
      </w:pPr>
      <w:r>
        <w:t>Employee and Viewer</w:t>
      </w:r>
    </w:p>
    <w:p>
      <w:pPr>
        <w:spacing w:after="120"/>
      </w:pPr>
      <w:r>
        <w:rPr>
          <w:rFonts w:ascii="Calibri" w:hAnsi="Calibri"/>
          <w:sz w:val="22"/>
        </w:rPr>
        <w:t>Employee views and acts on own attendance, leave, tasks, documents, payslips, and notices. Viewer is read-only and must have a defined record scope.</w:t>
      </w:r>
    </w:p>
    <w:p>
      <w:pPr>
        <w:pStyle w:val="Heading1"/>
      </w:pPr>
      <w:r>
        <w:t>Minimum sensitive permissions</w:t>
      </w:r>
    </w:p>
    <w:p>
      <w:pPr>
        <w:spacing w:after="120"/>
      </w:pPr>
      <w:r>
        <w:rPr>
          <w:rFonts w:ascii="Calibri" w:hAnsi="Calibri"/>
          <w:sz w:val="22"/>
        </w:rPr>
        <w:t>Separate permissions for salary view/edit/approve, bank details view/edit, document download, location view, attendance override, leave approval, policy edit, task reassignment, export, and audit-log view.</w:t>
      </w:r>
    </w:p>
    <w:p>
      <w:pPr>
        <w:pStyle w:val="Heading1"/>
      </w:pPr>
      <w:r>
        <w:t>Give this to Claude</w:t>
      </w:r>
    </w:p>
    <w:p>
      <w:pPr>
        <w:spacing w:after="120"/>
      </w:pPr>
      <w:r>
        <w:rPr>
          <w:rFonts w:ascii="Calibri" w:hAnsi="Calibri"/>
          <w:sz w:val="22"/>
        </w:rPr>
        <w:t>Create a role-and-permission management UX that starts with safe role templates and permits granular overrides. Make record scope and sensitive-data access visible before saving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 xml:space="preserve">STF Pack 01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SUDARSHAN TASK FORCE  |  PACK 01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