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97706"/>
        </w:rPr>
        <w:t>Copie à rendre — TP Développeur Web et Web Mobile</w:t>
      </w:r>
    </w:p>
    <w:p>
      <w:pPr>
        <w:pStyle w:val="Heading1"/>
      </w:pPr>
      <w:r>
        <w:rPr>
          <w:color w:val="92400E"/>
        </w:rPr>
        <w:t>En-tête</w:t>
      </w:r>
    </w:p>
    <w:p>
      <w:pPr>
        <w:pStyle w:val="ListBullet"/>
      </w:pPr>
      <w:r>
        <w:rPr>
          <w:b/>
        </w:rPr>
        <w:t xml:space="preserve">NOM : </w:t>
      </w:r>
      <w:r>
        <w:t>GAILLARD</w:t>
      </w:r>
    </w:p>
    <w:p>
      <w:pPr>
        <w:pStyle w:val="ListBullet"/>
      </w:pPr>
      <w:r>
        <w:rPr>
          <w:b/>
        </w:rPr>
        <w:t xml:space="preserve">Prénom : </w:t>
      </w:r>
      <w:r>
        <w:t>Romain</w:t>
      </w:r>
    </w:p>
    <w:p>
      <w:pPr>
        <w:pStyle w:val="ListBullet"/>
      </w:pPr>
      <w:r>
        <w:rPr>
          <w:b/>
        </w:rPr>
        <w:t xml:space="preserve">Date de naissance : </w:t>
      </w:r>
      <w:r>
        <w:t>12/06/1998</w:t>
      </w:r>
    </w:p>
    <w:p>
      <w:pPr>
        <w:pStyle w:val="ListBullet"/>
      </w:pPr>
      <w:r>
        <w:rPr>
          <w:b/>
        </w:rPr>
        <w:t xml:space="preserve">Lieu de naissance : </w:t>
      </w:r>
      <w:r>
        <w:t>Auray (56 - Morbihan)</w:t>
      </w:r>
    </w:p>
    <w:p>
      <w:r>
        <w:br w:type="page"/>
      </w:r>
    </w:p>
    <w:p>
      <w:pPr>
        <w:pStyle w:val="Heading1"/>
      </w:pPr>
      <w:r>
        <w:rPr>
          <w:color w:val="92400E"/>
        </w:rPr>
        <w:t>Liens obligatoires (SANS CES ÉLÉMENTS, COPIE REJETÉE)</w:t>
      </w:r>
    </w:p>
    <w:p>
      <w:pPr>
        <w:pStyle w:val="ListBullet"/>
      </w:pPr>
      <w:r>
        <w:rPr>
          <w:b/>
        </w:rPr>
        <w:t xml:space="preserve">Lien du Git : </w:t>
      </w:r>
      <w:r>
        <w:t>https://github.com/INF-IAGAILLARDROMAIN/vite-et-gourmand</w:t>
      </w:r>
    </w:p>
    <w:p>
      <w:pPr>
        <w:pStyle w:val="ListBullet"/>
      </w:pPr>
      <w:r>
        <w:rPr>
          <w:b/>
        </w:rPr>
        <w:t xml:space="preserve">Lien de l’outil de gestion de projet : </w:t>
      </w:r>
      <w:r>
        <w:t>https://github.com/INF-IAGAILLARDROMAIN/vite-et-gourmand/issues (GitHub Issues avec labels Kanban : status: done, status: to do, status: in progress)</w:t>
      </w:r>
    </w:p>
    <w:p>
      <w:pPr>
        <w:pStyle w:val="ListBullet"/>
      </w:pPr>
      <w:r>
        <w:rPr>
          <w:b/>
        </w:rPr>
        <w:t xml:space="preserve">Lien du déploiement : </w:t>
      </w:r>
      <w:r>
        <w:t>https://vite-et-gourmand-rust.vercel.app</w:t>
      </w:r>
    </w:p>
    <w:p>
      <w:pPr>
        <w:pStyle w:val="ListBullet"/>
      </w:pPr>
      <w:r>
        <w:rPr>
          <w:b/>
        </w:rPr>
        <w:t xml:space="preserve">Login et mot de passe administrateur : </w:t>
      </w:r>
      <w:r>
        <w:t>admin@viteetgourmand.fr / Admin@2026!</w:t>
      </w:r>
    </w:p>
    <w:p>
      <w:r>
        <w:br w:type="page"/>
      </w:r>
    </w:p>
    <w:p>
      <w:pPr>
        <w:pStyle w:val="Heading1"/>
      </w:pPr>
      <w:r>
        <w:rPr>
          <w:color w:val="92400E"/>
        </w:rPr>
        <w:t>Partie 1 : Analyse des besoins</w:t>
      </w:r>
    </w:p>
    <w:p>
      <w:pPr>
        <w:pStyle w:val="Heading2"/>
      </w:pPr>
      <w:r>
        <w:rPr>
          <w:color w:val="B45309"/>
        </w:rPr>
        <w:t>1.1 Résumé du projet (200-250 mots)</w:t>
      </w:r>
    </w:p>
    <w:p>
      <w:r>
        <w:t>Vite &amp; Gourmand est une application web développée pour un traiteur événementiel basé à Bordeaux. L’entreprise, dirigée par José, propose des menus gastronomiques livrés à domicile pour tous types d’événements : mariages, anniversaires, séminaires d’entreprise, et fêtes de famille.</w:t>
      </w:r>
    </w:p>
    <w:p>
      <w:r>
        <w:t>L’application a pour objectif de digitaliser l’ensemble du processus métier du traiteur : de la présentation du catalogue de menus à la gestion complète des commandes, en passant par le suivi de livraison et la collecte d’avis clients.</w:t>
      </w:r>
    </w:p>
    <w:p>
      <w:r>
        <w:t>Le système s’articule autour de trois profils d’utilisateurs. Les visiteurs et clients peuvent consulter les menus, filtrer par thème (Noël, Pâques, Classique, Événement) ou régime alimentaire (végétarien, végan, sans gluten), passer commande avec calcul automatique du prix (incluant frais de livraison et réductions éventuelles), et suivre l’avancement de leur commande en temps réel.</w:t>
      </w:r>
    </w:p>
    <w:p>
      <w:r>
        <w:t>Les employés disposent d’un back-office pour gérer les commandes selon un workflow précis (de « Reçue » à « Terminée »), modérer les avis clients, et administrer les menus et horaires.</w:t>
      </w:r>
    </w:p>
    <w:p>
      <w:r>
        <w:t>L’administrateur bénéficie de fonctionnalités supplémentaires : création et désactivation de comptes employés, et consultation de statistiques de performance (commandes par menu, chiffre d’affaires) via des graphiques alimentés par une base de données NoSQL (MongoDB).</w:t>
      </w:r>
    </w:p>
    <w:p>
      <w:r>
        <w:t>L’application intègre également un système complet d’emails automatiques (confirmation de commande, relance retour matériel, invitation à laisser un avis) et respecte les normes de sécurité (RGPD, accessibilité RGAA).</w:t>
      </w:r>
    </w:p>
    <w:p>
      <w:pPr>
        <w:pStyle w:val="Heading2"/>
      </w:pPr>
      <w:r>
        <w:rPr>
          <w:color w:val="B45309"/>
        </w:rPr>
        <w:t>1.2 Cahier des charges / Spécifications fonctionnelles</w:t>
      </w:r>
    </w:p>
    <w:p>
      <w:r>
        <w:t>Contexte : Le traiteur Vite &amp; Gourmand souhaite moderniser sa présence en ligne et automatiser la gestion de ses commandes événementielles.</w:t>
      </w:r>
    </w:p>
    <w:p>
      <w:r>
        <w:rPr>
          <w:b/>
        </w:rPr>
        <w:t>Objectifs :</w:t>
      </w:r>
    </w:p>
    <w:p>
      <w:r>
        <w:t>1. Permettre aux clients de consulter et commander des menus en ligne</w:t>
      </w:r>
    </w:p>
    <w:p>
      <w:r>
        <w:t>2. Automatiser le calcul de prix (menu + livraison + réductions)</w:t>
      </w:r>
    </w:p>
    <w:p>
      <w:r>
        <w:t>3. Fournir un outil de gestion des commandes pour l’équipe</w:t>
      </w:r>
    </w:p>
    <w:p>
      <w:r>
        <w:t>4. Offrir un tableau de bord statistique à l’administrateur</w:t>
      </w:r>
    </w:p>
    <w:p>
      <w:r>
        <w:t>5. Garantir la sécurité des données et la conformité RGPD</w:t>
      </w:r>
    </w:p>
    <w:p>
      <w:r>
        <w:rPr>
          <w:b/>
        </w:rPr>
        <w:t>Fonctionnalités principales :</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9"/>
              </w:rPr>
              <w:t>Module</w:t>
            </w:r>
          </w:p>
        </w:tc>
        <w:tc>
          <w:tcPr>
            <w:tcW w:type="dxa" w:w="4703"/>
          </w:tcPr>
          <w:p>
            <w:r>
              <w:rPr>
                <w:b/>
                <w:sz w:val="19"/>
              </w:rPr>
              <w:t>Fonctionnalités</w:t>
            </w:r>
          </w:p>
        </w:tc>
      </w:tr>
      <w:tr>
        <w:tc>
          <w:tcPr>
            <w:tcW w:type="dxa" w:w="4703"/>
          </w:tcPr>
          <w:p>
            <w:r>
              <w:rPr>
                <w:sz w:val="19"/>
              </w:rPr>
              <w:t>Catalogue</w:t>
            </w:r>
          </w:p>
        </w:tc>
        <w:tc>
          <w:tcPr>
            <w:tcW w:type="dxa" w:w="4703"/>
          </w:tcPr>
          <w:p>
            <w:r>
              <w:rPr>
                <w:sz w:val="19"/>
              </w:rPr>
              <w:t>Affichage des menus avec filtres (thème, régime, budget), détail avec composition et allergènes</w:t>
            </w:r>
          </w:p>
        </w:tc>
      </w:tr>
      <w:tr>
        <w:tc>
          <w:tcPr>
            <w:tcW w:type="dxa" w:w="4703"/>
          </w:tcPr>
          <w:p>
            <w:r>
              <w:rPr>
                <w:sz w:val="19"/>
              </w:rPr>
              <w:t>Commande</w:t>
            </w:r>
          </w:p>
        </w:tc>
        <w:tc>
          <w:tcPr>
            <w:tcW w:type="dxa" w:w="4703"/>
          </w:tcPr>
          <w:p>
            <w:r>
              <w:rPr>
                <w:sz w:val="19"/>
              </w:rPr>
              <w:t>Création avec calcul prix dynamique, suivi par statut, annulation, historique complet</w:t>
            </w:r>
          </w:p>
        </w:tc>
      </w:tr>
      <w:tr>
        <w:tc>
          <w:tcPr>
            <w:tcW w:type="dxa" w:w="4703"/>
          </w:tcPr>
          <w:p>
            <w:r>
              <w:rPr>
                <w:sz w:val="19"/>
              </w:rPr>
              <w:t>Authentification</w:t>
            </w:r>
          </w:p>
        </w:tc>
        <w:tc>
          <w:tcPr>
            <w:tcW w:type="dxa" w:w="4703"/>
          </w:tcPr>
          <w:p>
            <w:r>
              <w:rPr>
                <w:sz w:val="19"/>
              </w:rPr>
              <w:t>Inscription sécurisée, connexion JWT, réinitialisation mot de passe</w:t>
            </w:r>
          </w:p>
        </w:tc>
      </w:tr>
      <w:tr>
        <w:tc>
          <w:tcPr>
            <w:tcW w:type="dxa" w:w="4703"/>
          </w:tcPr>
          <w:p>
            <w:r>
              <w:rPr>
                <w:sz w:val="19"/>
              </w:rPr>
              <w:t>Avis</w:t>
            </w:r>
          </w:p>
        </w:tc>
        <w:tc>
          <w:tcPr>
            <w:tcW w:type="dxa" w:w="4703"/>
          </w:tcPr>
          <w:p>
            <w:r>
              <w:rPr>
                <w:sz w:val="19"/>
              </w:rPr>
              <w:t>Dépôt d’avis (note + commentaire) sur commandes terminées, modération par l’équipe</w:t>
            </w:r>
          </w:p>
        </w:tc>
      </w:tr>
      <w:tr>
        <w:tc>
          <w:tcPr>
            <w:tcW w:type="dxa" w:w="4703"/>
          </w:tcPr>
          <w:p>
            <w:r>
              <w:rPr>
                <w:sz w:val="19"/>
              </w:rPr>
              <w:t>Back-office</w:t>
            </w:r>
          </w:p>
        </w:tc>
        <w:tc>
          <w:tcPr>
            <w:tcW w:type="dxa" w:w="4703"/>
          </w:tcPr>
          <w:p>
            <w:r>
              <w:rPr>
                <w:sz w:val="19"/>
              </w:rPr>
              <w:t>Gestion commandes (workflow 7 statuts), menus, horaires, avis</w:t>
            </w:r>
          </w:p>
        </w:tc>
      </w:tr>
      <w:tr>
        <w:tc>
          <w:tcPr>
            <w:tcW w:type="dxa" w:w="4703"/>
          </w:tcPr>
          <w:p>
            <w:r>
              <w:rPr>
                <w:sz w:val="19"/>
              </w:rPr>
              <w:t>Administration</w:t>
            </w:r>
          </w:p>
        </w:tc>
        <w:tc>
          <w:tcPr>
            <w:tcW w:type="dxa" w:w="4703"/>
          </w:tcPr>
          <w:p>
            <w:r>
              <w:rPr>
                <w:sz w:val="19"/>
              </w:rPr>
              <w:t>Création/désactivation employés, statistiques MongoDB (graphiques Recharts)</w:t>
            </w:r>
          </w:p>
        </w:tc>
      </w:tr>
      <w:tr>
        <w:tc>
          <w:tcPr>
            <w:tcW w:type="dxa" w:w="4703"/>
          </w:tcPr>
          <w:p>
            <w:r>
              <w:rPr>
                <w:sz w:val="19"/>
              </w:rPr>
              <w:t>Emails</w:t>
            </w:r>
          </w:p>
        </w:tc>
        <w:tc>
          <w:tcPr>
            <w:tcW w:type="dxa" w:w="4703"/>
          </w:tcPr>
          <w:p>
            <w:r>
              <w:rPr>
                <w:sz w:val="19"/>
              </w:rPr>
              <w:t>7 templates automatiques (bienvenue, confirmation, retour matériel, etc.)</w:t>
            </w:r>
          </w:p>
        </w:tc>
      </w:tr>
      <w:tr>
        <w:tc>
          <w:tcPr>
            <w:tcW w:type="dxa" w:w="4703"/>
          </w:tcPr>
          <w:p>
            <w:r>
              <w:rPr>
                <w:sz w:val="19"/>
              </w:rPr>
              <w:t>Contact</w:t>
            </w:r>
          </w:p>
        </w:tc>
        <w:tc>
          <w:tcPr>
            <w:tcW w:type="dxa" w:w="4703"/>
          </w:tcPr>
          <w:p>
            <w:r>
              <w:rPr>
                <w:sz w:val="19"/>
              </w:rPr>
              <w:t>Formulaire public avec envoi d’email à l’entreprise</w:t>
            </w:r>
          </w:p>
        </w:tc>
      </w:tr>
    </w:tbl>
    <w:p>
      <w:r>
        <w:rPr>
          <w:b/>
        </w:rPr>
        <w:t>Contraintes techniques :</w:t>
      </w:r>
    </w:p>
    <w:p>
      <w:pPr>
        <w:pStyle w:val="ListBullet"/>
      </w:pPr>
      <w:r>
        <w:t>Utilisation obligatoire de deux types de BDD (SQL + NoSQL)</w:t>
      </w:r>
    </w:p>
    <w:p>
      <w:pPr>
        <w:pStyle w:val="ListBullet"/>
      </w:pPr>
      <w:r>
        <w:t>Application déployée en ligne et fonctionnelle</w:t>
      </w:r>
    </w:p>
    <w:p>
      <w:pPr>
        <w:pStyle w:val="ListBullet"/>
      </w:pPr>
      <w:r>
        <w:t>Board Kanban accessible publiquement</w:t>
      </w:r>
    </w:p>
    <w:p>
      <w:pPr>
        <w:pStyle w:val="ListBullet"/>
      </w:pPr>
      <w:r>
        <w:t>Documentation technique complète (MCD, diagrammes UML)</w:t>
      </w:r>
    </w:p>
    <w:p>
      <w:r>
        <w:br w:type="page"/>
      </w:r>
    </w:p>
    <w:p>
      <w:pPr>
        <w:pStyle w:val="Heading1"/>
      </w:pPr>
      <w:r>
        <w:rPr>
          <w:color w:val="92400E"/>
        </w:rPr>
        <w:t>Partie 2 : Spécifications techniques</w:t>
      </w:r>
    </w:p>
    <w:p>
      <w:pPr>
        <w:pStyle w:val="Heading2"/>
      </w:pPr>
      <w:r>
        <w:rPr>
          <w:color w:val="B45309"/>
        </w:rPr>
        <w:t>2.1 Technologies utilisées et justification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9"/>
              </w:rPr>
              <w:t>Technologie</w:t>
            </w:r>
          </w:p>
        </w:tc>
        <w:tc>
          <w:tcPr>
            <w:tcW w:type="dxa" w:w="3135"/>
          </w:tcPr>
          <w:p>
            <w:r>
              <w:rPr>
                <w:b/>
                <w:sz w:val="19"/>
              </w:rPr>
              <w:t>Rôle</w:t>
            </w:r>
          </w:p>
        </w:tc>
        <w:tc>
          <w:tcPr>
            <w:tcW w:type="dxa" w:w="3135"/>
          </w:tcPr>
          <w:p>
            <w:r>
              <w:rPr>
                <w:b/>
                <w:sz w:val="19"/>
              </w:rPr>
              <w:t>Justification</w:t>
            </w:r>
          </w:p>
        </w:tc>
      </w:tr>
      <w:tr>
        <w:tc>
          <w:tcPr>
            <w:tcW w:type="dxa" w:w="3135"/>
          </w:tcPr>
          <w:p>
            <w:r>
              <w:rPr>
                <w:sz w:val="19"/>
              </w:rPr>
              <w:t>Next.js 16</w:t>
            </w:r>
          </w:p>
        </w:tc>
        <w:tc>
          <w:tcPr>
            <w:tcW w:type="dxa" w:w="3135"/>
          </w:tcPr>
          <w:p>
            <w:r>
              <w:rPr>
                <w:sz w:val="19"/>
              </w:rPr>
              <w:t>Frontend</w:t>
            </w:r>
          </w:p>
        </w:tc>
        <w:tc>
          <w:tcPr>
            <w:tcW w:type="dxa" w:w="3135"/>
          </w:tcPr>
          <w:p>
            <w:r>
              <w:rPr>
                <w:sz w:val="19"/>
              </w:rPr>
              <w:t>Framework React avec SSR natif pour le SEO, App Router, optimisations de performance automatiques</w:t>
            </w:r>
          </w:p>
        </w:tc>
      </w:tr>
      <w:tr>
        <w:tc>
          <w:tcPr>
            <w:tcW w:type="dxa" w:w="3135"/>
          </w:tcPr>
          <w:p>
            <w:r>
              <w:rPr>
                <w:sz w:val="19"/>
              </w:rPr>
              <w:t>React 19</w:t>
            </w:r>
          </w:p>
        </w:tc>
        <w:tc>
          <w:tcPr>
            <w:tcW w:type="dxa" w:w="3135"/>
          </w:tcPr>
          <w:p>
            <w:r>
              <w:rPr>
                <w:sz w:val="19"/>
              </w:rPr>
              <w:t>UI</w:t>
            </w:r>
          </w:p>
        </w:tc>
        <w:tc>
          <w:tcPr>
            <w:tcW w:type="dxa" w:w="3135"/>
          </w:tcPr>
          <w:p>
            <w:r>
              <w:rPr>
                <w:sz w:val="19"/>
              </w:rPr>
              <w:t>Dernière version stable, hooks pour la gestion d’état, large écosystème</w:t>
            </w:r>
          </w:p>
        </w:tc>
      </w:tr>
      <w:tr>
        <w:tc>
          <w:tcPr>
            <w:tcW w:type="dxa" w:w="3135"/>
          </w:tcPr>
          <w:p>
            <w:r>
              <w:rPr>
                <w:sz w:val="19"/>
              </w:rPr>
              <w:t>TypeScript 5</w:t>
            </w:r>
          </w:p>
        </w:tc>
        <w:tc>
          <w:tcPr>
            <w:tcW w:type="dxa" w:w="3135"/>
          </w:tcPr>
          <w:p>
            <w:r>
              <w:rPr>
                <w:sz w:val="19"/>
              </w:rPr>
              <w:t>Typage</w:t>
            </w:r>
          </w:p>
        </w:tc>
        <w:tc>
          <w:tcPr>
            <w:tcW w:type="dxa" w:w="3135"/>
          </w:tcPr>
          <w:p>
            <w:r>
              <w:rPr>
                <w:sz w:val="19"/>
              </w:rPr>
              <w:t>Typage statique pour réduire les bugs, autocomplétion IDE, refactoring facilité</w:t>
            </w:r>
          </w:p>
        </w:tc>
      </w:tr>
      <w:tr>
        <w:tc>
          <w:tcPr>
            <w:tcW w:type="dxa" w:w="3135"/>
          </w:tcPr>
          <w:p>
            <w:r>
              <w:rPr>
                <w:sz w:val="19"/>
              </w:rPr>
              <w:t>Tailwind CSS v4</w:t>
            </w:r>
          </w:p>
        </w:tc>
        <w:tc>
          <w:tcPr>
            <w:tcW w:type="dxa" w:w="3135"/>
          </w:tcPr>
          <w:p>
            <w:r>
              <w:rPr>
                <w:sz w:val="19"/>
              </w:rPr>
              <w:t>Styles</w:t>
            </w:r>
          </w:p>
        </w:tc>
        <w:tc>
          <w:tcPr>
            <w:tcW w:type="dxa" w:w="3135"/>
          </w:tcPr>
          <w:p>
            <w:r>
              <w:rPr>
                <w:sz w:val="19"/>
              </w:rPr>
              <w:t>Approche utility-first, bundle CSS minimal grâce au purge, responsive natif</w:t>
            </w:r>
          </w:p>
        </w:tc>
      </w:tr>
      <w:tr>
        <w:tc>
          <w:tcPr>
            <w:tcW w:type="dxa" w:w="3135"/>
          </w:tcPr>
          <w:p>
            <w:r>
              <w:rPr>
                <w:sz w:val="19"/>
              </w:rPr>
              <w:t>Framer Motion</w:t>
            </w:r>
          </w:p>
        </w:tc>
        <w:tc>
          <w:tcPr>
            <w:tcW w:type="dxa" w:w="3135"/>
          </w:tcPr>
          <w:p>
            <w:r>
              <w:rPr>
                <w:sz w:val="19"/>
              </w:rPr>
              <w:t>Animations</w:t>
            </w:r>
          </w:p>
        </w:tc>
        <w:tc>
          <w:tcPr>
            <w:tcW w:type="dxa" w:w="3135"/>
          </w:tcPr>
          <w:p>
            <w:r>
              <w:rPr>
                <w:sz w:val="19"/>
              </w:rPr>
              <w:t>Animations GPU-accélérées, API déclarative simple, intégration React</w:t>
            </w:r>
          </w:p>
        </w:tc>
      </w:tr>
      <w:tr>
        <w:tc>
          <w:tcPr>
            <w:tcW w:type="dxa" w:w="3135"/>
          </w:tcPr>
          <w:p>
            <w:r>
              <w:rPr>
                <w:sz w:val="19"/>
              </w:rPr>
              <w:t>NestJS 11</w:t>
            </w:r>
          </w:p>
        </w:tc>
        <w:tc>
          <w:tcPr>
            <w:tcW w:type="dxa" w:w="3135"/>
          </w:tcPr>
          <w:p>
            <w:r>
              <w:rPr>
                <w:sz w:val="19"/>
              </w:rPr>
              <w:t>Backend</w:t>
            </w:r>
          </w:p>
        </w:tc>
        <w:tc>
          <w:tcPr>
            <w:tcW w:type="dxa" w:w="3135"/>
          </w:tcPr>
          <w:p>
            <w:r>
              <w:rPr>
                <w:sz w:val="19"/>
              </w:rPr>
              <w:t>Architecture modulaire avec injection de dépendances, support TypeScript natif</w:t>
            </w:r>
          </w:p>
        </w:tc>
      </w:tr>
      <w:tr>
        <w:tc>
          <w:tcPr>
            <w:tcW w:type="dxa" w:w="3135"/>
          </w:tcPr>
          <w:p>
            <w:r>
              <w:rPr>
                <w:sz w:val="19"/>
              </w:rPr>
              <w:t>Prisma 7</w:t>
            </w:r>
          </w:p>
        </w:tc>
        <w:tc>
          <w:tcPr>
            <w:tcW w:type="dxa" w:w="3135"/>
          </w:tcPr>
          <w:p>
            <w:r>
              <w:rPr>
                <w:sz w:val="19"/>
              </w:rPr>
              <w:t>ORM SQL</w:t>
            </w:r>
          </w:p>
        </w:tc>
        <w:tc>
          <w:tcPr>
            <w:tcW w:type="dxa" w:w="3135"/>
          </w:tcPr>
          <w:p>
            <w:r>
              <w:rPr>
                <w:sz w:val="19"/>
              </w:rPr>
              <w:t>Génération automatique des types TypeScript, migrations simplifiées</w:t>
            </w:r>
          </w:p>
        </w:tc>
      </w:tr>
      <w:tr>
        <w:tc>
          <w:tcPr>
            <w:tcW w:type="dxa" w:w="3135"/>
          </w:tcPr>
          <w:p>
            <w:r>
              <w:rPr>
                <w:sz w:val="19"/>
              </w:rPr>
              <w:t>PostgreSQL 16</w:t>
            </w:r>
          </w:p>
        </w:tc>
        <w:tc>
          <w:tcPr>
            <w:tcW w:type="dxa" w:w="3135"/>
          </w:tcPr>
          <w:p>
            <w:r>
              <w:rPr>
                <w:sz w:val="19"/>
              </w:rPr>
              <w:t>BDD SQL</w:t>
            </w:r>
          </w:p>
        </w:tc>
        <w:tc>
          <w:tcPr>
            <w:tcW w:type="dxa" w:w="3135"/>
          </w:tcPr>
          <w:p>
            <w:r>
              <w:rPr>
                <w:sz w:val="19"/>
              </w:rPr>
              <w:t>Base relationnelle robuste, conforme ACID, hébergement Neon</w:t>
            </w:r>
          </w:p>
        </w:tc>
      </w:tr>
      <w:tr>
        <w:tc>
          <w:tcPr>
            <w:tcW w:type="dxa" w:w="3135"/>
          </w:tcPr>
          <w:p>
            <w:r>
              <w:rPr>
                <w:sz w:val="19"/>
              </w:rPr>
              <w:t>MongoDB Atlas</w:t>
            </w:r>
          </w:p>
        </w:tc>
        <w:tc>
          <w:tcPr>
            <w:tcW w:type="dxa" w:w="3135"/>
          </w:tcPr>
          <w:p>
            <w:r>
              <w:rPr>
                <w:sz w:val="19"/>
              </w:rPr>
              <w:t>BDD NoSQL</w:t>
            </w:r>
          </w:p>
        </w:tc>
        <w:tc>
          <w:tcPr>
            <w:tcW w:type="dxa" w:w="3135"/>
          </w:tcPr>
          <w:p>
            <w:r>
              <w:rPr>
                <w:sz w:val="19"/>
              </w:rPr>
              <w:t>Stockage flexible pour les statistiques, pipelines d’agrégation, cluster gratuit</w:t>
            </w:r>
          </w:p>
        </w:tc>
      </w:tr>
      <w:tr>
        <w:tc>
          <w:tcPr>
            <w:tcW w:type="dxa" w:w="3135"/>
          </w:tcPr>
          <w:p>
            <w:r>
              <w:rPr>
                <w:sz w:val="19"/>
              </w:rPr>
              <w:t>Mongoose</w:t>
            </w:r>
          </w:p>
        </w:tc>
        <w:tc>
          <w:tcPr>
            <w:tcW w:type="dxa" w:w="3135"/>
          </w:tcPr>
          <w:p>
            <w:r>
              <w:rPr>
                <w:sz w:val="19"/>
              </w:rPr>
              <w:t>ODM NoSQL</w:t>
            </w:r>
          </w:p>
        </w:tc>
        <w:tc>
          <w:tcPr>
            <w:tcW w:type="dxa" w:w="3135"/>
          </w:tcPr>
          <w:p>
            <w:r>
              <w:rPr>
                <w:sz w:val="19"/>
              </w:rPr>
              <w:t>Intégration NestJS native, schémas TypeScript, validation</w:t>
            </w:r>
          </w:p>
        </w:tc>
      </w:tr>
      <w:tr>
        <w:tc>
          <w:tcPr>
            <w:tcW w:type="dxa" w:w="3135"/>
          </w:tcPr>
          <w:p>
            <w:r>
              <w:rPr>
                <w:sz w:val="19"/>
              </w:rPr>
              <w:t>JWT + Passport</w:t>
            </w:r>
          </w:p>
        </w:tc>
        <w:tc>
          <w:tcPr>
            <w:tcW w:type="dxa" w:w="3135"/>
          </w:tcPr>
          <w:p>
            <w:r>
              <w:rPr>
                <w:sz w:val="19"/>
              </w:rPr>
              <w:t>Auth</w:t>
            </w:r>
          </w:p>
        </w:tc>
        <w:tc>
          <w:tcPr>
            <w:tcW w:type="dxa" w:w="3135"/>
          </w:tcPr>
          <w:p>
            <w:r>
              <w:rPr>
                <w:sz w:val="19"/>
              </w:rPr>
              <w:t>Tokens stateless, stratégie éprouvée, intégration NestJS native</w:t>
            </w:r>
          </w:p>
        </w:tc>
      </w:tr>
      <w:tr>
        <w:tc>
          <w:tcPr>
            <w:tcW w:type="dxa" w:w="3135"/>
          </w:tcPr>
          <w:p>
            <w:r>
              <w:rPr>
                <w:sz w:val="19"/>
              </w:rPr>
              <w:t>Bcrypt</w:t>
            </w:r>
          </w:p>
        </w:tc>
        <w:tc>
          <w:tcPr>
            <w:tcW w:type="dxa" w:w="3135"/>
          </w:tcPr>
          <w:p>
            <w:r>
              <w:rPr>
                <w:sz w:val="19"/>
              </w:rPr>
              <w:t>Sécurité</w:t>
            </w:r>
          </w:p>
        </w:tc>
        <w:tc>
          <w:tcPr>
            <w:tcW w:type="dxa" w:w="3135"/>
          </w:tcPr>
          <w:p>
            <w:r>
              <w:rPr>
                <w:sz w:val="19"/>
              </w:rPr>
              <w:t>Hachage de mots de passe avec salt, 10 rounds, standard industrie</w:t>
            </w:r>
          </w:p>
        </w:tc>
      </w:tr>
      <w:tr>
        <w:tc>
          <w:tcPr>
            <w:tcW w:type="dxa" w:w="3135"/>
          </w:tcPr>
          <w:p>
            <w:r>
              <w:rPr>
                <w:sz w:val="19"/>
              </w:rPr>
              <w:t>Nodemailer</w:t>
            </w:r>
          </w:p>
        </w:tc>
        <w:tc>
          <w:tcPr>
            <w:tcW w:type="dxa" w:w="3135"/>
          </w:tcPr>
          <w:p>
            <w:r>
              <w:rPr>
                <w:sz w:val="19"/>
              </w:rPr>
              <w:t>Emails</w:t>
            </w:r>
          </w:p>
        </w:tc>
        <w:tc>
          <w:tcPr>
            <w:tcW w:type="dxa" w:w="3135"/>
          </w:tcPr>
          <w:p>
            <w:r>
              <w:rPr>
                <w:sz w:val="19"/>
              </w:rPr>
              <w:t>Envoi SMTP universel, templates HTML, compatible Gmail et Ethereal</w:t>
            </w:r>
          </w:p>
        </w:tc>
      </w:tr>
      <w:tr>
        <w:tc>
          <w:tcPr>
            <w:tcW w:type="dxa" w:w="3135"/>
          </w:tcPr>
          <w:p>
            <w:r>
              <w:rPr>
                <w:sz w:val="19"/>
              </w:rPr>
              <w:t>Recharts</w:t>
            </w:r>
          </w:p>
        </w:tc>
        <w:tc>
          <w:tcPr>
            <w:tcW w:type="dxa" w:w="3135"/>
          </w:tcPr>
          <w:p>
            <w:r>
              <w:rPr>
                <w:sz w:val="19"/>
              </w:rPr>
              <w:t>Graphiques</w:t>
            </w:r>
          </w:p>
        </w:tc>
        <w:tc>
          <w:tcPr>
            <w:tcW w:type="dxa" w:w="3135"/>
          </w:tcPr>
          <w:p>
            <w:r>
              <w:rPr>
                <w:sz w:val="19"/>
              </w:rPr>
              <w:t>Bibliothèque React native pour les graphiques, composants déclaratifs</w:t>
            </w:r>
          </w:p>
        </w:tc>
      </w:tr>
    </w:tbl>
    <w:p>
      <w:pPr>
        <w:pStyle w:val="Heading2"/>
      </w:pPr>
      <w:r>
        <w:rPr>
          <w:color w:val="B45309"/>
        </w:rPr>
        <w:t>2.2 Mise en place de l’environnement de travail</w:t>
      </w:r>
    </w:p>
    <w:p>
      <w:r>
        <w:t>L’environnement de travail est documenté dans le fichier README.md du repository GitHub. Les étapes principales sont :</w:t>
      </w:r>
    </w:p>
    <w:p>
      <w:r>
        <w:rPr>
          <w:b/>
        </w:rPr>
        <w:t xml:space="preserve">1. Prérequis : </w:t>
      </w:r>
      <w:r>
        <w:t>Node.js &gt;= 20, npm &gt;= 10, PostgreSQL (ou Neon), MongoDB (ou Atlas)</w:t>
      </w:r>
    </w:p>
    <w:p>
      <w:r>
        <w:rPr>
          <w:b/>
        </w:rPr>
        <w:t xml:space="preserve">2. Clone du repo : </w:t>
      </w:r>
      <w:r>
        <w:t>git clone https://github.com/INF-IAGAILLARDROMAIN/vite-et-gourmand.git</w:t>
      </w:r>
    </w:p>
    <w:p>
      <w:r>
        <w:rPr>
          <w:b/>
        </w:rPr>
        <w:t xml:space="preserve">3. Installation : </w:t>
      </w:r>
      <w:r>
        <w:t>Backend : cd apps/api &amp;&amp; npm install — Frontend : cd apps/web &amp;&amp; npm install</w:t>
      </w:r>
    </w:p>
    <w:p>
      <w:r>
        <w:rPr>
          <w:b/>
        </w:rPr>
        <w:t xml:space="preserve">4. Configuration : </w:t>
      </w:r>
      <w:r>
        <w:t>fichiers .env (API) et .env.local (Web) avec les variables d’environnement</w:t>
      </w:r>
    </w:p>
    <w:p>
      <w:r>
        <w:rPr>
          <w:b/>
        </w:rPr>
        <w:t xml:space="preserve">5. Initialisation BDD : </w:t>
      </w:r>
      <w:r>
        <w:t>npx prisma generate &amp;&amp; npx prisma migrate dev &amp;&amp; npx prisma db seed</w:t>
      </w:r>
    </w:p>
    <w:p>
      <w:r>
        <w:rPr>
          <w:b/>
        </w:rPr>
        <w:t xml:space="preserve">6. Démarrage : </w:t>
      </w:r>
      <w:r>
        <w:t>API : npm run start:dev (port 3000) — Web : npm run dev (port 3001)</w:t>
      </w:r>
    </w:p>
    <w:p>
      <w:r>
        <w:t>Justification de la structure monorepo : le code frontend et backend sont dans le même repository (apps/web et apps/api) pour faciliter le partage de types TypeScript, simplifier la CI/CD et maintenir une cohérence entre les deux couches.</w:t>
      </w:r>
    </w:p>
    <w:p>
      <w:r>
        <w:t>Workflow Git : branches main (production) → develop (intégration) → feature/* (développement). Convention de commits sémantiques (feat, fix, docs, chore, test).</w:t>
      </w:r>
    </w:p>
    <w:p>
      <w:pPr>
        <w:pStyle w:val="Heading2"/>
      </w:pPr>
      <w:r>
        <w:rPr>
          <w:color w:val="B45309"/>
        </w:rPr>
        <w:t>2.3 Mécanismes de sécurité</w:t>
      </w:r>
    </w:p>
    <w:p>
      <w:pPr>
        <w:pStyle w:val="Heading3"/>
      </w:pPr>
      <w:r>
        <w:t>Sécurité des formulaires</w:t>
      </w:r>
    </w:p>
    <w:p>
      <w:pPr>
        <w:pStyle w:val="ListBullet"/>
      </w:pPr>
      <w:r>
        <w:rPr>
          <w:b/>
        </w:rPr>
        <w:t xml:space="preserve">Validation côté client : </w:t>
      </w:r>
      <w:r>
        <w:t>Vérification des champs avant soumission (formats email, longueur mot de passe, champs obligatoires)</w:t>
      </w:r>
    </w:p>
    <w:p>
      <w:pPr>
        <w:pStyle w:val="ListBullet"/>
      </w:pPr>
      <w:r>
        <w:rPr>
          <w:b/>
        </w:rPr>
        <w:t xml:space="preserve">Validation côté serveur : </w:t>
      </w:r>
      <w:r>
        <w:t>Tous les DTOs NestJS utilisent class-validator avec des décorateurs (@IsEmail(), @MinLength(), @Matches())</w:t>
      </w:r>
    </w:p>
    <w:p>
      <w:pPr>
        <w:pStyle w:val="ListBullet"/>
      </w:pPr>
      <w:r>
        <w:rPr>
          <w:b/>
        </w:rPr>
        <w:t xml:space="preserve">Politique de mot de passe : </w:t>
      </w:r>
      <w:r>
        <w:t>Minimum 10 caractères, 1 majuscule, 1 minuscule, 1 chiffre, 1 caractère spécial (regex validée front ET back)</w:t>
      </w:r>
    </w:p>
    <w:p>
      <w:pPr>
        <w:pStyle w:val="ListBullet"/>
      </w:pPr>
      <w:r>
        <w:rPr>
          <w:b/>
        </w:rPr>
        <w:t xml:space="preserve">Protection CSRF : </w:t>
      </w:r>
      <w:r>
        <w:t>Utilisation de tokens JWT dans les headers (pas de cookies de session)</w:t>
      </w:r>
    </w:p>
    <w:p>
      <w:pPr>
        <w:pStyle w:val="Heading3"/>
      </w:pPr>
      <w:r>
        <w:t>Sécurité front-end</w:t>
      </w:r>
    </w:p>
    <w:p>
      <w:pPr>
        <w:pStyle w:val="ListBullet"/>
      </w:pPr>
      <w:r>
        <w:rPr>
          <w:b/>
        </w:rPr>
        <w:t xml:space="preserve">Stockage du token : </w:t>
      </w:r>
      <w:r>
        <w:t>localStorage (acceptable pour une SPA, pas de données sensibles dans le token)</w:t>
      </w:r>
    </w:p>
    <w:p>
      <w:pPr>
        <w:pStyle w:val="ListBullet"/>
      </w:pPr>
      <w:r>
        <w:rPr>
          <w:b/>
        </w:rPr>
        <w:t xml:space="preserve">Validation du token : </w:t>
      </w:r>
      <w:r>
        <w:t>À chaque chargement, appel à GET /auth/profile pour vérifier la validité du JWT</w:t>
      </w:r>
    </w:p>
    <w:p>
      <w:pPr>
        <w:pStyle w:val="ListBullet"/>
      </w:pPr>
      <w:r>
        <w:rPr>
          <w:b/>
        </w:rPr>
        <w:t xml:space="preserve">Routes protégées : </w:t>
      </w:r>
      <w:r>
        <w:t>Middleware Next.js redirigeant les utilisateurs non authentifiés</w:t>
      </w:r>
    </w:p>
    <w:p>
      <w:pPr>
        <w:pStyle w:val="ListBullet"/>
      </w:pPr>
      <w:r>
        <w:rPr>
          <w:b/>
        </w:rPr>
        <w:t xml:space="preserve">Sanitisation : </w:t>
      </w:r>
      <w:r>
        <w:t>React échappe automatiquement le HTML dans les rendus JSX</w:t>
      </w:r>
    </w:p>
    <w:p>
      <w:pPr>
        <w:pStyle w:val="Heading3"/>
      </w:pPr>
      <w:r>
        <w:t>Sécurité back-end</w:t>
      </w:r>
    </w:p>
    <w:p>
      <w:pPr>
        <w:pStyle w:val="ListBullet"/>
      </w:pPr>
      <w:r>
        <w:rPr>
          <w:b/>
        </w:rPr>
        <w:t xml:space="preserve">JWT : </w:t>
      </w:r>
      <w:r>
        <w:t>Tokens signés avec un secret configurable, expiration paramétrable (7 jours par défaut)</w:t>
      </w:r>
    </w:p>
    <w:p>
      <w:pPr>
        <w:pStyle w:val="ListBullet"/>
      </w:pPr>
      <w:r>
        <w:rPr>
          <w:b/>
        </w:rPr>
        <w:t xml:space="preserve">Bcrypt : </w:t>
      </w:r>
      <w:r>
        <w:t>Hachage des mots de passe avec salt (10 rounds), mots de passe jamais stockés en clair</w:t>
      </w:r>
    </w:p>
    <w:p>
      <w:pPr>
        <w:pStyle w:val="ListBullet"/>
      </w:pPr>
      <w:r>
        <w:rPr>
          <w:b/>
        </w:rPr>
        <w:t xml:space="preserve">RBAC : </w:t>
      </w:r>
      <w:r>
        <w:t>Contrôle d’accès par rôles via @Roles() decorator et RolesGuard</w:t>
      </w:r>
    </w:p>
    <w:p>
      <w:pPr>
        <w:pStyle w:val="ListBullet"/>
      </w:pPr>
      <w:r>
        <w:rPr>
          <w:b/>
        </w:rPr>
        <w:t xml:space="preserve">CORS : </w:t>
      </w:r>
      <w:r>
        <w:t>Origines autorisées limitées au domaine frontend</w:t>
      </w:r>
    </w:p>
    <w:p>
      <w:pPr>
        <w:pStyle w:val="ListBullet"/>
      </w:pPr>
      <w:r>
        <w:rPr>
          <w:b/>
        </w:rPr>
        <w:t xml:space="preserve">Rate limiting : </w:t>
      </w:r>
      <w:r>
        <w:t>Possible via NestJS throttle (non implémenté dans cette version ECF)</w:t>
      </w:r>
    </w:p>
    <w:p>
      <w:pPr>
        <w:pStyle w:val="ListBullet"/>
      </w:pPr>
      <w:r>
        <w:rPr>
          <w:b/>
        </w:rPr>
        <w:t xml:space="preserve">Anti-énumération : </w:t>
      </w:r>
      <w:r>
        <w:t>La route forgot-password retourne toujours un message de succès, même si l’email n’existe pas</w:t>
      </w:r>
    </w:p>
    <w:p>
      <w:pPr>
        <w:pStyle w:val="ListBullet"/>
      </w:pPr>
      <w:r>
        <w:rPr>
          <w:b/>
        </w:rPr>
        <w:t xml:space="preserve">Validation stricte : </w:t>
      </w:r>
      <w:r>
        <w:t>forbidNonWhitelisted: true sur le ValidationPipe global (propriétés inconnues rejetées)</w:t>
      </w:r>
    </w:p>
    <w:p>
      <w:pPr>
        <w:pStyle w:val="Heading3"/>
      </w:pPr>
      <w:r>
        <w:t>Conformité RGPD</w:t>
      </w:r>
    </w:p>
    <w:p>
      <w:pPr>
        <w:pStyle w:val="ListBullet"/>
      </w:pPr>
      <w:r>
        <w:t>Page de mentions légales informant sur la collecte et le traitement des données</w:t>
      </w:r>
    </w:p>
    <w:p>
      <w:pPr>
        <w:pStyle w:val="ListBullet"/>
      </w:pPr>
      <w:r>
        <w:t>Droit d’accès et de suppression mentionné</w:t>
      </w:r>
    </w:p>
    <w:p>
      <w:pPr>
        <w:pStyle w:val="ListBullet"/>
      </w:pPr>
      <w:r>
        <w:t>Mots de passe hashés (jamais stockés en clair)</w:t>
      </w:r>
    </w:p>
    <w:p>
      <w:pPr>
        <w:pStyle w:val="ListBullet"/>
      </w:pPr>
      <w:r>
        <w:t>Pas de cookies de tracking</w:t>
      </w:r>
    </w:p>
    <w:p>
      <w:pPr>
        <w:pStyle w:val="Heading2"/>
      </w:pPr>
      <w:r>
        <w:rPr>
          <w:color w:val="B45309"/>
        </w:rPr>
        <w:t>2.4 Veille technologique — Vulnérabilités de sécurité</w:t>
      </w:r>
    </w:p>
    <w:p>
      <w:r>
        <w:rPr>
          <w:b/>
        </w:rPr>
        <w:t>Sujet : Les attaques par injection dans les applications web modernes (OWASP Top 10 - 2021)</w:t>
      </w:r>
    </w:p>
    <w:p>
      <w:r>
        <w:t>L’OWASP (Open Web Application Security Project) publie régulièrement un classement des vulnérabilités web les plus critiques. En 2021, les injections (SQL, NoSQL, OS, LDAP) sont classées en 3e position (A03:2021 - Injection).</w:t>
      </w:r>
    </w:p>
    <w:p>
      <w:r>
        <w:rPr>
          <w:b/>
        </w:rPr>
        <w:t>Mesures implémentées dans Vite &amp; Gourmand :</w:t>
      </w:r>
    </w:p>
    <w:p>
      <w:r>
        <w:rPr>
          <w:b/>
        </w:rPr>
        <w:t xml:space="preserve">1. Injection SQL : </w:t>
      </w:r>
      <w:r>
        <w:t>Prisma ORM utilise des requêtes paramétrées par défaut. Aucune requête SQL brute n’est écrite dans le code, éliminant le risque d’injection SQL.</w:t>
      </w:r>
    </w:p>
    <w:p>
      <w:r>
        <w:rPr>
          <w:b/>
        </w:rPr>
        <w:t xml:space="preserve">2. Injection NoSQL : </w:t>
      </w:r>
      <w:r>
        <w:t>Mongoose valide les schémas avant insertion. Les pipelines d’agrégation utilisent des opérateurs MongoDB natifs, pas de concaténation de chaînes.</w:t>
      </w:r>
    </w:p>
    <w:p>
      <w:r>
        <w:rPr>
          <w:b/>
        </w:rPr>
        <w:t xml:space="preserve">3. Cross-Site Scripting (XSS) : </w:t>
      </w:r>
      <w:r>
        <w:t>React échappe automatiquement les variables dans le JSX. L’utilisation de dangerouslySetInnerHTML est évitée.</w:t>
      </w:r>
    </w:p>
    <w:p>
      <w:r>
        <w:rPr>
          <w:b/>
        </w:rPr>
        <w:t xml:space="preserve">4. Cross-Site Request Forgery (CSRF) : </w:t>
      </w:r>
      <w:r>
        <w:t>L’utilisation de JWT dans les headers Authorization (au lieu de cookies) protège contre les attaques CSRF.</w:t>
      </w:r>
    </w:p>
    <w:p>
      <w:r>
        <w:rPr>
          <w:b/>
        </w:rPr>
        <w:t xml:space="preserve">5. Broken Authentication : </w:t>
      </w:r>
      <w:r>
        <w:t>Politique de mot de passe forte (10 chars, complexité), hachage bcrypt, tokens JWT avec expiration.</w:t>
      </w:r>
    </w:p>
    <w:p>
      <w:r>
        <w:t>Source : OWASP Top 10 - 2021, https://owasp.org/Top10/</w:t>
      </w:r>
    </w:p>
    <w:p>
      <w:r>
        <w:br w:type="page"/>
      </w:r>
    </w:p>
    <w:p>
      <w:pPr>
        <w:pStyle w:val="Heading1"/>
      </w:pPr>
      <w:r>
        <w:rPr>
          <w:color w:val="92400E"/>
        </w:rPr>
        <w:t>Partie 3 : Recherche</w:t>
      </w:r>
    </w:p>
    <w:p>
      <w:pPr>
        <w:pStyle w:val="Heading2"/>
      </w:pPr>
      <w:r>
        <w:rPr>
          <w:color w:val="B45309"/>
        </w:rPr>
        <w:t>3.1 Situation de recherche à partir d’un site anglophone</w:t>
      </w:r>
    </w:p>
    <w:p>
      <w:r>
        <w:t>Lors de l’intégration de Prisma 7 avec le driver adapter pattern, j’ai rencontré une erreur : « Error: 'url' is not allowed in 'datasource' block when using Prisma 7 with driver adapters ». Le bloc datasource de Prisma ne pouvait plus contenir l’attribut url directement.</w:t>
      </w:r>
    </w:p>
    <w:p>
      <w:r>
        <w:t>J’ai recherché la solution sur la documentation officielle de Prisma en anglais et sur GitHub Issues :</w:t>
      </w:r>
    </w:p>
    <w:p>
      <w:r>
        <w:t>Source : https://www.prisma.io/docs/orm/overview/databases/neon#how-to-connect-using-prisma-client-and-a-driver-adapter</w:t>
      </w:r>
    </w:p>
    <w:p>
      <w:pPr>
        <w:pStyle w:val="Heading2"/>
      </w:pPr>
      <w:r>
        <w:rPr>
          <w:color w:val="B45309"/>
        </w:rPr>
        <w:t>3.2 Extrait du site anglophone et traduction</w:t>
      </w:r>
    </w:p>
    <w:p>
      <w:r>
        <w:rPr>
          <w:b/>
        </w:rPr>
        <w:t>Extrait en anglais :</w:t>
      </w:r>
    </w:p>
    <w:p>
      <w:pPr>
        <w:pStyle w:val="Quote"/>
      </w:pPr>
      <w:r>
        <w:rPr>
          <w:i/>
        </w:rPr>
        <w:t>"When using Prisma ORM with a driver adapter, the connection to the database is not handled by Prisma's built-in engine. Instead, it is handled by the driver adapter. This means you should not include the url field in the datasource block of your Prisma schema. Instead, you should configure the connection in your application code using the driver adapter."</w:t>
      </w:r>
    </w:p>
    <w:p>
      <w:pPr>
        <w:pStyle w:val="Quote"/>
      </w:pPr>
      <w:r>
        <w:rPr>
          <w:i/>
        </w:rPr>
        <w:t>"To use Prisma with Neon's serverless driver, install the @prisma/adapter-pg package and configure it as follows:</w:t>
        <w:br/>
        <w:t>import { PrismaPg } from '@prisma/adapter-pg'</w:t>
        <w:br/>
        <w:t>const adapter = new PrismaPg({ connectionString: process.env.DATABASE_URL })</w:t>
        <w:br/>
        <w:t>const prisma = new PrismaClient({ adapter })"</w:t>
      </w:r>
    </w:p>
    <w:p>
      <w:r>
        <w:rPr>
          <w:b/>
        </w:rPr>
        <w:t>Traduction en français :</w:t>
      </w:r>
    </w:p>
    <w:p>
      <w:pPr>
        <w:pStyle w:val="Quote"/>
      </w:pPr>
      <w:r>
        <w:rPr>
          <w:i/>
        </w:rPr>
        <w:t>« Lorsque vous utilisez Prisma ORM avec un adaptateur de driver, la connexion à la base de données n’est pas gérée par le moteur intégré de Prisma. Elle est gérée par l’adaptateur de driver. Cela signifie que vous ne devez pas inclure le champ url dans le bloc datasource de votre schéma Prisma. À la place, vous devez configurer la connexion dans votre code applicatif en utilisant l’adaptateur de driver. »</w:t>
      </w:r>
    </w:p>
    <w:p>
      <w:pPr>
        <w:pStyle w:val="Quote"/>
      </w:pPr>
      <w:r>
        <w:rPr>
          <w:i/>
        </w:rPr>
        <w:t>« Pour utiliser Prisma avec le driver serverless de Neon, installez le paquet @prisma/adapter-pg et configurez-le comme suit :</w:t>
        <w:br/>
        <w:t>import { PrismaPg } from '@prisma/adapter-pg'</w:t>
        <w:br/>
        <w:t>const adapter = new PrismaPg({ connectionString: process.env.DATABASE_URL })</w:t>
        <w:br/>
        <w:t>const prisma = new PrismaClient({ adapter }) »</w:t>
      </w:r>
    </w:p>
    <w:p>
      <w:r>
        <w:t>Application dans le projet : Cette recherche m’a permis de configurer correctement Prisma 7 avec le driver adapter pattern pour Neon (PostgreSQL serverless). Le fichier prisma.config.ts gère désormais la connexion via @prisma/adapter-pg au lieu du champ url dans le schéma Prisma, ce qui est la méthode recommandée pour Prisma 7+.</w:t>
      </w:r>
    </w:p>
    <w:p>
      <w:r>
        <w:br w:type="page"/>
      </w:r>
    </w:p>
    <w:p>
      <w:pPr>
        <w:pStyle w:val="Heading1"/>
      </w:pPr>
      <w:r>
        <w:rPr>
          <w:color w:val="92400E"/>
        </w:rPr>
        <w:t>Partie 4 : Informations complémentaires</w:t>
      </w:r>
    </w:p>
    <w:p>
      <w:pPr>
        <w:pStyle w:val="Heading2"/>
      </w:pPr>
      <w:r>
        <w:rPr>
          <w:color w:val="B45309"/>
        </w:rPr>
        <w:t>4.1 Autres ressources utilisées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9"/>
              </w:rPr>
              <w:t>Ressource</w:t>
            </w:r>
          </w:p>
        </w:tc>
        <w:tc>
          <w:tcPr>
            <w:tcW w:type="dxa" w:w="4703"/>
          </w:tcPr>
          <w:p>
            <w:r>
              <w:rPr>
                <w:b/>
                <w:sz w:val="19"/>
              </w:rPr>
              <w:t>Usage</w:t>
            </w:r>
          </w:p>
        </w:tc>
      </w:tr>
      <w:tr>
        <w:tc>
          <w:tcPr>
            <w:tcW w:type="dxa" w:w="4703"/>
          </w:tcPr>
          <w:p>
            <w:r>
              <w:rPr>
                <w:sz w:val="19"/>
              </w:rPr>
              <w:t>Documentation Next.js (nextjs.org/docs)</w:t>
            </w:r>
          </w:p>
        </w:tc>
        <w:tc>
          <w:tcPr>
            <w:tcW w:type="dxa" w:w="4703"/>
          </w:tcPr>
          <w:p>
            <w:r>
              <w:rPr>
                <w:sz w:val="19"/>
              </w:rPr>
              <w:t>Configuration App Router, routing, metadata API, next/image</w:t>
            </w:r>
          </w:p>
        </w:tc>
      </w:tr>
      <w:tr>
        <w:tc>
          <w:tcPr>
            <w:tcW w:type="dxa" w:w="4703"/>
          </w:tcPr>
          <w:p>
            <w:r>
              <w:rPr>
                <w:sz w:val="19"/>
              </w:rPr>
              <w:t>Documentation NestJS (docs.nestjs.com)</w:t>
            </w:r>
          </w:p>
        </w:tc>
        <w:tc>
          <w:tcPr>
            <w:tcW w:type="dxa" w:w="4703"/>
          </w:tcPr>
          <w:p>
            <w:r>
              <w:rPr>
                <w:sz w:val="19"/>
              </w:rPr>
              <w:t>Modules, guards, pipes, decorators, JWT strategy</w:t>
            </w:r>
          </w:p>
        </w:tc>
      </w:tr>
      <w:tr>
        <w:tc>
          <w:tcPr>
            <w:tcW w:type="dxa" w:w="4703"/>
          </w:tcPr>
          <w:p>
            <w:r>
              <w:rPr>
                <w:sz w:val="19"/>
              </w:rPr>
              <w:t>Documentation Prisma (prisma.io/docs)</w:t>
            </w:r>
          </w:p>
        </w:tc>
        <w:tc>
          <w:tcPr>
            <w:tcW w:type="dxa" w:w="4703"/>
          </w:tcPr>
          <w:p>
            <w:r>
              <w:rPr>
                <w:sz w:val="19"/>
              </w:rPr>
              <w:t>Schema, migrations, driver adapter pattern, seed</w:t>
            </w:r>
          </w:p>
        </w:tc>
      </w:tr>
      <w:tr>
        <w:tc>
          <w:tcPr>
            <w:tcW w:type="dxa" w:w="4703"/>
          </w:tcPr>
          <w:p>
            <w:r>
              <w:rPr>
                <w:sz w:val="19"/>
              </w:rPr>
              <w:t>Documentation MongoDB (mongodb.com/docs)</w:t>
            </w:r>
          </w:p>
        </w:tc>
        <w:tc>
          <w:tcPr>
            <w:tcW w:type="dxa" w:w="4703"/>
          </w:tcPr>
          <w:p>
            <w:r>
              <w:rPr>
                <w:sz w:val="19"/>
              </w:rPr>
              <w:t>Aggregation pipelines, Atlas setup</w:t>
            </w:r>
          </w:p>
        </w:tc>
      </w:tr>
      <w:tr>
        <w:tc>
          <w:tcPr>
            <w:tcW w:type="dxa" w:w="4703"/>
          </w:tcPr>
          <w:p>
            <w:r>
              <w:rPr>
                <w:sz w:val="19"/>
              </w:rPr>
              <w:t>Documentation Tailwind CSS v4 (tailwindcss.com)</w:t>
            </w:r>
          </w:p>
        </w:tc>
        <w:tc>
          <w:tcPr>
            <w:tcW w:type="dxa" w:w="4703"/>
          </w:tcPr>
          <w:p>
            <w:r>
              <w:rPr>
                <w:sz w:val="19"/>
              </w:rPr>
              <w:t>Configuration CSS-first, custom theme, responsive design</w:t>
            </w:r>
          </w:p>
        </w:tc>
      </w:tr>
      <w:tr>
        <w:tc>
          <w:tcPr>
            <w:tcW w:type="dxa" w:w="4703"/>
          </w:tcPr>
          <w:p>
            <w:r>
              <w:rPr>
                <w:sz w:val="19"/>
              </w:rPr>
              <w:t>Documentation Framer Motion (motion.dev)</w:t>
            </w:r>
          </w:p>
        </w:tc>
        <w:tc>
          <w:tcPr>
            <w:tcW w:type="dxa" w:w="4703"/>
          </w:tcPr>
          <w:p>
            <w:r>
              <w:rPr>
                <w:sz w:val="19"/>
              </w:rPr>
              <w:t>API d’animation, whileInView, variants</w:t>
            </w:r>
          </w:p>
        </w:tc>
      </w:tr>
      <w:tr>
        <w:tc>
          <w:tcPr>
            <w:tcW w:type="dxa" w:w="4703"/>
          </w:tcPr>
          <w:p>
            <w:r>
              <w:rPr>
                <w:sz w:val="19"/>
              </w:rPr>
              <w:t>MDN Web Docs (developer.mozilla.org)</w:t>
            </w:r>
          </w:p>
        </w:tc>
        <w:tc>
          <w:tcPr>
            <w:tcW w:type="dxa" w:w="4703"/>
          </w:tcPr>
          <w:p>
            <w:r>
              <w:rPr>
                <w:sz w:val="19"/>
              </w:rPr>
              <w:t>Références HTML, CSS, JavaScript</w:t>
            </w:r>
          </w:p>
        </w:tc>
      </w:tr>
      <w:tr>
        <w:tc>
          <w:tcPr>
            <w:tcW w:type="dxa" w:w="4703"/>
          </w:tcPr>
          <w:p>
            <w:r>
              <w:rPr>
                <w:sz w:val="19"/>
              </w:rPr>
              <w:t>Stack Overflow</w:t>
            </w:r>
          </w:p>
        </w:tc>
        <w:tc>
          <w:tcPr>
            <w:tcW w:type="dxa" w:w="4703"/>
          </w:tcPr>
          <w:p>
            <w:r>
              <w:rPr>
                <w:sz w:val="19"/>
              </w:rPr>
              <w:t>Résolution de bugs spécifiques (TypeScript, Prisma, NestJS)</w:t>
            </w:r>
          </w:p>
        </w:tc>
      </w:tr>
      <w:tr>
        <w:tc>
          <w:tcPr>
            <w:tcW w:type="dxa" w:w="4703"/>
          </w:tcPr>
          <w:p>
            <w:r>
              <w:rPr>
                <w:sz w:val="19"/>
              </w:rPr>
              <w:t>OWASP (owasp.org)</w:t>
            </w:r>
          </w:p>
        </w:tc>
        <w:tc>
          <w:tcPr>
            <w:tcW w:type="dxa" w:w="4703"/>
          </w:tcPr>
          <w:p>
            <w:r>
              <w:rPr>
                <w:sz w:val="19"/>
              </w:rPr>
              <w:t>Bonnes pratiques de sécurité web</w:t>
            </w:r>
          </w:p>
        </w:tc>
      </w:tr>
    </w:tbl>
    <w:p>
      <w:pPr>
        <w:pStyle w:val="Heading2"/>
      </w:pPr>
      <w:r>
        <w:rPr>
          <w:color w:val="B45309"/>
        </w:rPr>
        <w:t>4.2 Informations complémentaires</w:t>
      </w:r>
    </w:p>
    <w:p>
      <w:r>
        <w:rPr>
          <w:b/>
        </w:rPr>
        <w:t xml:space="preserve">Architecture technique double BDD : </w:t>
      </w:r>
      <w:r>
        <w:t>Le projet utilise PostgreSQL pour les données relationnelles (utilisateurs, menus, commandes) et MongoDB Atlas pour les statistiques agrégées du dashboard admin. Cette architecture répond à l’exigence ECF d’utiliser deux types de bases de données (SQL + NoSQL) tout en apportant une vraie valeur ajoutée : les pipelines d’agrégation MongoDB sont plus performants que les GROUP BY SQL pour les calculs statistiques en temps réel.</w:t>
      </w:r>
    </w:p>
    <w:p>
      <w:r>
        <w:rPr>
          <w:b/>
        </w:rPr>
        <w:t xml:space="preserve">Accessibilité : </w:t>
      </w:r>
      <w:r>
        <w:t>L’application respecte les critères de base du RGAA :</w:t>
      </w:r>
    </w:p>
    <w:p>
      <w:pPr>
        <w:pStyle w:val="ListBullet"/>
      </w:pPr>
      <w:r>
        <w:t>Labels associés à tous les champs de formulaire</w:t>
      </w:r>
    </w:p>
    <w:p>
      <w:pPr>
        <w:pStyle w:val="ListBullet"/>
      </w:pPr>
      <w:r>
        <w:t>Contraste de couleurs suffisant (palette définie dans la charte graphique)</w:t>
      </w:r>
    </w:p>
    <w:p>
      <w:pPr>
        <w:pStyle w:val="ListBullet"/>
      </w:pPr>
      <w:r>
        <w:t>Navigation au clavier possible sur toutes les pages</w:t>
      </w:r>
    </w:p>
    <w:p>
      <w:pPr>
        <w:pStyle w:val="ListBullet"/>
      </w:pPr>
      <w:r>
        <w:t>Textes alternatifs sur les images</w:t>
      </w:r>
    </w:p>
    <w:p>
      <w:pPr>
        <w:pStyle w:val="ListBullet"/>
      </w:pPr>
      <w:r>
        <w:t>Structure sémantique HTML (header, main, footer, nav, section)</w:t>
      </w:r>
    </w:p>
    <w:p>
      <w:r>
        <w:rPr>
          <w:b/>
        </w:rPr>
        <w:t xml:space="preserve">Performance et SEO : </w:t>
      </w:r>
      <w:r>
        <w:t>L’application a fait l’objet d’un travail approfondi d’optimisation du référencement naturel et des performances web. Les scores Core Web Vitals mesurés en production sont excellents : LCP de 1 026 ms (seuil Google : 2 500 ms), CLS de 0.00 (parfait), TTFB de 33 ms. Les optimisations incluent :</w:t>
      </w:r>
    </w:p>
    <w:p>
      <w:pPr>
        <w:pStyle w:val="ListBullet"/>
      </w:pPr>
      <w:r>
        <w:rPr>
          <w:b/>
        </w:rPr>
        <w:t xml:space="preserve">SEO technique : </w:t>
      </w:r>
      <w:r>
        <w:t>Sitemap XML dynamique (incluant les pages menus générées depuis l’API), robots.txt, URL canonique, balises meta uniques sur chaque page, métadonnées dynamiques (generateMetadata) sur les fiches menus</w:t>
      </w:r>
    </w:p>
    <w:p>
      <w:pPr>
        <w:pStyle w:val="ListBullet"/>
      </w:pPr>
      <w:r>
        <w:rPr>
          <w:b/>
        </w:rPr>
        <w:t xml:space="preserve">Données structurées JSON-LD : </w:t>
      </w:r>
      <w:r>
        <w:t>Schémas FoodEstablishment (avec note agrégée 4.8/5, horaires, géolocalisation Bordeaux) et WebSite pour le Knowledge Panel Google, permettant l’affichage d’étoiles et d’informations enrichies dans les résultats de recherche</w:t>
      </w:r>
    </w:p>
    <w:p>
      <w:pPr>
        <w:pStyle w:val="ListBullet"/>
      </w:pPr>
      <w:r>
        <w:rPr>
          <w:b/>
        </w:rPr>
        <w:t xml:space="preserve">SEO social : </w:t>
      </w:r>
      <w:r>
        <w:t>Balises OpenGraph et Twitter Cards sur toutes les pages, image OG dédiée 1200x630px</w:t>
      </w:r>
    </w:p>
    <w:p>
      <w:pPr>
        <w:pStyle w:val="ListBullet"/>
      </w:pPr>
      <w:r>
        <w:rPr>
          <w:b/>
        </w:rPr>
        <w:t xml:space="preserve">Performance : </w:t>
      </w:r>
      <w:r>
        <w:t>Images servies en format WebP (réduction 30-50% du poids), cache HTTP immutable (1 an) sur images et assets statiques, polices auto-hébergées via next/font, preconnect et dns-prefetch vers l’API, code splitting automatique par route, animations GPU-accélérées (Framer Motion)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