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C3556" w14:textId="77777777" w:rsidR="00F45AB9" w:rsidRDefault="00F45AB9">
      <w:pPr>
        <w:pStyle w:val="Titre1"/>
        <w:bidi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  <w:rtl/>
        </w:rPr>
        <w:t>الباب السادس: الخلاصة: نحو علم متكامل والمجال الموحد (</w:t>
      </w:r>
      <w:r>
        <w:rPr>
          <w:rFonts w:eastAsia="Times New Roman"/>
        </w:rPr>
        <w:t xml:space="preserve">Conclusion: </w:t>
      </w:r>
      <w:proofErr w:type="spellStart"/>
      <w:r>
        <w:rPr>
          <w:rFonts w:eastAsia="Times New Roman"/>
        </w:rPr>
        <w:t>Towards</w:t>
      </w:r>
      <w:proofErr w:type="spellEnd"/>
      <w:r>
        <w:rPr>
          <w:rFonts w:eastAsia="Times New Roman"/>
        </w:rPr>
        <w:t xml:space="preserve"> Integrated Science and the </w:t>
      </w:r>
      <w:proofErr w:type="spellStart"/>
      <w:r>
        <w:rPr>
          <w:rFonts w:eastAsia="Times New Roman"/>
        </w:rPr>
        <w:t>Unified</w:t>
      </w:r>
      <w:proofErr w:type="spellEnd"/>
      <w:r>
        <w:rPr>
          <w:rFonts w:eastAsia="Times New Roman"/>
        </w:rPr>
        <w:t xml:space="preserve"> Field</w:t>
      </w:r>
      <w:r>
        <w:rPr>
          <w:rFonts w:eastAsia="Times New Roman"/>
          <w:rtl/>
        </w:rPr>
        <w:t>)</w:t>
      </w:r>
    </w:p>
    <w:p w14:paraId="5896D2FF" w14:textId="77777777" w:rsidR="00F45AB9" w:rsidRDefault="00F45AB9">
      <w:pPr>
        <w:pStyle w:val="Titre2"/>
        <w:bidi/>
        <w:rPr>
          <w:rFonts w:eastAsia="Times New Roman"/>
          <w:rtl/>
        </w:rPr>
      </w:pPr>
      <w:r>
        <w:rPr>
          <w:rFonts w:eastAsia="Times New Roman"/>
          <w:rtl/>
        </w:rPr>
        <w:t>6.1 الرؤية الشاملة: الإطار النظري كجسر منهجي</w:t>
      </w:r>
    </w:p>
    <w:p w14:paraId="2D2967AA" w14:textId="77777777" w:rsidR="00F45AB9" w:rsidRDefault="00F45AB9">
      <w:pPr>
        <w:pStyle w:val="NormalWeb"/>
        <w:bidi/>
        <w:rPr>
          <w:rtl/>
        </w:rPr>
      </w:pPr>
      <w:r>
        <w:rPr>
          <w:rtl/>
        </w:rPr>
        <w:t xml:space="preserve">يمثل هذا الإطار الشامل، في كليته (من </w:t>
      </w:r>
      <w:r>
        <w:rPr>
          <w:b/>
          <w:bCs/>
        </w:rPr>
        <w:t>UHCF-OM</w:t>
      </w:r>
      <w:r>
        <w:rPr>
          <w:rtl/>
        </w:rPr>
        <w:t xml:space="preserve"> إلى </w:t>
      </w:r>
      <w:r>
        <w:rPr>
          <w:b/>
          <w:bCs/>
        </w:rPr>
        <w:t>IM</w:t>
      </w:r>
      <w:r>
        <w:rPr>
          <w:rtl/>
        </w:rPr>
        <w:t xml:space="preserve">)، محاولةً منهجية ناجحة لبناء </w:t>
      </w:r>
      <w:r>
        <w:rPr>
          <w:b/>
          <w:bCs/>
          <w:rtl/>
        </w:rPr>
        <w:t>جسر استراتيجي</w:t>
      </w:r>
      <w:r>
        <w:rPr>
          <w:rtl/>
        </w:rPr>
        <w:t xml:space="preserve"> بين التحديات الجوهرية للعلوم المعاصرة. هذه الرؤية الشاملة تقف على ثلاثة أعمدة رئيسية:</w:t>
      </w:r>
    </w:p>
    <w:p w14:paraId="287AB53C" w14:textId="77777777" w:rsidR="00F45AB9" w:rsidRDefault="00F45AB9">
      <w:pPr>
        <w:pStyle w:val="NormalWeb"/>
        <w:numPr>
          <w:ilvl w:val="0"/>
          <w:numId w:val="1"/>
        </w:numPr>
        <w:bidi/>
        <w:rPr>
          <w:rtl/>
        </w:rPr>
      </w:pPr>
      <w:r>
        <w:rPr>
          <w:b/>
          <w:bCs/>
          <w:rtl/>
        </w:rPr>
        <w:t>الطموح النظري (</w:t>
      </w:r>
      <w:r>
        <w:rPr>
          <w:b/>
          <w:bCs/>
        </w:rPr>
        <w:t xml:space="preserve">The </w:t>
      </w:r>
      <w:proofErr w:type="spellStart"/>
      <w:r>
        <w:rPr>
          <w:b/>
          <w:bCs/>
        </w:rPr>
        <w:t>Theoretical</w:t>
      </w:r>
      <w:proofErr w:type="spellEnd"/>
      <w:r>
        <w:rPr>
          <w:b/>
          <w:bCs/>
        </w:rPr>
        <w:t xml:space="preserve"> Ambition</w:t>
      </w:r>
      <w:r>
        <w:rPr>
          <w:b/>
          <w:bCs/>
          <w:rtl/>
        </w:rPr>
        <w:t>):</w:t>
      </w:r>
      <w:r>
        <w:rPr>
          <w:rtl/>
        </w:rPr>
        <w:t xml:space="preserve"> السعي غير المختزل لفهم التعقيد البيولوجي في كليته، وتجسيده في معادلات رياضية (الباب الثاني).</w:t>
      </w:r>
    </w:p>
    <w:p w14:paraId="0687756C" w14:textId="77777777" w:rsidR="00F45AB9" w:rsidRDefault="00F45AB9">
      <w:pPr>
        <w:pStyle w:val="NormalWeb"/>
        <w:numPr>
          <w:ilvl w:val="0"/>
          <w:numId w:val="1"/>
        </w:numPr>
        <w:bidi/>
        <w:rPr>
          <w:rtl/>
        </w:rPr>
      </w:pPr>
      <w:r>
        <w:rPr>
          <w:b/>
          <w:bCs/>
          <w:rtl/>
        </w:rPr>
        <w:t>الواقع العملي (</w:t>
      </w:r>
      <w:r>
        <w:rPr>
          <w:b/>
          <w:bCs/>
        </w:rPr>
        <w:t xml:space="preserve">The </w:t>
      </w:r>
      <w:proofErr w:type="spellStart"/>
      <w:r>
        <w:rPr>
          <w:b/>
          <w:bCs/>
        </w:rPr>
        <w:t>Practical</w:t>
      </w:r>
      <w:proofErr w:type="spellEnd"/>
      <w:r>
        <w:rPr>
          <w:b/>
          <w:bCs/>
        </w:rPr>
        <w:t xml:space="preserve"> Reality</w:t>
      </w:r>
      <w:r>
        <w:rPr>
          <w:b/>
          <w:bCs/>
          <w:rtl/>
        </w:rPr>
        <w:t>):</w:t>
      </w:r>
      <w:r>
        <w:rPr>
          <w:rtl/>
        </w:rPr>
        <w:t xml:space="preserve"> ضرورة توفير نماذج قابلة للحساب والتدريب والتطبيق السريري الآني، وهو ما تم تحقيقه عبر نظرية التبسيط الجوهري </w:t>
      </w:r>
      <w:r>
        <w:rPr>
          <w:b/>
          <w:bCs/>
          <w:rtl/>
        </w:rPr>
        <w:t>(</w:t>
      </w:r>
      <w:r>
        <w:rPr>
          <w:b/>
          <w:bCs/>
        </w:rPr>
        <w:t>EST</w:t>
      </w:r>
      <w:r>
        <w:rPr>
          <w:b/>
          <w:bCs/>
          <w:rtl/>
        </w:rPr>
        <w:t>)</w:t>
      </w:r>
      <w:r>
        <w:rPr>
          <w:rtl/>
        </w:rPr>
        <w:t xml:space="preserve"> في الباب الثالث.</w:t>
      </w:r>
    </w:p>
    <w:p w14:paraId="15B073AC" w14:textId="77777777" w:rsidR="00F45AB9" w:rsidRDefault="00F45AB9">
      <w:pPr>
        <w:pStyle w:val="NormalWeb"/>
        <w:numPr>
          <w:ilvl w:val="0"/>
          <w:numId w:val="1"/>
        </w:numPr>
        <w:bidi/>
        <w:rPr>
          <w:rtl/>
        </w:rPr>
      </w:pPr>
      <w:r>
        <w:rPr>
          <w:b/>
          <w:bCs/>
          <w:rtl/>
        </w:rPr>
        <w:t>التنوع التخصصي (</w:t>
      </w:r>
      <w:r>
        <w:rPr>
          <w:b/>
          <w:bCs/>
        </w:rPr>
        <w:t xml:space="preserve">The </w:t>
      </w:r>
      <w:proofErr w:type="spellStart"/>
      <w:r>
        <w:rPr>
          <w:b/>
          <w:bCs/>
        </w:rPr>
        <w:t>Transdisciplinary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Diversity</w:t>
      </w:r>
      <w:proofErr w:type="spellEnd"/>
      <w:r>
        <w:rPr>
          <w:b/>
          <w:bCs/>
          <w:rtl/>
        </w:rPr>
        <w:t>):</w:t>
      </w:r>
      <w:r>
        <w:rPr>
          <w:rtl/>
        </w:rPr>
        <w:t xml:space="preserve"> الحاجة إلى لغة مشتركة ومنهجية موحدة تربط بين التخصصات المتباينة: الرياضيات المتقدمة، والبيولوجيا النظامية، والفيزياء الطبية، وعلم الأورام السريري.</w:t>
      </w:r>
    </w:p>
    <w:p w14:paraId="2D52533E" w14:textId="77777777" w:rsidR="00F45AB9" w:rsidRDefault="00F45AB9">
      <w:pPr>
        <w:pStyle w:val="NormalWeb"/>
        <w:bidi/>
        <w:rPr>
          <w:rtl/>
        </w:rPr>
      </w:pPr>
      <w:r>
        <w:rPr>
          <w:rtl/>
        </w:rPr>
        <w:t xml:space="preserve">لقد برهن هذا العمل على أن التوفيق بين هذه الأعمدة ليس مجرد إمكانية، بل </w:t>
      </w:r>
      <w:r>
        <w:rPr>
          <w:b/>
          <w:bCs/>
          <w:rtl/>
        </w:rPr>
        <w:t>ضرورة وجودية</w:t>
      </w:r>
      <w:r>
        <w:rPr>
          <w:rtl/>
        </w:rPr>
        <w:t xml:space="preserve"> للقفز بالنمذجة الطبية إلى مرحلة </w:t>
      </w:r>
      <w:r>
        <w:rPr>
          <w:b/>
          <w:bCs/>
          <w:rtl/>
        </w:rPr>
        <w:t>الطب الآني المخصص بالآليات (</w:t>
      </w:r>
      <w:proofErr w:type="spellStart"/>
      <w:r>
        <w:rPr>
          <w:b/>
          <w:bCs/>
        </w:rPr>
        <w:t>Mechanistic</w:t>
      </w:r>
      <w:proofErr w:type="spellEnd"/>
      <w:r>
        <w:rPr>
          <w:b/>
          <w:bCs/>
        </w:rPr>
        <w:t xml:space="preserve"> Real-Time </w:t>
      </w:r>
      <w:proofErr w:type="spellStart"/>
      <w:r>
        <w:rPr>
          <w:b/>
          <w:bCs/>
        </w:rPr>
        <w:t>Personalized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Medicine</w:t>
      </w:r>
      <w:proofErr w:type="spellEnd"/>
      <w:r>
        <w:rPr>
          <w:b/>
          <w:bCs/>
          <w:rtl/>
        </w:rPr>
        <w:t>)</w:t>
      </w:r>
      <w:r>
        <w:rPr>
          <w:rtl/>
        </w:rPr>
        <w:t>.</w:t>
      </w:r>
    </w:p>
    <w:p w14:paraId="4A504F7C" w14:textId="77777777" w:rsidR="00F45AB9" w:rsidRDefault="00F45AB9">
      <w:pPr>
        <w:bidi/>
        <w:rPr>
          <w:rFonts w:eastAsia="Times New Roman"/>
          <w:rtl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021C48" wp14:editId="1203D23F">
                <wp:extent cx="5760720" cy="1270"/>
                <wp:effectExtent l="0" t="31750" r="0" b="36830"/>
                <wp:docPr id="40334235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1F3BF5" id="Rectangle 3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6061959" w14:textId="77777777" w:rsidR="00F45AB9" w:rsidRDefault="00F45AB9">
      <w:pPr>
        <w:pStyle w:val="Titre2"/>
        <w:bidi/>
        <w:rPr>
          <w:rFonts w:eastAsia="Times New Roman"/>
          <w:rtl/>
        </w:rPr>
      </w:pPr>
      <w:r>
        <w:rPr>
          <w:rFonts w:eastAsia="Times New Roman"/>
          <w:rtl/>
        </w:rPr>
        <w:t>6.2 المساهمات المنهجية الرئيسية</w:t>
      </w:r>
    </w:p>
    <w:p w14:paraId="330721E2" w14:textId="77777777" w:rsidR="00F45AB9" w:rsidRDefault="00F45AB9">
      <w:pPr>
        <w:pStyle w:val="NormalWeb"/>
        <w:bidi/>
        <w:rPr>
          <w:rtl/>
        </w:rPr>
      </w:pPr>
      <w:r>
        <w:rPr>
          <w:rtl/>
        </w:rPr>
        <w:t>تتوج المنهجية المتبعة في هذا البحث بأربعة مساهمات جوهرية، تمثل نقاط تحول في نمذجة الأنظمة البيولوجية المعقدة:</w:t>
      </w:r>
    </w:p>
    <w:p w14:paraId="33AB9792" w14:textId="77777777" w:rsidR="00F45AB9" w:rsidRDefault="00F45AB9">
      <w:pPr>
        <w:pStyle w:val="NormalWeb"/>
        <w:numPr>
          <w:ilvl w:val="0"/>
          <w:numId w:val="2"/>
        </w:numPr>
        <w:bidi/>
        <w:rPr>
          <w:rtl/>
        </w:rPr>
      </w:pPr>
      <w:r>
        <w:rPr>
          <w:b/>
          <w:bCs/>
          <w:rtl/>
        </w:rPr>
        <w:t>تجاوز ثنائية الشمولية مقابل التبسيط (</w:t>
      </w:r>
      <w:proofErr w:type="spellStart"/>
      <w:r>
        <w:rPr>
          <w:b/>
          <w:bCs/>
        </w:rPr>
        <w:t>Dichotomy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Transcendence</w:t>
      </w:r>
      <w:proofErr w:type="spellEnd"/>
      <w:r>
        <w:rPr>
          <w:b/>
          <w:bCs/>
          <w:rtl/>
        </w:rPr>
        <w:t>):</w:t>
      </w:r>
      <w:r>
        <w:rPr>
          <w:rtl/>
        </w:rPr>
        <w:t xml:space="preserve"> تم التغلب على الثنائية المنهجية المتمثلة في التناقض بين </w:t>
      </w:r>
      <w:r>
        <w:rPr>
          <w:b/>
          <w:bCs/>
          <w:rtl/>
        </w:rPr>
        <w:t>الشمولية المعقدة</w:t>
      </w:r>
      <w:r>
        <w:rPr>
          <w:rtl/>
        </w:rPr>
        <w:t xml:space="preserve"> (التي تفتقر إلى الجدوى) و</w:t>
      </w:r>
      <w:r>
        <w:rPr>
          <w:b/>
          <w:bCs/>
          <w:rtl/>
        </w:rPr>
        <w:t>البساطة الزائفة</w:t>
      </w:r>
      <w:r>
        <w:rPr>
          <w:rtl/>
        </w:rPr>
        <w:t xml:space="preserve"> (التي تفتقر إلى النزاهة الوجودية)، من خلال منهجية ثلاثية المراحل: البناء الكامل التبسيط الجوهري التطبيق الآني.</w:t>
      </w:r>
    </w:p>
    <w:p w14:paraId="58E285EB" w14:textId="77777777" w:rsidR="00F45AB9" w:rsidRDefault="00F45AB9">
      <w:pPr>
        <w:pStyle w:val="NormalWeb"/>
        <w:numPr>
          <w:ilvl w:val="0"/>
          <w:numId w:val="2"/>
        </w:numPr>
        <w:bidi/>
        <w:rPr>
          <w:rtl/>
        </w:rPr>
      </w:pPr>
      <w:r>
        <w:rPr>
          <w:b/>
          <w:bCs/>
          <w:rtl/>
        </w:rPr>
        <w:t>تأسيس نظرية رياضية للتبسيط المنهجي (</w:t>
      </w:r>
      <w:r>
        <w:rPr>
          <w:b/>
          <w:bCs/>
        </w:rPr>
        <w:t xml:space="preserve">EST </w:t>
      </w:r>
      <w:proofErr w:type="spellStart"/>
      <w:r>
        <w:rPr>
          <w:b/>
          <w:bCs/>
        </w:rPr>
        <w:t>Rigor</w:t>
      </w:r>
      <w:proofErr w:type="spellEnd"/>
      <w:r>
        <w:rPr>
          <w:b/>
          <w:bCs/>
          <w:rtl/>
        </w:rPr>
        <w:t>):</w:t>
      </w:r>
      <w:r>
        <w:rPr>
          <w:rtl/>
        </w:rPr>
        <w:t xml:space="preserve"> تقديم نظرية التبسيط الجوهري </w:t>
      </w:r>
      <w:r>
        <w:rPr>
          <w:b/>
          <w:bCs/>
          <w:rtl/>
        </w:rPr>
        <w:t>(</w:t>
      </w:r>
      <w:r>
        <w:rPr>
          <w:b/>
          <w:bCs/>
        </w:rPr>
        <w:t>EST</w:t>
      </w:r>
      <w:r>
        <w:rPr>
          <w:b/>
          <w:bCs/>
          <w:rtl/>
        </w:rPr>
        <w:t>)</w:t>
      </w:r>
      <w:r>
        <w:rPr>
          <w:rtl/>
        </w:rPr>
        <w:t xml:space="preserve"> كإطار رياضي صارم مبني على </w:t>
      </w:r>
      <w:r>
        <w:rPr>
          <w:b/>
          <w:bCs/>
          <w:rtl/>
        </w:rPr>
        <w:t>التحسين المقيد</w:t>
      </w:r>
      <w:r>
        <w:rPr>
          <w:rtl/>
        </w:rPr>
        <w:t xml:space="preserve"> في فضاءات سوبوليف، مع ضمانات رياضية كاملة (الوجود، الوحدانية، الاستقرار الليابونوفي). لقد أثبتت </w:t>
      </w:r>
      <w:r>
        <w:t>EST</w:t>
      </w:r>
      <w:r>
        <w:rPr>
          <w:rtl/>
        </w:rPr>
        <w:t xml:space="preserve"> إمكانية تحقيق </w:t>
      </w:r>
      <w:r>
        <w:rPr>
          <w:b/>
          <w:bCs/>
          <w:rtl/>
        </w:rPr>
        <w:t>اقتصاد رياضي</w:t>
      </w:r>
      <w:r>
        <w:rPr>
          <w:rtl/>
        </w:rPr>
        <w:t xml:space="preserve"> كبير (تقليل التعقيد) بالتوازي مع </w:t>
      </w:r>
      <w:r>
        <w:rPr>
          <w:b/>
          <w:bCs/>
          <w:rtl/>
        </w:rPr>
        <w:t>سلامة وجودية</w:t>
      </w:r>
      <w:r>
        <w:rPr>
          <w:rtl/>
        </w:rPr>
        <w:t xml:space="preserve"> للنظام (الحفاظ على الجوهر التنبؤي).</w:t>
      </w:r>
    </w:p>
    <w:p w14:paraId="053865F6" w14:textId="77777777" w:rsidR="00F45AB9" w:rsidRDefault="00F45AB9">
      <w:pPr>
        <w:pStyle w:val="NormalWeb"/>
        <w:numPr>
          <w:ilvl w:val="0"/>
          <w:numId w:val="2"/>
        </w:numPr>
        <w:bidi/>
        <w:rPr>
          <w:rtl/>
        </w:rPr>
      </w:pPr>
      <w:r>
        <w:rPr>
          <w:b/>
          <w:bCs/>
          <w:rtl/>
        </w:rPr>
        <w:t>تطوير إطار حوسبي متكامل (</w:t>
      </w:r>
      <w:r>
        <w:rPr>
          <w:b/>
          <w:bCs/>
        </w:rPr>
        <w:t xml:space="preserve">The Integrated </w:t>
      </w:r>
      <w:proofErr w:type="spellStart"/>
      <w:r>
        <w:rPr>
          <w:b/>
          <w:bCs/>
        </w:rPr>
        <w:t>Computational</w:t>
      </w:r>
      <w:proofErr w:type="spellEnd"/>
      <w:r>
        <w:rPr>
          <w:b/>
          <w:bCs/>
        </w:rPr>
        <w:t xml:space="preserve"> Framework</w:t>
      </w:r>
      <w:r>
        <w:rPr>
          <w:b/>
          <w:bCs/>
          <w:rtl/>
        </w:rPr>
        <w:t>):</w:t>
      </w:r>
      <w:r>
        <w:rPr>
          <w:rtl/>
        </w:rPr>
        <w:t xml:space="preserve"> إنشاء </w:t>
      </w:r>
      <w:r>
        <w:rPr>
          <w:b/>
          <w:bCs/>
          <w:rtl/>
        </w:rPr>
        <w:t>الراصد المتكامل (</w:t>
      </w:r>
      <w:r>
        <w:rPr>
          <w:b/>
          <w:bCs/>
        </w:rPr>
        <w:t>IM</w:t>
      </w:r>
      <w:r>
        <w:rPr>
          <w:b/>
          <w:bCs/>
          <w:rtl/>
        </w:rPr>
        <w:t>)</w:t>
      </w:r>
      <w:r>
        <w:rPr>
          <w:rtl/>
        </w:rPr>
        <w:t xml:space="preserve"> كآلية لتطبيق النظرية، حيث تم الربط بين:</w:t>
      </w:r>
    </w:p>
    <w:p w14:paraId="5FAC3CD2" w14:textId="77777777" w:rsidR="00F45AB9" w:rsidRDefault="00F45AB9">
      <w:pPr>
        <w:pStyle w:val="NormalWeb"/>
        <w:numPr>
          <w:ilvl w:val="1"/>
          <w:numId w:val="2"/>
        </w:numPr>
        <w:bidi/>
        <w:rPr>
          <w:rtl/>
        </w:rPr>
      </w:pPr>
      <w:r>
        <w:rPr>
          <w:b/>
          <w:bCs/>
          <w:rtl/>
        </w:rPr>
        <w:t xml:space="preserve">النموذج المبسط </w:t>
      </w:r>
      <w:r>
        <w:rPr>
          <w:rtl/>
        </w:rPr>
        <w:t>(الآلية البيولوجية).</w:t>
      </w:r>
    </w:p>
    <w:p w14:paraId="6DA635CE" w14:textId="77777777" w:rsidR="00F45AB9" w:rsidRDefault="00F45AB9">
      <w:pPr>
        <w:pStyle w:val="NormalWeb"/>
        <w:numPr>
          <w:ilvl w:val="1"/>
          <w:numId w:val="2"/>
        </w:numPr>
        <w:bidi/>
        <w:rPr>
          <w:rtl/>
        </w:rPr>
      </w:pPr>
      <w:r>
        <w:rPr>
          <w:b/>
          <w:bCs/>
          <w:rtl/>
        </w:rPr>
        <w:t>مرشحات الجسيمات (</w:t>
      </w:r>
      <w:r>
        <w:rPr>
          <w:b/>
          <w:bCs/>
        </w:rPr>
        <w:t>PF</w:t>
      </w:r>
      <w:r>
        <w:rPr>
          <w:b/>
          <w:bCs/>
          <w:rtl/>
        </w:rPr>
        <w:t>)</w:t>
      </w:r>
      <w:r>
        <w:rPr>
          <w:rtl/>
        </w:rPr>
        <w:t xml:space="preserve"> (الاستدلال البيزي الآني ومعالجة عدم اليقين غير الغاوسي).</w:t>
      </w:r>
    </w:p>
    <w:p w14:paraId="1C6B00CC" w14:textId="77777777" w:rsidR="00F45AB9" w:rsidRDefault="00F45AB9">
      <w:pPr>
        <w:pStyle w:val="NormalWeb"/>
        <w:numPr>
          <w:ilvl w:val="1"/>
          <w:numId w:val="2"/>
        </w:numPr>
        <w:bidi/>
        <w:rPr>
          <w:rtl/>
        </w:rPr>
      </w:pPr>
      <w:r>
        <w:rPr>
          <w:b/>
          <w:bCs/>
          <w:rtl/>
        </w:rPr>
        <w:t>الشبكات العصبونية المُعلمة بالفيزياء (</w:t>
      </w:r>
      <w:proofErr w:type="spellStart"/>
      <w:r>
        <w:rPr>
          <w:b/>
          <w:bCs/>
        </w:rPr>
        <w:t>PINNs</w:t>
      </w:r>
      <w:proofErr w:type="spellEnd"/>
      <w:r>
        <w:rPr>
          <w:b/>
          <w:bCs/>
          <w:rtl/>
        </w:rPr>
        <w:t>)</w:t>
      </w:r>
      <w:r>
        <w:rPr>
          <w:rtl/>
        </w:rPr>
        <w:t xml:space="preserve"> (الحل السريع لمعادلات ).</w:t>
      </w:r>
    </w:p>
    <w:p w14:paraId="500A473C" w14:textId="77777777" w:rsidR="00F45AB9" w:rsidRDefault="00F45AB9">
      <w:pPr>
        <w:pStyle w:val="NormalWeb"/>
        <w:numPr>
          <w:ilvl w:val="0"/>
          <w:numId w:val="2"/>
        </w:numPr>
        <w:bidi/>
        <w:rPr>
          <w:rtl/>
        </w:rPr>
      </w:pPr>
      <w:r>
        <w:rPr>
          <w:b/>
          <w:bCs/>
          <w:rtl/>
        </w:rPr>
        <w:t>تعزيز المنظور متعدد التخصصات (</w:t>
      </w:r>
      <w:proofErr w:type="spellStart"/>
      <w:r>
        <w:rPr>
          <w:b/>
          <w:bCs/>
        </w:rPr>
        <w:t>Transdisciplinary</w:t>
      </w:r>
      <w:proofErr w:type="spellEnd"/>
      <w:r>
        <w:rPr>
          <w:b/>
          <w:bCs/>
        </w:rPr>
        <w:t xml:space="preserve"> Perspective</w:t>
      </w:r>
      <w:r>
        <w:rPr>
          <w:b/>
          <w:bCs/>
          <w:rtl/>
        </w:rPr>
        <w:t>):</w:t>
      </w:r>
      <w:r>
        <w:rPr>
          <w:rtl/>
        </w:rPr>
        <w:t xml:space="preserve"> تم توفير منصة مشتركة حيث تساهم كل تخصص في النظام وفقاً لقواعده الخاصة: الرياضي يضمن </w:t>
      </w:r>
      <w:r>
        <w:rPr>
          <w:b/>
          <w:bCs/>
          <w:rtl/>
        </w:rPr>
        <w:t>الصرامة</w:t>
      </w:r>
      <w:r>
        <w:rPr>
          <w:rtl/>
        </w:rPr>
        <w:t xml:space="preserve">، والبيولوجي يضمن </w:t>
      </w:r>
      <w:r>
        <w:rPr>
          <w:b/>
          <w:bCs/>
          <w:rtl/>
        </w:rPr>
        <w:t>الآلية</w:t>
      </w:r>
      <w:r>
        <w:rPr>
          <w:rtl/>
        </w:rPr>
        <w:t xml:space="preserve">، والسريري يضمن </w:t>
      </w:r>
      <w:r>
        <w:rPr>
          <w:b/>
          <w:bCs/>
          <w:rtl/>
        </w:rPr>
        <w:t>القيود والمعطيات</w:t>
      </w:r>
      <w:r>
        <w:rPr>
          <w:rtl/>
        </w:rPr>
        <w:t>، مما يمثل نموذجاً للبحث العلمي المتكامل.</w:t>
      </w:r>
    </w:p>
    <w:p w14:paraId="355B9A52" w14:textId="77777777" w:rsidR="00F45AB9" w:rsidRDefault="00F45AB9">
      <w:pPr>
        <w:bidi/>
        <w:rPr>
          <w:rFonts w:eastAsia="Times New Roman"/>
          <w:rtl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A5776E" wp14:editId="61E387CF">
                <wp:extent cx="5760720" cy="1270"/>
                <wp:effectExtent l="0" t="31750" r="0" b="36830"/>
                <wp:docPr id="131509868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8CE2BA" id="Rectangle 2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63C073F" w14:textId="77777777" w:rsidR="00F45AB9" w:rsidRDefault="00F45AB9">
      <w:pPr>
        <w:pStyle w:val="Titre2"/>
        <w:bidi/>
        <w:rPr>
          <w:rFonts w:eastAsia="Times New Roman"/>
          <w:rtl/>
        </w:rPr>
      </w:pPr>
      <w:r>
        <w:rPr>
          <w:rFonts w:eastAsia="Times New Roman"/>
          <w:rtl/>
        </w:rPr>
        <w:lastRenderedPageBreak/>
        <w:t>6.3 الدعوة الكونية النهائية: نحو نظرية المجال الموحد</w:t>
      </w:r>
    </w:p>
    <w:p w14:paraId="17EEABFE" w14:textId="77777777" w:rsidR="00F45AB9" w:rsidRDefault="00F45AB9">
      <w:pPr>
        <w:pStyle w:val="NormalWeb"/>
        <w:bidi/>
        <w:rPr>
          <w:rtl/>
        </w:rPr>
      </w:pPr>
      <w:r>
        <w:rPr>
          <w:rtl/>
        </w:rPr>
        <w:t xml:space="preserve">إن الإطار النظري-التطبيقي الذي تم عرضه ليس نهاية المطاف، بل هو </w:t>
      </w:r>
      <w:r>
        <w:rPr>
          <w:b/>
          <w:bCs/>
          <w:rtl/>
        </w:rPr>
        <w:t>أساس صلب</w:t>
      </w:r>
      <w:r>
        <w:rPr>
          <w:rtl/>
        </w:rPr>
        <w:t xml:space="preserve"> لبداية رحلة بحثية طويلة. تتمثل الرؤية النهائية في تحقيق </w:t>
      </w:r>
      <w:r>
        <w:rPr>
          <w:b/>
          <w:bCs/>
          <w:rtl/>
        </w:rPr>
        <w:t>نظرية المجال الموحد (</w:t>
      </w:r>
      <w:proofErr w:type="spellStart"/>
      <w:r>
        <w:rPr>
          <w:b/>
          <w:bCs/>
        </w:rPr>
        <w:t>Unified</w:t>
      </w:r>
      <w:proofErr w:type="spellEnd"/>
      <w:r>
        <w:rPr>
          <w:b/>
          <w:bCs/>
        </w:rPr>
        <w:t xml:space="preserve"> Field Theory</w:t>
      </w:r>
      <w:r>
        <w:rPr>
          <w:b/>
          <w:bCs/>
          <w:rtl/>
        </w:rPr>
        <w:t>)</w:t>
      </w:r>
      <w:r>
        <w:rPr>
          <w:rtl/>
        </w:rPr>
        <w:t xml:space="preserve"> لبيولوجيا السرطان، التي تتجاوز مجرد التنبؤ لتصل إلى </w:t>
      </w:r>
      <w:r>
        <w:rPr>
          <w:b/>
          <w:bCs/>
          <w:rtl/>
        </w:rPr>
        <w:t>التصميم الفعال للتدخل العلاجي</w:t>
      </w:r>
      <w:r>
        <w:rPr>
          <w:rtl/>
        </w:rPr>
        <w:t xml:space="preserve"> على مستوى الفرد.</w:t>
      </w:r>
    </w:p>
    <w:p w14:paraId="3A48FA47" w14:textId="77777777" w:rsidR="00F45AB9" w:rsidRDefault="00F45AB9">
      <w:pPr>
        <w:pStyle w:val="NormalWeb"/>
        <w:bidi/>
        <w:rPr>
          <w:rtl/>
        </w:rPr>
      </w:pPr>
      <w:r>
        <w:rPr>
          <w:b/>
          <w:bCs/>
          <w:rtl/>
        </w:rPr>
        <w:t>إن تحقيق هذه الرؤية يتطلب التزاماً عالمياً من خلال:</w:t>
      </w:r>
    </w:p>
    <w:p w14:paraId="1CB648D1" w14:textId="77777777" w:rsidR="00F45AB9" w:rsidRDefault="00F45AB9">
      <w:pPr>
        <w:pStyle w:val="NormalWeb"/>
        <w:numPr>
          <w:ilvl w:val="0"/>
          <w:numId w:val="3"/>
        </w:numPr>
        <w:bidi/>
        <w:rPr>
          <w:rtl/>
        </w:rPr>
      </w:pPr>
      <w:r>
        <w:rPr>
          <w:b/>
          <w:bCs/>
          <w:rtl/>
        </w:rPr>
        <w:t>النقد البناء والمشاركة الأكاديمية:</w:t>
      </w:r>
      <w:r>
        <w:rPr>
          <w:rtl/>
        </w:rPr>
        <w:t xml:space="preserve"> فتح الإطار للحوار والنقد الصارم من جميع التخصصات لتحديد وتصحيح أي نقاط ضعف منهجية أو حوسبية.</w:t>
      </w:r>
    </w:p>
    <w:p w14:paraId="1814374B" w14:textId="77777777" w:rsidR="00F45AB9" w:rsidRDefault="00F45AB9">
      <w:pPr>
        <w:pStyle w:val="NormalWeb"/>
        <w:numPr>
          <w:ilvl w:val="0"/>
          <w:numId w:val="3"/>
        </w:numPr>
        <w:bidi/>
        <w:rPr>
          <w:rtl/>
        </w:rPr>
      </w:pPr>
      <w:r>
        <w:rPr>
          <w:b/>
          <w:bCs/>
          <w:rtl/>
        </w:rPr>
        <w:t>التعاون المتعدد التخصصات غير المسبوق:</w:t>
      </w:r>
      <w:r>
        <w:rPr>
          <w:rtl/>
        </w:rPr>
        <w:t xml:space="preserve"> تجميع فرق بحثية عالمية تكسر الحدود التقليدية بين الرياضيات التطبيقية، والبيولوجيا الجزيئية النظامية، وعلم الأورام السريري.</w:t>
      </w:r>
    </w:p>
    <w:p w14:paraId="5A9A0904" w14:textId="77777777" w:rsidR="00F45AB9" w:rsidRDefault="00F45AB9">
      <w:pPr>
        <w:pStyle w:val="NormalWeb"/>
        <w:numPr>
          <w:ilvl w:val="0"/>
          <w:numId w:val="3"/>
        </w:numPr>
        <w:bidi/>
        <w:rPr>
          <w:rtl/>
        </w:rPr>
      </w:pPr>
      <w:r>
        <w:rPr>
          <w:b/>
          <w:bCs/>
          <w:rtl/>
        </w:rPr>
        <w:t>الاستثمار الحوسبي والبيانات الضخمة:</w:t>
      </w:r>
      <w:r>
        <w:rPr>
          <w:rtl/>
        </w:rPr>
        <w:t xml:space="preserve"> دعم مالي وتقني لإنشاء البنية التحتية اللازمة لتشغيل الراصد المتكامل على مجموعات بيانات سريرية ضخمة ومتنوعة للتحقق من صحته وتعميمه.</w:t>
      </w:r>
    </w:p>
    <w:p w14:paraId="6258D750" w14:textId="77777777" w:rsidR="00F45AB9" w:rsidRDefault="00F45AB9">
      <w:pPr>
        <w:pStyle w:val="NormalWeb"/>
        <w:bidi/>
        <w:rPr>
          <w:rtl/>
        </w:rPr>
      </w:pPr>
      <w:r>
        <w:rPr>
          <w:b/>
          <w:bCs/>
          <w:rtl/>
        </w:rPr>
        <w:t>الخلاصة النهائية:</w:t>
      </w:r>
      <w:r>
        <w:rPr>
          <w:rtl/>
        </w:rPr>
        <w:t xml:space="preserve"> هذا العمل هو دعوة لجميع المعنيين بالأنظمة المعقدة والطب الدقيق، لاستخدام قوة </w:t>
      </w:r>
      <w:r>
        <w:rPr>
          <w:b/>
          <w:bCs/>
          <w:rtl/>
        </w:rPr>
        <w:t>المنهجية الموحدة</w:t>
      </w:r>
      <w:r>
        <w:rPr>
          <w:rtl/>
        </w:rPr>
        <w:t xml:space="preserve"> و</w:t>
      </w:r>
      <w:r>
        <w:rPr>
          <w:b/>
          <w:bCs/>
          <w:rtl/>
        </w:rPr>
        <w:t>التحليل الجوهري</w:t>
      </w:r>
      <w:r>
        <w:rPr>
          <w:rtl/>
        </w:rPr>
        <w:t xml:space="preserve"> لتسخير التعقيد البيولوجي بدلاً من الهروب منه، وتحقيق إمكانيات العلاج الموجه بالرياضيات.</w:t>
      </w:r>
    </w:p>
    <w:p w14:paraId="0548F162" w14:textId="77777777" w:rsidR="00F45AB9" w:rsidRDefault="00F45AB9">
      <w:pPr>
        <w:bidi/>
        <w:rPr>
          <w:rFonts w:eastAsia="Times New Roman"/>
          <w:rtl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DDE9A9" wp14:editId="0C59F3F4">
                <wp:extent cx="5760720" cy="1270"/>
                <wp:effectExtent l="0" t="31750" r="0" b="36830"/>
                <wp:docPr id="61292255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E80403" id="Rectangle 1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A60DD7E" w14:textId="77777777" w:rsidR="00F45AB9" w:rsidRDefault="00F45AB9">
      <w:pPr>
        <w:pStyle w:val="Titre2"/>
        <w:bidi/>
        <w:rPr>
          <w:rFonts w:eastAsia="Times New Roman"/>
          <w:rtl/>
        </w:rPr>
      </w:pPr>
      <w:r>
        <w:rPr>
          <w:rFonts w:eastAsia="Times New Roman"/>
          <w:rtl/>
        </w:rPr>
        <w:t>قائمة المراجع المعتمدة</w:t>
      </w:r>
    </w:p>
    <w:p w14:paraId="511E2102" w14:textId="77777777" w:rsidR="00F45AB9" w:rsidRDefault="00F45AB9">
      <w:pPr>
        <w:pStyle w:val="NormalWeb"/>
        <w:numPr>
          <w:ilvl w:val="0"/>
          <w:numId w:val="4"/>
        </w:numPr>
        <w:bidi/>
        <w:rPr>
          <w:rtl/>
        </w:rPr>
      </w:pPr>
      <w:proofErr w:type="spellStart"/>
      <w:r>
        <w:rPr>
          <w:b/>
          <w:bCs/>
        </w:rPr>
        <w:t>Arulampalam</w:t>
      </w:r>
      <w:proofErr w:type="spellEnd"/>
      <w:r>
        <w:rPr>
          <w:b/>
          <w:bCs/>
        </w:rPr>
        <w:t xml:space="preserve">, M. S., </w:t>
      </w:r>
      <w:proofErr w:type="spellStart"/>
      <w:r>
        <w:rPr>
          <w:b/>
          <w:bCs/>
        </w:rPr>
        <w:t>Maskell</w:t>
      </w:r>
      <w:proofErr w:type="spellEnd"/>
      <w:r>
        <w:rPr>
          <w:b/>
          <w:bCs/>
        </w:rPr>
        <w:t>, S., Gordon, N</w:t>
      </w:r>
      <w:r>
        <w:rPr>
          <w:b/>
          <w:bCs/>
          <w:rtl/>
        </w:rPr>
        <w:t xml:space="preserve">., &amp; </w:t>
      </w:r>
      <w:proofErr w:type="spellStart"/>
      <w:r>
        <w:rPr>
          <w:b/>
          <w:bCs/>
        </w:rPr>
        <w:t>Clapp</w:t>
      </w:r>
      <w:proofErr w:type="spellEnd"/>
      <w:r>
        <w:rPr>
          <w:b/>
          <w:bCs/>
        </w:rPr>
        <w:t>, T</w:t>
      </w:r>
      <w:r>
        <w:rPr>
          <w:b/>
          <w:bCs/>
          <w:rtl/>
        </w:rPr>
        <w:t>.</w:t>
      </w:r>
      <w:r>
        <w:rPr>
          <w:rtl/>
        </w:rPr>
        <w:t xml:space="preserve"> (2002). </w:t>
      </w:r>
      <w:r>
        <w:t xml:space="preserve">A tutorial on </w:t>
      </w:r>
      <w:proofErr w:type="spellStart"/>
      <w:r>
        <w:t>particle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 for online </w:t>
      </w:r>
      <w:proofErr w:type="spellStart"/>
      <w:r>
        <w:t>nonlinear</w:t>
      </w:r>
      <w:proofErr w:type="spellEnd"/>
      <w:r>
        <w:t>/non-</w:t>
      </w:r>
      <w:proofErr w:type="spellStart"/>
      <w:r>
        <w:t>Gaussian</w:t>
      </w:r>
      <w:proofErr w:type="spellEnd"/>
      <w:r>
        <w:t xml:space="preserve"> </w:t>
      </w:r>
      <w:proofErr w:type="spellStart"/>
      <w:r>
        <w:t>Bayesian</w:t>
      </w:r>
      <w:proofErr w:type="spellEnd"/>
      <w:r>
        <w:t xml:space="preserve"> </w:t>
      </w:r>
      <w:proofErr w:type="spellStart"/>
      <w:r>
        <w:t>tracking</w:t>
      </w:r>
      <w:proofErr w:type="spellEnd"/>
      <w:r>
        <w:rPr>
          <w:rtl/>
        </w:rPr>
        <w:t xml:space="preserve">. </w:t>
      </w:r>
      <w:r>
        <w:rPr>
          <w:i/>
          <w:iCs/>
        </w:rPr>
        <w:t xml:space="preserve">IEEE Transactions on Signal </w:t>
      </w:r>
      <w:proofErr w:type="spellStart"/>
      <w:r>
        <w:rPr>
          <w:i/>
          <w:iCs/>
        </w:rPr>
        <w:t>Processing</w:t>
      </w:r>
      <w:proofErr w:type="spellEnd"/>
      <w:r>
        <w:rPr>
          <w:rtl/>
        </w:rPr>
        <w:t>, 50(2), 174-188.</w:t>
      </w:r>
    </w:p>
    <w:p w14:paraId="0BE53BB2" w14:textId="77777777" w:rsidR="00F45AB9" w:rsidRDefault="00F45AB9">
      <w:pPr>
        <w:pStyle w:val="NormalWeb"/>
        <w:numPr>
          <w:ilvl w:val="0"/>
          <w:numId w:val="4"/>
        </w:numPr>
        <w:bidi/>
        <w:rPr>
          <w:rtl/>
        </w:rPr>
      </w:pPr>
      <w:r>
        <w:rPr>
          <w:b/>
          <w:bCs/>
        </w:rPr>
        <w:t xml:space="preserve">Gordon, N. J., </w:t>
      </w:r>
      <w:proofErr w:type="spellStart"/>
      <w:r>
        <w:rPr>
          <w:b/>
          <w:bCs/>
        </w:rPr>
        <w:t>Salmond</w:t>
      </w:r>
      <w:proofErr w:type="spellEnd"/>
      <w:r>
        <w:rPr>
          <w:b/>
          <w:bCs/>
        </w:rPr>
        <w:t>, D. J</w:t>
      </w:r>
      <w:r>
        <w:rPr>
          <w:b/>
          <w:bCs/>
          <w:rtl/>
        </w:rPr>
        <w:t xml:space="preserve">., &amp; </w:t>
      </w:r>
      <w:r>
        <w:rPr>
          <w:b/>
          <w:bCs/>
        </w:rPr>
        <w:t>Smith, A. F. M</w:t>
      </w:r>
      <w:r>
        <w:rPr>
          <w:b/>
          <w:bCs/>
          <w:rtl/>
        </w:rPr>
        <w:t>.</w:t>
      </w:r>
      <w:r>
        <w:rPr>
          <w:rtl/>
        </w:rPr>
        <w:t xml:space="preserve"> (1993). </w:t>
      </w:r>
      <w:proofErr w:type="spellStart"/>
      <w:r>
        <w:t>Novel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to </w:t>
      </w:r>
      <w:proofErr w:type="spellStart"/>
      <w:r>
        <w:t>nonlinear</w:t>
      </w:r>
      <w:proofErr w:type="spellEnd"/>
      <w:r>
        <w:t>/non-</w:t>
      </w:r>
      <w:proofErr w:type="spellStart"/>
      <w:r>
        <w:t>Gaussian</w:t>
      </w:r>
      <w:proofErr w:type="spellEnd"/>
      <w:r>
        <w:t xml:space="preserve"> </w:t>
      </w:r>
      <w:proofErr w:type="spellStart"/>
      <w:r>
        <w:t>Bayesian</w:t>
      </w:r>
      <w:proofErr w:type="spellEnd"/>
      <w:r>
        <w:t xml:space="preserve"> state estimation</w:t>
      </w:r>
      <w:r>
        <w:rPr>
          <w:rtl/>
        </w:rPr>
        <w:t xml:space="preserve">. </w:t>
      </w:r>
      <w:r>
        <w:rPr>
          <w:i/>
          <w:iCs/>
        </w:rPr>
        <w:t xml:space="preserve">IEE </w:t>
      </w:r>
      <w:proofErr w:type="spellStart"/>
      <w:r>
        <w:rPr>
          <w:i/>
          <w:iCs/>
        </w:rPr>
        <w:t>Proceedings</w:t>
      </w:r>
      <w:proofErr w:type="spellEnd"/>
      <w:r>
        <w:rPr>
          <w:i/>
          <w:iCs/>
        </w:rPr>
        <w:t xml:space="preserve"> F - Radar and Signal </w:t>
      </w:r>
      <w:proofErr w:type="spellStart"/>
      <w:r>
        <w:rPr>
          <w:i/>
          <w:iCs/>
        </w:rPr>
        <w:t>Processing</w:t>
      </w:r>
      <w:proofErr w:type="spellEnd"/>
      <w:r>
        <w:rPr>
          <w:rtl/>
        </w:rPr>
        <w:t>, 140(2), 107-113.</w:t>
      </w:r>
    </w:p>
    <w:p w14:paraId="742FD9B4" w14:textId="77777777" w:rsidR="00F45AB9" w:rsidRDefault="00F45AB9">
      <w:pPr>
        <w:pStyle w:val="NormalWeb"/>
        <w:numPr>
          <w:ilvl w:val="0"/>
          <w:numId w:val="4"/>
        </w:numPr>
        <w:bidi/>
        <w:rPr>
          <w:rtl/>
        </w:rPr>
      </w:pPr>
      <w:proofErr w:type="spellStart"/>
      <w:r>
        <w:rPr>
          <w:b/>
          <w:bCs/>
        </w:rPr>
        <w:t>Kloeden</w:t>
      </w:r>
      <w:proofErr w:type="spellEnd"/>
      <w:r>
        <w:rPr>
          <w:b/>
          <w:bCs/>
        </w:rPr>
        <w:t>, P. E</w:t>
      </w:r>
      <w:r>
        <w:rPr>
          <w:b/>
          <w:bCs/>
          <w:rtl/>
        </w:rPr>
        <w:t xml:space="preserve">., &amp; </w:t>
      </w:r>
      <w:proofErr w:type="spellStart"/>
      <w:r>
        <w:rPr>
          <w:b/>
          <w:bCs/>
        </w:rPr>
        <w:t>Platen</w:t>
      </w:r>
      <w:proofErr w:type="spellEnd"/>
      <w:r>
        <w:rPr>
          <w:b/>
          <w:bCs/>
        </w:rPr>
        <w:t>, E</w:t>
      </w:r>
      <w:r>
        <w:rPr>
          <w:b/>
          <w:bCs/>
          <w:rtl/>
        </w:rPr>
        <w:t>.</w:t>
      </w:r>
      <w:r>
        <w:rPr>
          <w:rtl/>
        </w:rPr>
        <w:t xml:space="preserve"> (1992). </w:t>
      </w:r>
      <w:proofErr w:type="spellStart"/>
      <w:r>
        <w:rPr>
          <w:i/>
          <w:iCs/>
        </w:rPr>
        <w:t>Numerical</w:t>
      </w:r>
      <w:proofErr w:type="spellEnd"/>
      <w:r>
        <w:rPr>
          <w:i/>
          <w:iCs/>
        </w:rPr>
        <w:t xml:space="preserve"> Solution of </w:t>
      </w:r>
      <w:proofErr w:type="spellStart"/>
      <w:r>
        <w:rPr>
          <w:i/>
          <w:iCs/>
        </w:rPr>
        <w:t>Stochastic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Differential</w:t>
      </w:r>
      <w:proofErr w:type="spellEnd"/>
      <w:r>
        <w:rPr>
          <w:i/>
          <w:iCs/>
        </w:rPr>
        <w:t xml:space="preserve"> Equations</w:t>
      </w:r>
      <w:r>
        <w:rPr>
          <w:rtl/>
        </w:rPr>
        <w:t xml:space="preserve">. </w:t>
      </w:r>
      <w:r>
        <w:t>Springer</w:t>
      </w:r>
      <w:r>
        <w:rPr>
          <w:rtl/>
        </w:rPr>
        <w:t>.</w:t>
      </w:r>
    </w:p>
    <w:p w14:paraId="6ABFB783" w14:textId="77777777" w:rsidR="00F45AB9" w:rsidRDefault="00F45AB9">
      <w:pPr>
        <w:pStyle w:val="NormalWeb"/>
        <w:numPr>
          <w:ilvl w:val="0"/>
          <w:numId w:val="4"/>
        </w:numPr>
        <w:bidi/>
        <w:rPr>
          <w:rtl/>
        </w:rPr>
      </w:pPr>
      <w:proofErr w:type="spellStart"/>
      <w:r>
        <w:rPr>
          <w:b/>
          <w:bCs/>
        </w:rPr>
        <w:t>Podlubny</w:t>
      </w:r>
      <w:proofErr w:type="spellEnd"/>
      <w:r>
        <w:rPr>
          <w:b/>
          <w:bCs/>
        </w:rPr>
        <w:t>, I</w:t>
      </w:r>
      <w:r>
        <w:rPr>
          <w:b/>
          <w:bCs/>
          <w:rtl/>
        </w:rPr>
        <w:t>.</w:t>
      </w:r>
      <w:r>
        <w:rPr>
          <w:rtl/>
        </w:rPr>
        <w:t xml:space="preserve"> (1999). </w:t>
      </w:r>
      <w:proofErr w:type="spellStart"/>
      <w:r>
        <w:rPr>
          <w:i/>
          <w:iCs/>
        </w:rPr>
        <w:t>Fractional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Differential</w:t>
      </w:r>
      <w:proofErr w:type="spellEnd"/>
      <w:r>
        <w:rPr>
          <w:i/>
          <w:iCs/>
        </w:rPr>
        <w:t xml:space="preserve"> Equations: An Introduction to </w:t>
      </w:r>
      <w:proofErr w:type="spellStart"/>
      <w:r>
        <w:rPr>
          <w:i/>
          <w:iCs/>
        </w:rPr>
        <w:t>Their</w:t>
      </w:r>
      <w:proofErr w:type="spellEnd"/>
      <w:r>
        <w:rPr>
          <w:i/>
          <w:iCs/>
        </w:rPr>
        <w:t xml:space="preserve"> Theory and Applications</w:t>
      </w:r>
      <w:r>
        <w:rPr>
          <w:rtl/>
        </w:rPr>
        <w:t xml:space="preserve">.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Press</w:t>
      </w:r>
      <w:proofErr w:type="spellEnd"/>
      <w:r>
        <w:rPr>
          <w:rtl/>
        </w:rPr>
        <w:t>.</w:t>
      </w:r>
    </w:p>
    <w:p w14:paraId="57F016CC" w14:textId="77777777" w:rsidR="00F45AB9" w:rsidRDefault="00F45AB9">
      <w:pPr>
        <w:pStyle w:val="NormalWeb"/>
        <w:numPr>
          <w:ilvl w:val="0"/>
          <w:numId w:val="4"/>
        </w:numPr>
        <w:bidi/>
        <w:rPr>
          <w:rtl/>
        </w:rPr>
      </w:pPr>
      <w:proofErr w:type="spellStart"/>
      <w:r>
        <w:rPr>
          <w:b/>
          <w:bCs/>
        </w:rPr>
        <w:t>Raissi</w:t>
      </w:r>
      <w:proofErr w:type="spellEnd"/>
      <w:r>
        <w:rPr>
          <w:b/>
          <w:bCs/>
        </w:rPr>
        <w:t xml:space="preserve">, M., </w:t>
      </w:r>
      <w:proofErr w:type="spellStart"/>
      <w:r>
        <w:rPr>
          <w:b/>
          <w:bCs/>
        </w:rPr>
        <w:t>Perdikaris</w:t>
      </w:r>
      <w:proofErr w:type="spellEnd"/>
      <w:r>
        <w:rPr>
          <w:b/>
          <w:bCs/>
        </w:rPr>
        <w:t>, P</w:t>
      </w:r>
      <w:r>
        <w:rPr>
          <w:b/>
          <w:bCs/>
          <w:rtl/>
        </w:rPr>
        <w:t xml:space="preserve">., &amp; </w:t>
      </w:r>
      <w:proofErr w:type="spellStart"/>
      <w:r>
        <w:rPr>
          <w:b/>
          <w:bCs/>
        </w:rPr>
        <w:t>Karniadakis</w:t>
      </w:r>
      <w:proofErr w:type="spellEnd"/>
      <w:r>
        <w:rPr>
          <w:b/>
          <w:bCs/>
        </w:rPr>
        <w:t>, G. E</w:t>
      </w:r>
      <w:r>
        <w:rPr>
          <w:b/>
          <w:bCs/>
          <w:rtl/>
        </w:rPr>
        <w:t>.</w:t>
      </w:r>
      <w:r>
        <w:rPr>
          <w:rtl/>
        </w:rPr>
        <w:t xml:space="preserve"> (2019). </w:t>
      </w:r>
      <w:proofErr w:type="spellStart"/>
      <w:r>
        <w:t>Physics-informed</w:t>
      </w:r>
      <w:proofErr w:type="spellEnd"/>
      <w:r>
        <w:t xml:space="preserve"> neural networks: A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for </w:t>
      </w:r>
      <w:proofErr w:type="spellStart"/>
      <w:r>
        <w:t>solving</w:t>
      </w:r>
      <w:proofErr w:type="spellEnd"/>
      <w:r>
        <w:t xml:space="preserve"> </w:t>
      </w:r>
      <w:proofErr w:type="spellStart"/>
      <w:r>
        <w:t>forward</w:t>
      </w:r>
      <w:proofErr w:type="spellEnd"/>
      <w:r>
        <w:t xml:space="preserve"> and inverse </w:t>
      </w:r>
      <w:proofErr w:type="spellStart"/>
      <w:r>
        <w:t>problems</w:t>
      </w:r>
      <w:proofErr w:type="spellEnd"/>
      <w:r>
        <w:t xml:space="preserve"> </w:t>
      </w:r>
      <w:proofErr w:type="spellStart"/>
      <w:r>
        <w:t>involving</w:t>
      </w:r>
      <w:proofErr w:type="spellEnd"/>
      <w:r>
        <w:t xml:space="preserve"> </w:t>
      </w:r>
      <w:proofErr w:type="spellStart"/>
      <w:r>
        <w:t>nonlinear</w:t>
      </w:r>
      <w:proofErr w:type="spellEnd"/>
      <w:r>
        <w:t xml:space="preserve"> partial </w:t>
      </w:r>
      <w:proofErr w:type="spellStart"/>
      <w:r>
        <w:t>differential</w:t>
      </w:r>
      <w:proofErr w:type="spellEnd"/>
      <w:r>
        <w:t xml:space="preserve"> </w:t>
      </w:r>
      <w:proofErr w:type="spellStart"/>
      <w:r>
        <w:t>equations</w:t>
      </w:r>
      <w:proofErr w:type="spellEnd"/>
      <w:r>
        <w:rPr>
          <w:rtl/>
        </w:rPr>
        <w:t xml:space="preserve">. </w:t>
      </w:r>
      <w:r>
        <w:rPr>
          <w:i/>
          <w:iCs/>
        </w:rPr>
        <w:t xml:space="preserve">Journal of </w:t>
      </w:r>
      <w:proofErr w:type="spellStart"/>
      <w:r>
        <w:rPr>
          <w:i/>
          <w:iCs/>
        </w:rPr>
        <w:t>Computational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Physics</w:t>
      </w:r>
      <w:proofErr w:type="spellEnd"/>
      <w:r>
        <w:rPr>
          <w:rtl/>
        </w:rPr>
        <w:t>, 378, 686-707.</w:t>
      </w:r>
    </w:p>
    <w:p w14:paraId="30A773C4" w14:textId="77777777" w:rsidR="00F45AB9" w:rsidRDefault="00F45AB9">
      <w:pPr>
        <w:pStyle w:val="NormalWeb"/>
        <w:numPr>
          <w:ilvl w:val="0"/>
          <w:numId w:val="4"/>
        </w:numPr>
        <w:bidi/>
        <w:rPr>
          <w:rtl/>
        </w:rPr>
      </w:pPr>
      <w:proofErr w:type="spellStart"/>
      <w:r>
        <w:rPr>
          <w:b/>
          <w:bCs/>
        </w:rPr>
        <w:t>Yankeelov</w:t>
      </w:r>
      <w:proofErr w:type="spellEnd"/>
      <w:r>
        <w:rPr>
          <w:b/>
          <w:bCs/>
        </w:rPr>
        <w:t>, T. E., et al</w:t>
      </w:r>
      <w:r>
        <w:rPr>
          <w:b/>
          <w:bCs/>
          <w:rtl/>
        </w:rPr>
        <w:t>.</w:t>
      </w:r>
      <w:r>
        <w:rPr>
          <w:rtl/>
        </w:rPr>
        <w:t xml:space="preserve"> (2024). </w:t>
      </w:r>
      <w:r>
        <w:t>Patient-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of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: Challenges and </w:t>
      </w:r>
      <w:proofErr w:type="spellStart"/>
      <w:r>
        <w:t>Opportunities</w:t>
      </w:r>
      <w:proofErr w:type="spellEnd"/>
      <w:r>
        <w:rPr>
          <w:rtl/>
        </w:rPr>
        <w:t xml:space="preserve">. </w:t>
      </w:r>
      <w:proofErr w:type="spellStart"/>
      <w:r>
        <w:rPr>
          <w:i/>
          <w:iCs/>
        </w:rPr>
        <w:t>Annual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Review</w:t>
      </w:r>
      <w:proofErr w:type="spellEnd"/>
      <w:r>
        <w:rPr>
          <w:i/>
          <w:iCs/>
        </w:rPr>
        <w:t xml:space="preserve"> of </w:t>
      </w:r>
      <w:proofErr w:type="spellStart"/>
      <w:r>
        <w:rPr>
          <w:i/>
          <w:iCs/>
        </w:rPr>
        <w:t>Biomedical</w:t>
      </w:r>
      <w:proofErr w:type="spellEnd"/>
      <w:r>
        <w:rPr>
          <w:i/>
          <w:iCs/>
        </w:rPr>
        <w:t xml:space="preserve"> Engineering</w:t>
      </w:r>
      <w:r>
        <w:rPr>
          <w:rtl/>
        </w:rPr>
        <w:t>, 26, 437-464.</w:t>
      </w:r>
    </w:p>
    <w:p w14:paraId="2310F002" w14:textId="77777777" w:rsidR="00F45AB9" w:rsidRDefault="00F45AB9"/>
    <w:sectPr w:rsidR="00F45A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00F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A8349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DE078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0402A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4311062">
    <w:abstractNumId w:val="2"/>
  </w:num>
  <w:num w:numId="2" w16cid:durableId="1397899448">
    <w:abstractNumId w:val="3"/>
  </w:num>
  <w:num w:numId="3" w16cid:durableId="1700004918">
    <w:abstractNumId w:val="0"/>
  </w:num>
  <w:num w:numId="4" w16cid:durableId="259796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AB9"/>
    <w:rsid w:val="00942A61"/>
    <w:rsid w:val="00F45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755885"/>
  <w15:chartTrackingRefBased/>
  <w15:docId w15:val="{B1B0E513-1639-304A-B2F2-DE2974013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45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45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45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45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45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45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45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45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45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45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45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45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45AB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45AB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45AB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45AB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45AB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45AB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45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45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45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45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45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45AB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45AB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45AB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45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45AB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45A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45AB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689</Words>
  <Characters>3790</Characters>
  <Application>Microsoft Office Word</Application>
  <DocSecurity>0</DocSecurity>
  <Lines>31</Lines>
  <Paragraphs>8</Paragraphs>
  <ScaleCrop>false</ScaleCrop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Sofiane Bensebane</dc:creator>
  <cp:keywords/>
  <dc:description/>
  <cp:lastModifiedBy>Sofiane Bensebane</cp:lastModifiedBy>
  <cp:revision>2</cp:revision>
  <dcterms:created xsi:type="dcterms:W3CDTF">2025-12-04T08:53:00Z</dcterms:created>
  <dcterms:modified xsi:type="dcterms:W3CDTF">2025-12-04T08:53:00Z</dcterms:modified>
</cp:coreProperties>
</file>