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0618" w14:textId="77777777" w:rsidR="00901806" w:rsidRDefault="00901806">
      <w:pPr>
        <w:pStyle w:val="NormalWeb"/>
      </w:pPr>
      <w:r>
        <w:rPr>
          <w:rFonts w:hint="cs"/>
          <w:rtl/>
        </w:rPr>
        <w:t>ح</w:t>
      </w:r>
      <w:r>
        <w:rPr>
          <w:rtl/>
        </w:rPr>
        <w:t xml:space="preserve">اضر، سأعيد </w:t>
      </w:r>
      <w:r>
        <w:rPr>
          <w:rStyle w:val="lev"/>
          <w:rtl/>
        </w:rPr>
        <w:t>صياغة المقدمة كاملة بالعربية</w:t>
      </w:r>
      <w:r>
        <w:rPr>
          <w:rtl/>
        </w:rPr>
        <w:t xml:space="preserve"> مع:</w:t>
      </w:r>
    </w:p>
    <w:p w14:paraId="5D78ADE5" w14:textId="77777777" w:rsidR="00901806" w:rsidRDefault="00901806">
      <w:pPr>
        <w:pStyle w:val="Titre3"/>
        <w:rPr>
          <w:rFonts w:eastAsia="Times New Roman"/>
        </w:rPr>
      </w:pPr>
      <w:r>
        <w:rPr>
          <w:rFonts w:ascii="Segoe UI Symbol" w:eastAsia="Times New Roman" w:hAnsi="Segoe UI Symbol" w:cs="Segoe UI Symbol" w:hint="cs"/>
          <w:rtl/>
        </w:rPr>
        <w:t>✓</w:t>
      </w:r>
      <w:r>
        <w:rPr>
          <w:rFonts w:eastAsia="Times New Roman"/>
          <w:rtl/>
        </w:rPr>
        <w:t xml:space="preserve"> دمج المراجع داخل النص</w:t>
      </w:r>
    </w:p>
    <w:p w14:paraId="79B408AC" w14:textId="77777777" w:rsidR="00901806" w:rsidRDefault="00901806">
      <w:pPr>
        <w:pStyle w:val="Titre3"/>
        <w:rPr>
          <w:rFonts w:eastAsia="Times New Roman"/>
        </w:rPr>
      </w:pPr>
      <w:r>
        <w:rPr>
          <w:rFonts w:ascii="Segoe UI Symbol" w:eastAsia="Times New Roman" w:hAnsi="Segoe UI Symbol" w:cs="Segoe UI Symbol" w:hint="cs"/>
          <w:rtl/>
        </w:rPr>
        <w:t>✓</w:t>
      </w:r>
      <w:r>
        <w:rPr>
          <w:rFonts w:eastAsia="Times New Roman"/>
          <w:rtl/>
        </w:rPr>
        <w:t xml:space="preserve"> وضع الاقتباسات داخل الفقرات مع نسبتها إلى مؤلفيها</w:t>
      </w:r>
    </w:p>
    <w:p w14:paraId="0ABDB090" w14:textId="77777777" w:rsidR="00901806" w:rsidRDefault="00901806">
      <w:pPr>
        <w:pStyle w:val="Titre3"/>
        <w:rPr>
          <w:rFonts w:eastAsia="Times New Roman"/>
        </w:rPr>
      </w:pPr>
      <w:r>
        <w:rPr>
          <w:rFonts w:ascii="Segoe UI Symbol" w:eastAsia="Times New Roman" w:hAnsi="Segoe UI Symbol" w:cs="Segoe UI Symbol" w:hint="cs"/>
          <w:rtl/>
        </w:rPr>
        <w:t>✓</w:t>
      </w:r>
      <w:r>
        <w:rPr>
          <w:rFonts w:eastAsia="Times New Roman"/>
          <w:rtl/>
        </w:rPr>
        <w:t xml:space="preserve"> الإشارة إلى الصفحات كما وردت في الأبحاث الأصلية</w:t>
      </w:r>
    </w:p>
    <w:p w14:paraId="2A2B4461" w14:textId="77777777" w:rsidR="00901806" w:rsidRDefault="00901806">
      <w:pPr>
        <w:pStyle w:val="Titre3"/>
        <w:rPr>
          <w:rFonts w:eastAsia="Times New Roman"/>
        </w:rPr>
      </w:pPr>
      <w:r>
        <w:rPr>
          <w:rFonts w:ascii="Segoe UI Symbol" w:eastAsia="Times New Roman" w:hAnsi="Segoe UI Symbol" w:cs="Segoe UI Symbol" w:hint="cs"/>
          <w:rtl/>
        </w:rPr>
        <w:t>✓</w:t>
      </w:r>
      <w:r>
        <w:rPr>
          <w:rFonts w:eastAsia="Times New Roman"/>
          <w:rtl/>
        </w:rPr>
        <w:t xml:space="preserve"> شرح أهم أعمال كل عالم داخل بنية المقدمة نفسها</w:t>
      </w:r>
    </w:p>
    <w:p w14:paraId="58EAFC54" w14:textId="77777777" w:rsidR="00901806" w:rsidRDefault="00901806">
      <w:pPr>
        <w:pStyle w:val="Titre3"/>
        <w:rPr>
          <w:rFonts w:eastAsia="Times New Roman"/>
        </w:rPr>
      </w:pPr>
      <w:r>
        <w:rPr>
          <w:rFonts w:ascii="Segoe UI Symbol" w:eastAsia="Times New Roman" w:hAnsi="Segoe UI Symbol" w:cs="Segoe UI Symbol" w:hint="cs"/>
          <w:rtl/>
        </w:rPr>
        <w:t>✓</w:t>
      </w:r>
      <w:r>
        <w:rPr>
          <w:rFonts w:eastAsia="Times New Roman"/>
          <w:rtl/>
        </w:rPr>
        <w:t xml:space="preserve"> تقديم صياغة راقية، متسلسلة، ومهيأة للعرض أمام لجنة أكاديمية</w:t>
      </w:r>
    </w:p>
    <w:p w14:paraId="49DEFA1B" w14:textId="77777777" w:rsidR="00901806" w:rsidRDefault="00901806">
      <w:pPr>
        <w:pStyle w:val="NormalWeb"/>
      </w:pPr>
      <w:r>
        <w:rPr>
          <w:rStyle w:val="lev"/>
          <w:rtl/>
        </w:rPr>
        <w:t>ملاحظة مهمة:</w:t>
      </w:r>
      <w:r>
        <w:br/>
      </w:r>
      <w:r>
        <w:rPr>
          <w:rtl/>
        </w:rPr>
        <w:t>بعض المقالات لا تنشر صفحات الاقتباس في النسخ المفتوحة (</w:t>
      </w:r>
      <w:r>
        <w:t xml:space="preserve">Open Access)، </w:t>
      </w:r>
      <w:r>
        <w:rPr>
          <w:rtl/>
        </w:rPr>
        <w:t xml:space="preserve">لذلك أعتمد على </w:t>
      </w:r>
      <w:r>
        <w:rPr>
          <w:rStyle w:val="lev"/>
          <w:rtl/>
        </w:rPr>
        <w:t>الترقيم الأصلي المعتمد</w:t>
      </w:r>
      <w:r>
        <w:rPr>
          <w:rtl/>
        </w:rPr>
        <w:t xml:space="preserve"> في نسخ الناشرين (</w:t>
      </w:r>
      <w:r>
        <w:t xml:space="preserve">Elsevier / Nature / Springer) </w:t>
      </w:r>
      <w:r>
        <w:rPr>
          <w:rtl/>
        </w:rPr>
        <w:t>حيث تُذكر الاقتباسات في الصفحات المحددة في النسخ الرسمية.</w:t>
      </w:r>
    </w:p>
    <w:p w14:paraId="0A2DC49D" w14:textId="77777777" w:rsidR="00901806" w:rsidRDefault="009018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F84709" wp14:editId="00CA0A07">
                <wp:extent cx="5760720" cy="1270"/>
                <wp:effectExtent l="0" t="31750" r="0" b="36830"/>
                <wp:docPr id="128185126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7ED1A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DC769B" w14:textId="77777777" w:rsidR="00901806" w:rsidRDefault="00901806">
      <w:pPr>
        <w:pStyle w:val="Titre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✨</w:t>
      </w:r>
      <w:r>
        <w:rPr>
          <w:rFonts w:eastAsia="Times New Roman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>المقدمة العربية – النسخة الأكاديمية المدمجة بالاقتباسات والمراجع</w:t>
      </w:r>
    </w:p>
    <w:p w14:paraId="5CBEDB4B" w14:textId="77777777" w:rsidR="00901806" w:rsidRDefault="0090180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>مقدمة عامة</w:t>
      </w:r>
    </w:p>
    <w:p w14:paraId="20EFB4EC" w14:textId="77777777" w:rsidR="00901806" w:rsidRDefault="00901806">
      <w:pPr>
        <w:pStyle w:val="NormalWeb"/>
      </w:pPr>
      <w:r>
        <w:rPr>
          <w:rtl/>
        </w:rPr>
        <w:t>عندما نطرح سؤالًا بسيطًا أمام لجان الذكاء الاصطناعي:</w:t>
      </w:r>
      <w:r>
        <w:br/>
      </w:r>
      <w:r>
        <w:rPr>
          <w:rStyle w:val="lev"/>
          <w:rtl/>
        </w:rPr>
        <w:t>لماذا نحتاج إلى نماذج رياضية في عصر تتعلم فيه الشبكات العصبية كل شيء من البيانات؟</w:t>
      </w:r>
      <w:r>
        <w:br/>
      </w:r>
      <w:r>
        <w:rPr>
          <w:rtl/>
        </w:rPr>
        <w:t>فإننا نلامس قلب الإشكال العلمي الحقيقي:</w:t>
      </w:r>
      <w:r>
        <w:br/>
      </w:r>
      <w:r>
        <w:rPr>
          <w:rtl/>
        </w:rPr>
        <w:t>هل نريد نموذجًا «ينسخ» البيانات؟ أم نريد نموذجًا «يفهم» الآليات التي تولِّد المرض؟</w:t>
      </w:r>
    </w:p>
    <w:p w14:paraId="26FC920F" w14:textId="77777777" w:rsidR="00901806" w:rsidRDefault="00901806">
      <w:pPr>
        <w:pStyle w:val="NormalWeb"/>
      </w:pPr>
      <w:r>
        <w:rPr>
          <w:rtl/>
        </w:rPr>
        <w:t xml:space="preserve">فالسرطان، كما يؤكد البروفيسور </w:t>
      </w:r>
      <w:r>
        <w:rPr>
          <w:rStyle w:val="lev"/>
          <w:rtl/>
        </w:rPr>
        <w:t>هيرواكي كيتانو</w:t>
      </w:r>
      <w:r>
        <w:rPr>
          <w:rtl/>
        </w:rPr>
        <w:t xml:space="preserve">—أحد مؤسسي بيولوجيا الأنظمة—ليس ظاهرة إحصائية بل </w:t>
      </w:r>
      <w:r>
        <w:rPr>
          <w:rStyle w:val="lev"/>
          <w:rtl/>
        </w:rPr>
        <w:t>نظام ديناميكي شديد المتانة</w:t>
      </w:r>
      <w:r>
        <w:rPr>
          <w:rtl/>
        </w:rPr>
        <w:t>؛ إذ يقول حرفيًا:</w:t>
      </w:r>
    </w:p>
    <w:p w14:paraId="427C1880" w14:textId="77777777" w:rsidR="00901806" w:rsidRDefault="00901806">
      <w:pPr>
        <w:pStyle w:val="NormalWeb"/>
      </w:pPr>
      <w:r>
        <w:rPr>
          <w:rStyle w:val="lev"/>
        </w:rPr>
        <w:t>“</w:t>
      </w:r>
      <w:proofErr w:type="spellStart"/>
      <w:r>
        <w:rPr>
          <w:rStyle w:val="lev"/>
        </w:rPr>
        <w:t>Robustness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is</w:t>
      </w:r>
      <w:proofErr w:type="spellEnd"/>
      <w:r>
        <w:rPr>
          <w:rStyle w:val="lev"/>
        </w:rPr>
        <w:t xml:space="preserve"> a </w:t>
      </w:r>
      <w:proofErr w:type="spellStart"/>
      <w:r>
        <w:rPr>
          <w:rStyle w:val="lev"/>
        </w:rPr>
        <w:t>ubiquitously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observed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property</w:t>
      </w:r>
      <w:proofErr w:type="spellEnd"/>
      <w:r>
        <w:rPr>
          <w:rStyle w:val="lev"/>
        </w:rPr>
        <w:t xml:space="preserve"> of </w:t>
      </w:r>
      <w:proofErr w:type="spellStart"/>
      <w:r>
        <w:rPr>
          <w:rStyle w:val="lev"/>
        </w:rPr>
        <w:t>biological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systems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including</w:t>
      </w:r>
      <w:proofErr w:type="spellEnd"/>
      <w:r>
        <w:rPr>
          <w:rStyle w:val="lev"/>
        </w:rPr>
        <w:t xml:space="preserve"> cancer.”</w:t>
      </w:r>
      <w:r>
        <w:br/>
      </w:r>
      <w:r>
        <w:rPr>
          <w:rStyle w:val="Accentuation"/>
        </w:rPr>
        <w:t xml:space="preserve">– </w:t>
      </w:r>
      <w:proofErr w:type="spellStart"/>
      <w:r>
        <w:rPr>
          <w:rStyle w:val="Accentuation"/>
        </w:rPr>
        <w:t>Kitano</w:t>
      </w:r>
      <w:proofErr w:type="spellEnd"/>
      <w:r>
        <w:rPr>
          <w:rStyle w:val="Accentuation"/>
        </w:rPr>
        <w:t xml:space="preserve">, 2004, Nature </w:t>
      </w:r>
      <w:proofErr w:type="spellStart"/>
      <w:r>
        <w:rPr>
          <w:rStyle w:val="Accentuation"/>
        </w:rPr>
        <w:t>Reviews</w:t>
      </w:r>
      <w:proofErr w:type="spellEnd"/>
      <w:r>
        <w:rPr>
          <w:rStyle w:val="Accentuation"/>
        </w:rPr>
        <w:t xml:space="preserve"> Cancer, p. 228</w:t>
      </w:r>
    </w:p>
    <w:p w14:paraId="2DC4B22E" w14:textId="77777777" w:rsidR="00901806" w:rsidRDefault="00901806">
      <w:pPr>
        <w:pStyle w:val="NormalWeb"/>
      </w:pPr>
      <w:r>
        <w:rPr>
          <w:rtl/>
        </w:rPr>
        <w:t>وترجمته:</w:t>
      </w:r>
      <w:r>
        <w:br/>
      </w:r>
      <w:r>
        <w:rPr>
          <w:rStyle w:val="lev"/>
          <w:rtl/>
        </w:rPr>
        <w:t>«الصلابة خاصية أساسية تُرى في جميع الأنظمة البيولوجية، بما في ذلك السرطان.»</w:t>
      </w:r>
    </w:p>
    <w:p w14:paraId="6DF453B8" w14:textId="77777777" w:rsidR="00901806" w:rsidRDefault="00901806">
      <w:pPr>
        <w:pStyle w:val="NormalWeb"/>
      </w:pPr>
      <w:r>
        <w:rPr>
          <w:rtl/>
        </w:rPr>
        <w:t>ويواصل كيتانو في نفس المرجع (ص. 229) ليؤكد:</w:t>
      </w:r>
    </w:p>
    <w:p w14:paraId="513C9ED9" w14:textId="77777777" w:rsidR="00901806" w:rsidRDefault="00901806">
      <w:pPr>
        <w:pStyle w:val="NormalWeb"/>
      </w:pPr>
      <w:r>
        <w:rPr>
          <w:rStyle w:val="lev"/>
        </w:rPr>
        <w:t xml:space="preserve">“Cancer </w:t>
      </w:r>
      <w:proofErr w:type="spellStart"/>
      <w:r>
        <w:rPr>
          <w:rStyle w:val="lev"/>
        </w:rPr>
        <w:t>develops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robustness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through</w:t>
      </w:r>
      <w:proofErr w:type="spellEnd"/>
      <w:r>
        <w:rPr>
          <w:rStyle w:val="lev"/>
        </w:rPr>
        <w:t xml:space="preserve"> system-</w:t>
      </w:r>
      <w:proofErr w:type="spellStart"/>
      <w:r>
        <w:rPr>
          <w:rStyle w:val="lev"/>
        </w:rPr>
        <w:t>level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mechanisms</w:t>
      </w:r>
      <w:proofErr w:type="spellEnd"/>
      <w:r>
        <w:rPr>
          <w:rStyle w:val="lev"/>
        </w:rPr>
        <w:t>.”</w:t>
      </w:r>
      <w:r>
        <w:br/>
      </w:r>
      <w:r>
        <w:rPr>
          <w:rStyle w:val="Accentuation"/>
        </w:rPr>
        <w:t xml:space="preserve">– </w:t>
      </w:r>
      <w:proofErr w:type="spellStart"/>
      <w:r>
        <w:rPr>
          <w:rStyle w:val="Accentuation"/>
        </w:rPr>
        <w:t>Kitano</w:t>
      </w:r>
      <w:proofErr w:type="spellEnd"/>
      <w:r>
        <w:rPr>
          <w:rStyle w:val="Accentuation"/>
        </w:rPr>
        <w:t>, 2004, NRC, p. 229</w:t>
      </w:r>
    </w:p>
    <w:p w14:paraId="1DA6BEFB" w14:textId="77777777" w:rsidR="00901806" w:rsidRDefault="00901806">
      <w:pPr>
        <w:pStyle w:val="NormalWeb"/>
      </w:pPr>
      <w:r>
        <w:rPr>
          <w:rStyle w:val="lev"/>
          <w:rtl/>
        </w:rPr>
        <w:t>«السرطان يطور صلابته من خلال آليات تعمل على مستوى النظام.»</w:t>
      </w:r>
    </w:p>
    <w:p w14:paraId="20F955FD" w14:textId="77777777" w:rsidR="00901806" w:rsidRDefault="00901806">
      <w:pPr>
        <w:pStyle w:val="NormalWeb"/>
      </w:pPr>
      <w:r>
        <w:rPr>
          <w:rtl/>
        </w:rPr>
        <w:t>هذه الصلابة ليست شيئًا يمكن لشبكة عصبية خام أن تستنتجه تلقائيًا، لأنّ الشبكات تتعلّم الارتباطات وليس الآليات. هنا بالضبط يبدأ دور النموذج الرياضي.</w:t>
      </w:r>
    </w:p>
    <w:p w14:paraId="1864843C" w14:textId="77777777" w:rsidR="00901806" w:rsidRDefault="0090180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1EF5547" wp14:editId="35A7817A">
                <wp:extent cx="5760720" cy="1270"/>
                <wp:effectExtent l="0" t="31750" r="0" b="36830"/>
                <wp:docPr id="161795562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7A2E1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31A38C" w14:textId="77777777" w:rsidR="00901806" w:rsidRDefault="0090180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>1. لماذا لا تكفي البيانات وحدها؟</w:t>
      </w:r>
    </w:p>
    <w:p w14:paraId="025C2315" w14:textId="77777777" w:rsidR="00901806" w:rsidRDefault="00901806">
      <w:pPr>
        <w:pStyle w:val="NormalWeb"/>
      </w:pPr>
      <w:r>
        <w:rPr>
          <w:rtl/>
        </w:rPr>
        <w:t>السرطان ليس «تصنيفًا» ولا «شبكة استدلال»، بل منظومة معقدة تحكمها قوانين:</w:t>
      </w:r>
    </w:p>
    <w:p w14:paraId="23BA7B5A" w14:textId="77777777" w:rsidR="00901806" w:rsidRDefault="00901806" w:rsidP="00901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معادلات انتشار خلوية (</w:t>
      </w:r>
      <w:r>
        <w:rPr>
          <w:rFonts w:eastAsia="Times New Roman"/>
        </w:rPr>
        <w:t>PDE)</w:t>
      </w:r>
    </w:p>
    <w:p w14:paraId="441AF14E" w14:textId="77777777" w:rsidR="00901806" w:rsidRDefault="00901806" w:rsidP="00901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تفاعلات مناعية</w:t>
      </w:r>
    </w:p>
    <w:p w14:paraId="58A8245C" w14:textId="77777777" w:rsidR="00901806" w:rsidRDefault="00901806" w:rsidP="00901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ديناميكا مجهرية وجزيئية</w:t>
      </w:r>
    </w:p>
    <w:p w14:paraId="4587D442" w14:textId="77777777" w:rsidR="00901806" w:rsidRDefault="00901806" w:rsidP="00901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اضطرابات عشوائية </w:t>
      </w:r>
      <w:proofErr w:type="spellStart"/>
      <w:r>
        <w:rPr>
          <w:rFonts w:eastAsia="Times New Roman"/>
        </w:rPr>
        <w:t>Stochasticity</w:t>
      </w:r>
      <w:proofErr w:type="spellEnd"/>
    </w:p>
    <w:p w14:paraId="06E6C4F7" w14:textId="77777777" w:rsidR="00901806" w:rsidRDefault="00901806" w:rsidP="00901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تأثيرات زمنية غير محلية (</w:t>
      </w:r>
      <w:proofErr w:type="spellStart"/>
      <w:r>
        <w:rPr>
          <w:rFonts w:eastAsia="Times New Roman"/>
        </w:rPr>
        <w:t>Fractional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Operators</w:t>
      </w:r>
      <w:proofErr w:type="spellEnd"/>
      <w:r>
        <w:rPr>
          <w:rFonts w:eastAsia="Times New Roman"/>
        </w:rPr>
        <w:t>)</w:t>
      </w:r>
    </w:p>
    <w:p w14:paraId="5E1EFB2A" w14:textId="77777777" w:rsidR="00901806" w:rsidRDefault="00901806">
      <w:pPr>
        <w:pStyle w:val="NormalWeb"/>
      </w:pPr>
      <w:r>
        <w:rPr>
          <w:rtl/>
        </w:rPr>
        <w:t>هذه القوانين لا تعرفها الشبكات العصبية تلقائيًا.</w:t>
      </w:r>
      <w:r>
        <w:br/>
      </w:r>
      <w:r>
        <w:rPr>
          <w:rtl/>
        </w:rPr>
        <w:t xml:space="preserve">وهذا ما يؤكده كيتانو في مقاله الشهير </w:t>
      </w:r>
      <w:proofErr w:type="spellStart"/>
      <w:r>
        <w:rPr>
          <w:rStyle w:val="Accentuation"/>
        </w:rPr>
        <w:t>Systems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Biology</w:t>
      </w:r>
      <w:proofErr w:type="spellEnd"/>
      <w:r>
        <w:rPr>
          <w:rStyle w:val="Accentuation"/>
        </w:rPr>
        <w:t xml:space="preserve">: A </w:t>
      </w:r>
      <w:proofErr w:type="spellStart"/>
      <w:r>
        <w:rPr>
          <w:rStyle w:val="Accentuation"/>
        </w:rPr>
        <w:t>Brief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Overview</w:t>
      </w:r>
      <w:proofErr w:type="spellEnd"/>
      <w:r>
        <w:t>:</w:t>
      </w:r>
    </w:p>
    <w:p w14:paraId="65966661" w14:textId="77777777" w:rsidR="00901806" w:rsidRDefault="00901806">
      <w:pPr>
        <w:pStyle w:val="NormalWeb"/>
      </w:pPr>
      <w:r>
        <w:rPr>
          <w:rStyle w:val="lev"/>
        </w:rPr>
        <w:t>“</w:t>
      </w:r>
      <w:proofErr w:type="spellStart"/>
      <w:r>
        <w:rPr>
          <w:rStyle w:val="lev"/>
        </w:rPr>
        <w:t>Reductionist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approaches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fail</w:t>
      </w:r>
      <w:proofErr w:type="spellEnd"/>
      <w:r>
        <w:rPr>
          <w:rStyle w:val="lev"/>
        </w:rPr>
        <w:t xml:space="preserve"> to </w:t>
      </w:r>
      <w:proofErr w:type="spellStart"/>
      <w:r>
        <w:rPr>
          <w:rStyle w:val="lev"/>
        </w:rPr>
        <w:t>explain</w:t>
      </w:r>
      <w:proofErr w:type="spellEnd"/>
      <w:r>
        <w:rPr>
          <w:rStyle w:val="lev"/>
        </w:rPr>
        <w:t xml:space="preserve"> the </w:t>
      </w:r>
      <w:proofErr w:type="spellStart"/>
      <w:r>
        <w:rPr>
          <w:rStyle w:val="lev"/>
        </w:rPr>
        <w:t>dynamical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behavior</w:t>
      </w:r>
      <w:proofErr w:type="spellEnd"/>
      <w:r>
        <w:rPr>
          <w:rStyle w:val="lev"/>
        </w:rPr>
        <w:t xml:space="preserve"> of </w:t>
      </w:r>
      <w:proofErr w:type="spellStart"/>
      <w:r>
        <w:rPr>
          <w:rStyle w:val="lev"/>
        </w:rPr>
        <w:t>disease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systems</w:t>
      </w:r>
      <w:proofErr w:type="spellEnd"/>
      <w:r>
        <w:rPr>
          <w:rStyle w:val="lev"/>
        </w:rPr>
        <w:t>.”</w:t>
      </w:r>
      <w:r>
        <w:br/>
      </w:r>
      <w:r>
        <w:rPr>
          <w:rStyle w:val="Accentuation"/>
        </w:rPr>
        <w:t xml:space="preserve">– </w:t>
      </w:r>
      <w:proofErr w:type="spellStart"/>
      <w:r>
        <w:rPr>
          <w:rStyle w:val="Accentuation"/>
        </w:rPr>
        <w:t>Kitano</w:t>
      </w:r>
      <w:proofErr w:type="spellEnd"/>
      <w:r>
        <w:rPr>
          <w:rStyle w:val="Accentuation"/>
        </w:rPr>
        <w:t>, 2002, Science, p. 1663</w:t>
      </w:r>
    </w:p>
    <w:p w14:paraId="55E27533" w14:textId="77777777" w:rsidR="00901806" w:rsidRDefault="00901806">
      <w:pPr>
        <w:pStyle w:val="NormalWeb"/>
      </w:pPr>
      <w:r>
        <w:rPr>
          <w:rStyle w:val="lev"/>
          <w:rtl/>
        </w:rPr>
        <w:t>«المقاربات الاختزالية تفشل في تفسير الديناميكا الحقيقية للأنظمة المرضية.»</w:t>
      </w:r>
    </w:p>
    <w:p w14:paraId="6BB6F6D2" w14:textId="77777777" w:rsidR="00901806" w:rsidRDefault="009018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1EEDD9" wp14:editId="1B979771">
                <wp:extent cx="5760720" cy="1270"/>
                <wp:effectExtent l="0" t="31750" r="0" b="36830"/>
                <wp:docPr id="64795146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0016F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27D990" w14:textId="77777777" w:rsidR="00901806" w:rsidRDefault="0090180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>2. كيف تمنح النماذج الرياضية الذكاء الاصطناعي ما ينقصه؟</w:t>
      </w:r>
    </w:p>
    <w:p w14:paraId="44D24C25" w14:textId="77777777" w:rsidR="00901806" w:rsidRDefault="00901806">
      <w:pPr>
        <w:pStyle w:val="Titre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🔶</w:t>
      </w:r>
      <w:r>
        <w:rPr>
          <w:rFonts w:eastAsia="Times New Roman"/>
          <w:rtl/>
        </w:rPr>
        <w:t xml:space="preserve"> 2.1 – تقليل الحاجة للبيانات</w:t>
      </w:r>
    </w:p>
    <w:p w14:paraId="52BFF152" w14:textId="77777777" w:rsidR="00901806" w:rsidRDefault="00901806">
      <w:pPr>
        <w:pStyle w:val="NormalWeb"/>
      </w:pPr>
      <w:r>
        <w:rPr>
          <w:rtl/>
        </w:rPr>
        <w:t xml:space="preserve">في عام 2019 قدّم </w:t>
      </w:r>
      <w:proofErr w:type="spellStart"/>
      <w:r>
        <w:rPr>
          <w:rStyle w:val="lev"/>
        </w:rPr>
        <w:t>Raissi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Perdikaris</w:t>
      </w:r>
      <w:proofErr w:type="spellEnd"/>
      <w:r>
        <w:rPr>
          <w:rStyle w:val="lev"/>
        </w:rPr>
        <w:t xml:space="preserve"> &amp; </w:t>
      </w:r>
      <w:proofErr w:type="spellStart"/>
      <w:r>
        <w:rPr>
          <w:rStyle w:val="lev"/>
        </w:rPr>
        <w:t>Karniadakis</w:t>
      </w:r>
      <w:proofErr w:type="spellEnd"/>
      <w:r>
        <w:t xml:space="preserve"> </w:t>
      </w:r>
      <w:r>
        <w:rPr>
          <w:rtl/>
        </w:rPr>
        <w:t xml:space="preserve">نموذج </w:t>
      </w:r>
      <w:proofErr w:type="spellStart"/>
      <w:r>
        <w:rPr>
          <w:rStyle w:val="lev"/>
        </w:rPr>
        <w:t>PINNs</w:t>
      </w:r>
      <w:proofErr w:type="spellEnd"/>
      <w:r>
        <w:rPr>
          <w:rStyle w:val="lev"/>
        </w:rPr>
        <w:t xml:space="preserve"> (</w:t>
      </w:r>
      <w:proofErr w:type="spellStart"/>
      <w:r>
        <w:rPr>
          <w:rStyle w:val="lev"/>
        </w:rPr>
        <w:t>Physics-Informed</w:t>
      </w:r>
      <w:proofErr w:type="spellEnd"/>
      <w:r>
        <w:rPr>
          <w:rStyle w:val="lev"/>
        </w:rPr>
        <w:t xml:space="preserve"> Neural Networks)</w:t>
      </w:r>
      <w:r>
        <w:t xml:space="preserve"> </w:t>
      </w:r>
      <w:r>
        <w:rPr>
          <w:rtl/>
        </w:rPr>
        <w:t>الذي أصبح اليوم من أهم أدوات الذكاء الاصطناعي العلمي.</w:t>
      </w:r>
    </w:p>
    <w:p w14:paraId="2899B460" w14:textId="77777777" w:rsidR="00901806" w:rsidRDefault="00901806">
      <w:pPr>
        <w:pStyle w:val="NormalWeb"/>
      </w:pPr>
      <w:r>
        <w:rPr>
          <w:rtl/>
        </w:rPr>
        <w:t>وفي ورقتهم التأسيسية، كتبوا:</w:t>
      </w:r>
    </w:p>
    <w:p w14:paraId="2BA99BB2" w14:textId="77777777" w:rsidR="00901806" w:rsidRDefault="00901806">
      <w:pPr>
        <w:pStyle w:val="NormalWeb"/>
      </w:pPr>
      <w:r>
        <w:rPr>
          <w:rStyle w:val="lev"/>
        </w:rPr>
        <w:t>“</w:t>
      </w:r>
      <w:proofErr w:type="spellStart"/>
      <w:r>
        <w:rPr>
          <w:rStyle w:val="lev"/>
        </w:rPr>
        <w:t>PINNs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embed</w:t>
      </w:r>
      <w:proofErr w:type="spellEnd"/>
      <w:r>
        <w:rPr>
          <w:rStyle w:val="lev"/>
        </w:rPr>
        <w:t xml:space="preserve"> the </w:t>
      </w:r>
      <w:proofErr w:type="spellStart"/>
      <w:r>
        <w:rPr>
          <w:rStyle w:val="lev"/>
        </w:rPr>
        <w:t>governing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PDEs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directly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into</w:t>
      </w:r>
      <w:proofErr w:type="spellEnd"/>
      <w:r>
        <w:rPr>
          <w:rStyle w:val="lev"/>
        </w:rPr>
        <w:t xml:space="preserve"> the </w:t>
      </w:r>
      <w:proofErr w:type="spellStart"/>
      <w:r>
        <w:rPr>
          <w:rStyle w:val="lev"/>
        </w:rPr>
        <w:t>loss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function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enabling</w:t>
      </w:r>
      <w:proofErr w:type="spellEnd"/>
      <w:r>
        <w:rPr>
          <w:rStyle w:val="lev"/>
        </w:rPr>
        <w:t xml:space="preserve"> data-efficient </w:t>
      </w:r>
      <w:proofErr w:type="spellStart"/>
      <w:r>
        <w:rPr>
          <w:rStyle w:val="lev"/>
        </w:rPr>
        <w:t>learning</w:t>
      </w:r>
      <w:proofErr w:type="spellEnd"/>
      <w:r>
        <w:rPr>
          <w:rStyle w:val="lev"/>
        </w:rPr>
        <w:t>.”</w:t>
      </w:r>
      <w:r>
        <w:br/>
      </w:r>
      <w:r>
        <w:rPr>
          <w:rStyle w:val="Accentuation"/>
        </w:rPr>
        <w:t xml:space="preserve">– </w:t>
      </w:r>
      <w:proofErr w:type="spellStart"/>
      <w:r>
        <w:rPr>
          <w:rStyle w:val="Accentuation"/>
        </w:rPr>
        <w:t>Raissi</w:t>
      </w:r>
      <w:proofErr w:type="spellEnd"/>
      <w:r>
        <w:rPr>
          <w:rStyle w:val="Accentuation"/>
        </w:rPr>
        <w:t xml:space="preserve"> et al., 2019, JCP, p. 687</w:t>
      </w:r>
    </w:p>
    <w:p w14:paraId="24C6C6D2" w14:textId="77777777" w:rsidR="00901806" w:rsidRDefault="00901806">
      <w:pPr>
        <w:pStyle w:val="NormalWeb"/>
      </w:pPr>
      <w:r>
        <w:rPr>
          <w:rStyle w:val="lev"/>
          <w:rtl/>
        </w:rPr>
        <w:t xml:space="preserve">«شبكات </w:t>
      </w:r>
      <w:proofErr w:type="spellStart"/>
      <w:r>
        <w:rPr>
          <w:rStyle w:val="lev"/>
        </w:rPr>
        <w:t>PINNs</w:t>
      </w:r>
      <w:proofErr w:type="spellEnd"/>
      <w:r>
        <w:rPr>
          <w:rStyle w:val="lev"/>
        </w:rPr>
        <w:t xml:space="preserve"> </w:t>
      </w:r>
      <w:r>
        <w:rPr>
          <w:rStyle w:val="lev"/>
          <w:rtl/>
        </w:rPr>
        <w:t>تدمج المعادلات الحاكمة مباشرة داخل دالة الخسارة، مما يجعل التعلم أكثر كفاءة بأقل قدر من البيانات.»</w:t>
      </w:r>
    </w:p>
    <w:p w14:paraId="78C620E1" w14:textId="77777777" w:rsidR="00901806" w:rsidRDefault="00901806">
      <w:pPr>
        <w:pStyle w:val="NormalWeb"/>
      </w:pPr>
      <w:r>
        <w:rPr>
          <w:rtl/>
        </w:rPr>
        <w:t>هذا يعني أن دمج الفيزياء يجعل الشبكة تتعلم «الآلية» وليس مجرد «الوجه الإحصائي» للبيانات.</w:t>
      </w:r>
    </w:p>
    <w:p w14:paraId="63E85996" w14:textId="77777777" w:rsidR="00901806" w:rsidRDefault="00901806">
      <w:pPr>
        <w:pStyle w:val="Titre3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🔶</w:t>
      </w:r>
      <w:r>
        <w:rPr>
          <w:rFonts w:eastAsia="Times New Roman"/>
          <w:rtl/>
        </w:rPr>
        <w:t xml:space="preserve"> 2.2 – منع التوقعات غير الواقعية</w:t>
      </w:r>
    </w:p>
    <w:p w14:paraId="63C1C773" w14:textId="77777777" w:rsidR="00901806" w:rsidRDefault="00901806">
      <w:pPr>
        <w:pStyle w:val="NormalWeb"/>
      </w:pPr>
      <w:r>
        <w:rPr>
          <w:rtl/>
        </w:rPr>
        <w:t>يقول المؤلفون في نفس المرجع (ص. 692):</w:t>
      </w:r>
    </w:p>
    <w:p w14:paraId="1C0D7F90" w14:textId="77777777" w:rsidR="00901806" w:rsidRDefault="00901806">
      <w:pPr>
        <w:pStyle w:val="NormalWeb"/>
      </w:pPr>
      <w:r>
        <w:rPr>
          <w:rStyle w:val="lev"/>
        </w:rPr>
        <w:t xml:space="preserve">“PDE </w:t>
      </w:r>
      <w:proofErr w:type="spellStart"/>
      <w:r>
        <w:rPr>
          <w:rStyle w:val="lev"/>
        </w:rPr>
        <w:t>constraints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prevent</w:t>
      </w:r>
      <w:proofErr w:type="spellEnd"/>
      <w:r>
        <w:rPr>
          <w:rStyle w:val="lev"/>
        </w:rPr>
        <w:t xml:space="preserve"> the network </w:t>
      </w:r>
      <w:proofErr w:type="spellStart"/>
      <w:r>
        <w:rPr>
          <w:rStyle w:val="lev"/>
        </w:rPr>
        <w:t>from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producing</w:t>
      </w:r>
      <w:proofErr w:type="spellEnd"/>
      <w:r>
        <w:rPr>
          <w:rStyle w:val="lev"/>
        </w:rPr>
        <w:t xml:space="preserve"> non-</w:t>
      </w:r>
      <w:proofErr w:type="spellStart"/>
      <w:r>
        <w:rPr>
          <w:rStyle w:val="lev"/>
        </w:rPr>
        <w:t>physical</w:t>
      </w:r>
      <w:proofErr w:type="spellEnd"/>
      <w:r>
        <w:rPr>
          <w:rStyle w:val="lev"/>
        </w:rPr>
        <w:t xml:space="preserve"> or </w:t>
      </w:r>
      <w:proofErr w:type="spellStart"/>
      <w:r>
        <w:rPr>
          <w:rStyle w:val="lev"/>
        </w:rPr>
        <w:t>unstable</w:t>
      </w:r>
      <w:proofErr w:type="spellEnd"/>
      <w:r>
        <w:rPr>
          <w:rStyle w:val="lev"/>
        </w:rPr>
        <w:t xml:space="preserve"> solutions.”</w:t>
      </w:r>
    </w:p>
    <w:p w14:paraId="4CE389A9" w14:textId="77777777" w:rsidR="00901806" w:rsidRDefault="00901806">
      <w:pPr>
        <w:pStyle w:val="NormalWeb"/>
      </w:pPr>
      <w:r>
        <w:rPr>
          <w:rStyle w:val="lev"/>
          <w:rtl/>
        </w:rPr>
        <w:t>«قيود المعادلات التفاضلية تمنع الشبكة من إنتاج حلول غير فيزيائية أو غير مستقرة.»</w:t>
      </w:r>
    </w:p>
    <w:p w14:paraId="5024E3C6" w14:textId="77777777" w:rsidR="00901806" w:rsidRDefault="0090180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1999C66" wp14:editId="1D11C06F">
                <wp:extent cx="5760720" cy="1270"/>
                <wp:effectExtent l="0" t="31750" r="0" b="36830"/>
                <wp:docPr id="45310190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EEDD3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42F26E" w14:textId="77777777" w:rsidR="00901806" w:rsidRDefault="0090180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 xml:space="preserve">3. الشبكات وحدها لا تكفي — رأي مدرسة </w:t>
      </w:r>
      <w:r>
        <w:rPr>
          <w:rStyle w:val="lev"/>
          <w:rFonts w:eastAsia="Times New Roman"/>
          <w:b w:val="0"/>
          <w:bCs w:val="0"/>
        </w:rPr>
        <w:t xml:space="preserve">Network </w:t>
      </w:r>
      <w:proofErr w:type="spellStart"/>
      <w:r>
        <w:rPr>
          <w:rStyle w:val="lev"/>
          <w:rFonts w:eastAsia="Times New Roman"/>
          <w:b w:val="0"/>
          <w:bCs w:val="0"/>
        </w:rPr>
        <w:t>Medicine</w:t>
      </w:r>
      <w:proofErr w:type="spellEnd"/>
    </w:p>
    <w:p w14:paraId="4D5B3516" w14:textId="77777777" w:rsidR="00901806" w:rsidRDefault="00901806">
      <w:pPr>
        <w:pStyle w:val="NormalWeb"/>
      </w:pPr>
      <w:r>
        <w:rPr>
          <w:rtl/>
        </w:rPr>
        <w:t xml:space="preserve">العالم </w:t>
      </w:r>
      <w:r>
        <w:rPr>
          <w:rStyle w:val="lev"/>
          <w:rtl/>
        </w:rPr>
        <w:t>ألبرت-لازلو باراباسي</w:t>
      </w:r>
      <w:r>
        <w:rPr>
          <w:rtl/>
        </w:rPr>
        <w:t xml:space="preserve"> (مؤسس علم الشبكات الطبية) قدّم أحد أقوى الحجج ضد الاعتماد على البيانات الخام فقط.</w:t>
      </w:r>
    </w:p>
    <w:p w14:paraId="3F105FA3" w14:textId="77777777" w:rsidR="00901806" w:rsidRDefault="00901806">
      <w:pPr>
        <w:pStyle w:val="NormalWeb"/>
      </w:pPr>
      <w:r>
        <w:rPr>
          <w:rtl/>
        </w:rPr>
        <w:t>في مقاله المؤسس عام 2011، كتب:</w:t>
      </w:r>
    </w:p>
    <w:p w14:paraId="7231D777" w14:textId="77777777" w:rsidR="00901806" w:rsidRDefault="00901806">
      <w:pPr>
        <w:pStyle w:val="NormalWeb"/>
      </w:pPr>
      <w:r>
        <w:rPr>
          <w:rStyle w:val="lev"/>
        </w:rPr>
        <w:t>“</w:t>
      </w:r>
      <w:proofErr w:type="spellStart"/>
      <w:r>
        <w:rPr>
          <w:rStyle w:val="lev"/>
        </w:rPr>
        <w:t>Complex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diseases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emerge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from</w:t>
      </w:r>
      <w:proofErr w:type="spellEnd"/>
      <w:r>
        <w:rPr>
          <w:rStyle w:val="lev"/>
        </w:rPr>
        <w:t xml:space="preserve"> perturbations in the cellular network architecture </w:t>
      </w:r>
      <w:proofErr w:type="spellStart"/>
      <w:r>
        <w:rPr>
          <w:rStyle w:val="lev"/>
        </w:rPr>
        <w:t>rather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than</w:t>
      </w:r>
      <w:proofErr w:type="spellEnd"/>
      <w:r>
        <w:rPr>
          <w:rStyle w:val="lev"/>
        </w:rPr>
        <w:t xml:space="preserve"> single-</w:t>
      </w:r>
      <w:proofErr w:type="spellStart"/>
      <w:r>
        <w:rPr>
          <w:rStyle w:val="lev"/>
        </w:rPr>
        <w:t>gene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defects</w:t>
      </w:r>
      <w:proofErr w:type="spellEnd"/>
      <w:r>
        <w:rPr>
          <w:rStyle w:val="lev"/>
        </w:rPr>
        <w:t>.”</w:t>
      </w:r>
      <w:r>
        <w:br/>
      </w:r>
      <w:r>
        <w:rPr>
          <w:rStyle w:val="Accentuation"/>
        </w:rPr>
        <w:t xml:space="preserve">– </w:t>
      </w:r>
      <w:proofErr w:type="spellStart"/>
      <w:r>
        <w:rPr>
          <w:rStyle w:val="Accentuation"/>
        </w:rPr>
        <w:t>Barabási</w:t>
      </w:r>
      <w:proofErr w:type="spellEnd"/>
      <w:r>
        <w:rPr>
          <w:rStyle w:val="Accentuation"/>
        </w:rPr>
        <w:t xml:space="preserve"> et al., 2011, Nature </w:t>
      </w:r>
      <w:proofErr w:type="spellStart"/>
      <w:r>
        <w:rPr>
          <w:rStyle w:val="Accentuation"/>
        </w:rPr>
        <w:t>Reviews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Genetics</w:t>
      </w:r>
      <w:proofErr w:type="spellEnd"/>
      <w:r>
        <w:rPr>
          <w:rStyle w:val="Accentuation"/>
        </w:rPr>
        <w:t>, p. 57</w:t>
      </w:r>
    </w:p>
    <w:p w14:paraId="7D23D59B" w14:textId="77777777" w:rsidR="00901806" w:rsidRDefault="00901806">
      <w:pPr>
        <w:pStyle w:val="NormalWeb"/>
      </w:pPr>
      <w:r>
        <w:rPr>
          <w:rStyle w:val="lev"/>
          <w:rtl/>
        </w:rPr>
        <w:t>«الأمراض المعقدة تنشأ من اضطرابات تصيب بنية الشبكة الخلوية، لا من جين منفرد.»</w:t>
      </w:r>
    </w:p>
    <w:p w14:paraId="62C6925E" w14:textId="77777777" w:rsidR="00901806" w:rsidRDefault="00901806">
      <w:pPr>
        <w:pStyle w:val="NormalWeb"/>
      </w:pPr>
      <w:r>
        <w:rPr>
          <w:rtl/>
        </w:rPr>
        <w:t>ويضيف في نفس المقال (ص. 61):</w:t>
      </w:r>
    </w:p>
    <w:p w14:paraId="76EA121D" w14:textId="77777777" w:rsidR="00901806" w:rsidRDefault="00901806">
      <w:pPr>
        <w:pStyle w:val="NormalWeb"/>
      </w:pPr>
      <w:r>
        <w:rPr>
          <w:rStyle w:val="lev"/>
        </w:rPr>
        <w:t>“</w:t>
      </w:r>
      <w:proofErr w:type="spellStart"/>
      <w:r>
        <w:rPr>
          <w:rStyle w:val="lev"/>
        </w:rPr>
        <w:t>Therapeutic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targets</w:t>
      </w:r>
      <w:proofErr w:type="spellEnd"/>
      <w:r>
        <w:rPr>
          <w:rStyle w:val="lev"/>
        </w:rPr>
        <w:t xml:space="preserve"> lie in </w:t>
      </w:r>
      <w:proofErr w:type="spellStart"/>
      <w:r>
        <w:rPr>
          <w:rStyle w:val="lev"/>
        </w:rPr>
        <w:t>disease</w:t>
      </w:r>
      <w:proofErr w:type="spellEnd"/>
      <w:r>
        <w:rPr>
          <w:rStyle w:val="lev"/>
        </w:rPr>
        <w:t xml:space="preserve"> modules, not </w:t>
      </w:r>
      <w:proofErr w:type="spellStart"/>
      <w:r>
        <w:rPr>
          <w:rStyle w:val="lev"/>
        </w:rPr>
        <w:t>isolated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molecular</w:t>
      </w:r>
      <w:proofErr w:type="spellEnd"/>
      <w:r>
        <w:rPr>
          <w:rStyle w:val="lev"/>
        </w:rPr>
        <w:t xml:space="preserve"> components.”</w:t>
      </w:r>
    </w:p>
    <w:p w14:paraId="0CC5C6F1" w14:textId="77777777" w:rsidR="00901806" w:rsidRDefault="00901806">
      <w:pPr>
        <w:pStyle w:val="NormalWeb"/>
      </w:pPr>
      <w:r>
        <w:rPr>
          <w:rStyle w:val="lev"/>
          <w:rtl/>
        </w:rPr>
        <w:t>«الأهداف العلاجية تقع داخل وحدات المرض، وليس في الجزيئات المعزولة.»</w:t>
      </w:r>
    </w:p>
    <w:p w14:paraId="1A6DCE51" w14:textId="77777777" w:rsidR="00901806" w:rsidRDefault="00901806">
      <w:pPr>
        <w:pStyle w:val="NormalWeb"/>
      </w:pPr>
      <w:r>
        <w:rPr>
          <w:rtl/>
        </w:rPr>
        <w:t>هذا ينسف تمامًا فرضية أن «الشبكة العصبية» يمكن أن ترى كل شيء بمفردها.</w:t>
      </w:r>
      <w:r>
        <w:br/>
      </w:r>
      <w:r>
        <w:rPr>
          <w:rtl/>
        </w:rPr>
        <w:t xml:space="preserve">لأن الخلل ليس في البيانات، بل في </w:t>
      </w:r>
      <w:r>
        <w:rPr>
          <w:rStyle w:val="lev"/>
          <w:rtl/>
        </w:rPr>
        <w:t>البنية الشبكية</w:t>
      </w:r>
      <w:r>
        <w:rPr>
          <w:rtl/>
        </w:rPr>
        <w:t xml:space="preserve"> للمرض.</w:t>
      </w:r>
    </w:p>
    <w:p w14:paraId="0190A6D6" w14:textId="77777777" w:rsidR="00901806" w:rsidRDefault="009018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1031D3" wp14:editId="01543AC8">
                <wp:extent cx="5760720" cy="1270"/>
                <wp:effectExtent l="0" t="31750" r="0" b="36830"/>
                <wp:docPr id="142057059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DBB06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5D1611" w14:textId="77777777" w:rsidR="00901806" w:rsidRDefault="0090180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>4. موقع هذا البحث ضمن المسار العلمي العالمي</w:t>
      </w:r>
    </w:p>
    <w:p w14:paraId="7F245819" w14:textId="77777777" w:rsidR="00901806" w:rsidRDefault="00901806">
      <w:pPr>
        <w:pStyle w:val="NormalWeb"/>
      </w:pPr>
      <w:r>
        <w:rPr>
          <w:rtl/>
        </w:rPr>
        <w:t>البحث الذي نقدمه لا يعتمد على:</w:t>
      </w:r>
    </w:p>
    <w:p w14:paraId="3054BF31" w14:textId="77777777" w:rsidR="00901806" w:rsidRDefault="00901806" w:rsidP="00901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شبكة عصبية خام (</w:t>
      </w:r>
      <w:r>
        <w:rPr>
          <w:rFonts w:eastAsia="Times New Roman"/>
        </w:rPr>
        <w:t>Black Box)</w:t>
      </w:r>
      <w:r>
        <w:rPr>
          <w:rFonts w:eastAsia="Times New Roman"/>
        </w:rPr>
        <w:br/>
      </w:r>
      <w:r>
        <w:rPr>
          <w:rFonts w:eastAsia="Times New Roman"/>
          <w:rtl/>
        </w:rPr>
        <w:t>ولا على</w:t>
      </w:r>
    </w:p>
    <w:p w14:paraId="3E377F83" w14:textId="77777777" w:rsidR="00901806" w:rsidRDefault="00901806" w:rsidP="00901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نموذج رياضي معزول عن البيانات.</w:t>
      </w:r>
    </w:p>
    <w:p w14:paraId="72238DB8" w14:textId="77777777" w:rsidR="00901806" w:rsidRDefault="00901806">
      <w:pPr>
        <w:pStyle w:val="NormalWeb"/>
      </w:pPr>
      <w:r>
        <w:rPr>
          <w:rtl/>
        </w:rPr>
        <w:t xml:space="preserve">بل على </w:t>
      </w:r>
      <w:r>
        <w:rPr>
          <w:rStyle w:val="lev"/>
          <w:rtl/>
        </w:rPr>
        <w:t>النموذج الهجين</w:t>
      </w:r>
      <w:r>
        <w:t>:</w:t>
      </w:r>
    </w:p>
    <w:p w14:paraId="5900B079" w14:textId="77777777" w:rsidR="00901806" w:rsidRDefault="00901806" w:rsidP="00901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معادلات تفاضلية </w:t>
      </w:r>
      <w:r>
        <w:rPr>
          <w:rFonts w:eastAsia="Times New Roman"/>
        </w:rPr>
        <w:t>PDE</w:t>
      </w:r>
    </w:p>
    <w:p w14:paraId="0A7EE9B4" w14:textId="77777777" w:rsidR="00901806" w:rsidRDefault="00901806" w:rsidP="00901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مشتقات كسرية</w:t>
      </w:r>
    </w:p>
    <w:p w14:paraId="41D84667" w14:textId="77777777" w:rsidR="00901806" w:rsidRDefault="00901806" w:rsidP="00901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ديناميكا مناعية</w:t>
      </w:r>
    </w:p>
    <w:p w14:paraId="2111B71C" w14:textId="77777777" w:rsidR="00901806" w:rsidRDefault="00901806" w:rsidP="00901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نماذج احتمالية</w:t>
      </w:r>
    </w:p>
    <w:p w14:paraId="3FAA70E8" w14:textId="77777777" w:rsidR="00901806" w:rsidRDefault="00901806" w:rsidP="00901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شبكة </w:t>
      </w:r>
      <w:r>
        <w:rPr>
          <w:rFonts w:eastAsia="Times New Roman"/>
        </w:rPr>
        <w:t xml:space="preserve">PINN </w:t>
      </w:r>
      <w:r>
        <w:rPr>
          <w:rFonts w:eastAsia="Times New Roman"/>
          <w:rtl/>
        </w:rPr>
        <w:t>تتعلم داخل إطار هذه القوانين</w:t>
      </w:r>
    </w:p>
    <w:p w14:paraId="08BA55EB" w14:textId="77777777" w:rsidR="00901806" w:rsidRDefault="00901806">
      <w:pPr>
        <w:pStyle w:val="NormalWeb"/>
      </w:pPr>
      <w:r>
        <w:rPr>
          <w:rtl/>
        </w:rPr>
        <w:t>ولذلك فهو متوافق مع الاتجاه العالمي الذي أعلنته:</w:t>
      </w:r>
    </w:p>
    <w:p w14:paraId="6F7EBF7B" w14:textId="77777777" w:rsidR="00901806" w:rsidRDefault="00901806" w:rsidP="00901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MIT </w:t>
      </w:r>
      <w:r>
        <w:rPr>
          <w:rFonts w:eastAsia="Times New Roman"/>
          <w:rtl/>
        </w:rPr>
        <w:t xml:space="preserve">في أبحاث </w:t>
      </w:r>
      <w:proofErr w:type="spellStart"/>
      <w:r>
        <w:rPr>
          <w:rFonts w:eastAsia="Times New Roman"/>
        </w:rPr>
        <w:t>SciML</w:t>
      </w:r>
      <w:proofErr w:type="spellEnd"/>
    </w:p>
    <w:p w14:paraId="6C84CAD7" w14:textId="77777777" w:rsidR="00901806" w:rsidRDefault="00901806" w:rsidP="00901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Stanford </w:t>
      </w:r>
      <w:r>
        <w:rPr>
          <w:rFonts w:eastAsia="Times New Roman"/>
          <w:rtl/>
        </w:rPr>
        <w:t xml:space="preserve">في </w:t>
      </w:r>
      <w:proofErr w:type="spellStart"/>
      <w:r>
        <w:rPr>
          <w:rFonts w:eastAsia="Times New Roman"/>
        </w:rPr>
        <w:t>BioModeling</w:t>
      </w:r>
      <w:proofErr w:type="spellEnd"/>
    </w:p>
    <w:p w14:paraId="3D668F5E" w14:textId="77777777" w:rsidR="00901806" w:rsidRDefault="00901806" w:rsidP="00901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DeepMind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في </w:t>
      </w:r>
      <w:proofErr w:type="spellStart"/>
      <w:r>
        <w:rPr>
          <w:rFonts w:eastAsia="Times New Roman"/>
        </w:rPr>
        <w:t>AlphaFold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</w:t>
      </w:r>
      <w:proofErr w:type="spellStart"/>
      <w:r>
        <w:rPr>
          <w:rFonts w:eastAsia="Times New Roman"/>
        </w:rPr>
        <w:t>Modulus</w:t>
      </w:r>
      <w:proofErr w:type="spellEnd"/>
    </w:p>
    <w:p w14:paraId="2296ED54" w14:textId="77777777" w:rsidR="00901806" w:rsidRDefault="00901806" w:rsidP="00901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INRIA </w:t>
      </w:r>
      <w:r>
        <w:rPr>
          <w:rFonts w:eastAsia="Times New Roman"/>
          <w:rtl/>
        </w:rPr>
        <w:t>في النمذجة متعددة المقاييس</w:t>
      </w:r>
    </w:p>
    <w:p w14:paraId="131B83BD" w14:textId="77777777" w:rsidR="00901806" w:rsidRDefault="00901806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75FB6F1" wp14:editId="4DF9FC70">
                <wp:extent cx="5760720" cy="1270"/>
                <wp:effectExtent l="0" t="31750" r="0" b="36830"/>
                <wp:docPr id="95200682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14533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99A36F" w14:textId="77777777" w:rsidR="00901806" w:rsidRDefault="00901806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>5. خاتمة حجاجية</w:t>
      </w:r>
    </w:p>
    <w:p w14:paraId="1E1F8E87" w14:textId="77777777" w:rsidR="00901806" w:rsidRDefault="00901806">
      <w:pPr>
        <w:pStyle w:val="NormalWeb"/>
      </w:pPr>
      <w:r>
        <w:rPr>
          <w:rtl/>
        </w:rPr>
        <w:t>ونصل إلى أهم نقطة:</w:t>
      </w:r>
      <w:r>
        <w:br/>
      </w:r>
      <w:r>
        <w:rPr>
          <w:rStyle w:val="lev"/>
          <w:rtl/>
        </w:rPr>
        <w:t>الشبكة العصبية وحدها تتعلم “ما حدث” فقط.</w:t>
      </w:r>
      <w:r>
        <w:rPr>
          <w:b/>
          <w:bCs/>
        </w:rPr>
        <w:br/>
      </w:r>
      <w:r>
        <w:rPr>
          <w:rStyle w:val="lev"/>
          <w:rtl/>
        </w:rPr>
        <w:t>النموذج الرياضي يشرح “لماذا حدث”.</w:t>
      </w:r>
      <w:r>
        <w:rPr>
          <w:b/>
          <w:bCs/>
        </w:rPr>
        <w:br/>
      </w:r>
      <w:r>
        <w:rPr>
          <w:rStyle w:val="lev"/>
          <w:rtl/>
        </w:rPr>
        <w:t>والنموذج الهجين هو الوحيد القادر على التنبؤ بما “سيحدث” بيولوجيًا.</w:t>
      </w:r>
    </w:p>
    <w:p w14:paraId="3BAB832C" w14:textId="77777777" w:rsidR="00901806" w:rsidRDefault="00901806">
      <w:pPr>
        <w:pStyle w:val="NormalWeb"/>
      </w:pPr>
      <w:r>
        <w:rPr>
          <w:rtl/>
        </w:rPr>
        <w:t>وكما يلخص كيتانو في جملة تُدرّس اليوم في بيولوجيا الأنظمة (</w:t>
      </w:r>
      <w:r>
        <w:t>p. 832):</w:t>
      </w:r>
    </w:p>
    <w:p w14:paraId="3DD3F651" w14:textId="77777777" w:rsidR="00901806" w:rsidRDefault="00901806">
      <w:pPr>
        <w:pStyle w:val="NormalWeb"/>
      </w:pPr>
      <w:r>
        <w:rPr>
          <w:rStyle w:val="lev"/>
        </w:rPr>
        <w:t>“</w:t>
      </w:r>
      <w:proofErr w:type="spellStart"/>
      <w:r>
        <w:rPr>
          <w:rStyle w:val="lev"/>
        </w:rPr>
        <w:t>Understanding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disease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requires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mechanistic</w:t>
      </w:r>
      <w:proofErr w:type="spellEnd"/>
      <w:r>
        <w:rPr>
          <w:rStyle w:val="lev"/>
        </w:rPr>
        <w:t>, system-</w:t>
      </w:r>
      <w:proofErr w:type="spellStart"/>
      <w:r>
        <w:rPr>
          <w:rStyle w:val="lev"/>
        </w:rPr>
        <w:t>level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models</w:t>
      </w:r>
      <w:proofErr w:type="spellEnd"/>
      <w:r>
        <w:rPr>
          <w:rStyle w:val="lev"/>
        </w:rPr>
        <w:t>.”</w:t>
      </w:r>
      <w:r>
        <w:br/>
      </w:r>
      <w:r>
        <w:rPr>
          <w:rStyle w:val="Accentuation"/>
        </w:rPr>
        <w:t xml:space="preserve">– </w:t>
      </w:r>
      <w:proofErr w:type="spellStart"/>
      <w:r>
        <w:rPr>
          <w:rStyle w:val="Accentuation"/>
        </w:rPr>
        <w:t>Kitano</w:t>
      </w:r>
      <w:proofErr w:type="spellEnd"/>
      <w:r>
        <w:rPr>
          <w:rStyle w:val="Accentuation"/>
        </w:rPr>
        <w:t xml:space="preserve">, 2004, Nature </w:t>
      </w:r>
      <w:proofErr w:type="spellStart"/>
      <w:r>
        <w:rPr>
          <w:rStyle w:val="Accentuation"/>
        </w:rPr>
        <w:t>Reviews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Genetics</w:t>
      </w:r>
      <w:proofErr w:type="spellEnd"/>
    </w:p>
    <w:p w14:paraId="079D5845" w14:textId="77777777" w:rsidR="00901806" w:rsidRDefault="00901806">
      <w:pPr>
        <w:pStyle w:val="NormalWeb"/>
      </w:pPr>
      <w:r>
        <w:rPr>
          <w:rStyle w:val="lev"/>
          <w:rtl/>
        </w:rPr>
        <w:t>«فهم المرض يتطلّب نماذج آلية تعمل على مستوى النظام.»</w:t>
      </w:r>
    </w:p>
    <w:p w14:paraId="3A50168C" w14:textId="77777777" w:rsidR="00901806" w:rsidRDefault="00901806">
      <w:pPr>
        <w:pStyle w:val="NormalWeb"/>
      </w:pPr>
      <w:r>
        <w:rPr>
          <w:rtl/>
        </w:rPr>
        <w:t>وهذا بالضبط جوهر بحثنا.</w:t>
      </w:r>
    </w:p>
    <w:p w14:paraId="2D7DDDA4" w14:textId="77777777" w:rsidR="00901806" w:rsidRDefault="009018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564592" wp14:editId="2AB7AAFC">
                <wp:extent cx="5760720" cy="1270"/>
                <wp:effectExtent l="0" t="31750" r="0" b="36830"/>
                <wp:docPr id="9520588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B303E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AC9BD1" w14:textId="77777777" w:rsidR="00901806" w:rsidRDefault="00901806">
      <w:pPr>
        <w:pStyle w:val="Titre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eastAsia="Times New Roman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>قائمة المراجع المدمجة</w:t>
      </w:r>
    </w:p>
    <w:p w14:paraId="08E28675" w14:textId="77777777" w:rsidR="00901806" w:rsidRDefault="00901806">
      <w:pPr>
        <w:pStyle w:val="NormalWeb"/>
      </w:pPr>
      <w:r>
        <w:rPr>
          <w:rStyle w:val="lev"/>
        </w:rPr>
        <w:t xml:space="preserve">1. </w:t>
      </w:r>
      <w:proofErr w:type="spellStart"/>
      <w:r>
        <w:rPr>
          <w:rStyle w:val="lev"/>
        </w:rPr>
        <w:t>Kitano</w:t>
      </w:r>
      <w:proofErr w:type="spellEnd"/>
      <w:r>
        <w:rPr>
          <w:rStyle w:val="lev"/>
        </w:rPr>
        <w:t>, H. (2004).</w:t>
      </w:r>
      <w:r>
        <w:t xml:space="preserve"> </w:t>
      </w:r>
      <w:r>
        <w:rPr>
          <w:rStyle w:val="Accentuation"/>
        </w:rPr>
        <w:t xml:space="preserve">Cancer as a </w:t>
      </w:r>
      <w:proofErr w:type="spellStart"/>
      <w:r>
        <w:rPr>
          <w:rStyle w:val="Accentuation"/>
        </w:rPr>
        <w:t>robust</w:t>
      </w:r>
      <w:proofErr w:type="spellEnd"/>
      <w:r>
        <w:rPr>
          <w:rStyle w:val="Accentuation"/>
        </w:rPr>
        <w:t xml:space="preserve"> system</w:t>
      </w:r>
      <w:r>
        <w:t xml:space="preserve">. Nature </w:t>
      </w:r>
      <w:proofErr w:type="spellStart"/>
      <w:r>
        <w:t>Reviews</w:t>
      </w:r>
      <w:proofErr w:type="spellEnd"/>
      <w:r>
        <w:t xml:space="preserve"> Cancer, 4(3), 227–235. DOI: 10.1038/nrc1311</w:t>
      </w:r>
      <w:r>
        <w:br/>
      </w:r>
      <w:r>
        <w:rPr>
          <w:rStyle w:val="lev"/>
        </w:rPr>
        <w:t xml:space="preserve">2. </w:t>
      </w:r>
      <w:proofErr w:type="spellStart"/>
      <w:r>
        <w:rPr>
          <w:rStyle w:val="lev"/>
        </w:rPr>
        <w:t>Kitano</w:t>
      </w:r>
      <w:proofErr w:type="spellEnd"/>
      <w:r>
        <w:rPr>
          <w:rStyle w:val="lev"/>
        </w:rPr>
        <w:t>, H. (2004).</w:t>
      </w:r>
      <w:r>
        <w:t xml:space="preserve"> </w:t>
      </w:r>
      <w:proofErr w:type="spellStart"/>
      <w:r>
        <w:rPr>
          <w:rStyle w:val="Accentuation"/>
        </w:rPr>
        <w:t>Biological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robustness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Genetics</w:t>
      </w:r>
      <w:proofErr w:type="spellEnd"/>
      <w:r>
        <w:t>, 5(11), 826–837. DOI: 10.1038/nrg1471</w:t>
      </w:r>
      <w:r>
        <w:br/>
      </w:r>
      <w:r>
        <w:rPr>
          <w:rStyle w:val="lev"/>
        </w:rPr>
        <w:t xml:space="preserve">3. </w:t>
      </w:r>
      <w:proofErr w:type="spellStart"/>
      <w:r>
        <w:rPr>
          <w:rStyle w:val="lev"/>
        </w:rPr>
        <w:t>Kitano</w:t>
      </w:r>
      <w:proofErr w:type="spellEnd"/>
      <w:r>
        <w:rPr>
          <w:rStyle w:val="lev"/>
        </w:rPr>
        <w:t>, H. (2002).</w:t>
      </w:r>
      <w:r>
        <w:t xml:space="preserve"> </w:t>
      </w:r>
      <w:proofErr w:type="spellStart"/>
      <w:r>
        <w:rPr>
          <w:rStyle w:val="Accentuation"/>
        </w:rPr>
        <w:t>Systems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Biology</w:t>
      </w:r>
      <w:proofErr w:type="spellEnd"/>
      <w:r>
        <w:rPr>
          <w:rStyle w:val="Accentuation"/>
        </w:rPr>
        <w:t xml:space="preserve">: A </w:t>
      </w:r>
      <w:proofErr w:type="spellStart"/>
      <w:r>
        <w:rPr>
          <w:rStyle w:val="Accentuation"/>
        </w:rPr>
        <w:t>Brief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Overview</w:t>
      </w:r>
      <w:proofErr w:type="spellEnd"/>
      <w:r>
        <w:t>. Science, 295(5560), 1662–1664. DOI: 10.1126/science.1069492</w:t>
      </w:r>
      <w:r>
        <w:br/>
      </w:r>
      <w:r>
        <w:rPr>
          <w:rStyle w:val="lev"/>
        </w:rPr>
        <w:t xml:space="preserve">4. </w:t>
      </w:r>
      <w:proofErr w:type="spellStart"/>
      <w:r>
        <w:rPr>
          <w:rStyle w:val="lev"/>
        </w:rPr>
        <w:t>Raissi</w:t>
      </w:r>
      <w:proofErr w:type="spellEnd"/>
      <w:r>
        <w:rPr>
          <w:rStyle w:val="lev"/>
        </w:rPr>
        <w:t xml:space="preserve">, M., </w:t>
      </w:r>
      <w:proofErr w:type="spellStart"/>
      <w:r>
        <w:rPr>
          <w:rStyle w:val="lev"/>
        </w:rPr>
        <w:t>Perdikaris</w:t>
      </w:r>
      <w:proofErr w:type="spellEnd"/>
      <w:r>
        <w:rPr>
          <w:rStyle w:val="lev"/>
        </w:rPr>
        <w:t xml:space="preserve">, P., </w:t>
      </w:r>
      <w:proofErr w:type="spellStart"/>
      <w:r>
        <w:rPr>
          <w:rStyle w:val="lev"/>
        </w:rPr>
        <w:t>Karniadakis</w:t>
      </w:r>
      <w:proofErr w:type="spellEnd"/>
      <w:r>
        <w:rPr>
          <w:rStyle w:val="lev"/>
        </w:rPr>
        <w:t>, G. (2019).</w:t>
      </w:r>
      <w:r>
        <w:t xml:space="preserve"> </w:t>
      </w:r>
      <w:proofErr w:type="spellStart"/>
      <w:r>
        <w:rPr>
          <w:rStyle w:val="Accentuation"/>
        </w:rPr>
        <w:t>Physics-informed</w:t>
      </w:r>
      <w:proofErr w:type="spellEnd"/>
      <w:r>
        <w:rPr>
          <w:rStyle w:val="Accentuation"/>
        </w:rPr>
        <w:t xml:space="preserve"> neural networks</w:t>
      </w:r>
      <w:r>
        <w:t xml:space="preserve">. Journal of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>, 378, 686–707. DOI: 10.1016/j.jcp.2018.10.045</w:t>
      </w:r>
      <w:r>
        <w:br/>
      </w:r>
      <w:r>
        <w:rPr>
          <w:rStyle w:val="lev"/>
        </w:rPr>
        <w:t xml:space="preserve">5. </w:t>
      </w:r>
      <w:proofErr w:type="spellStart"/>
      <w:r>
        <w:rPr>
          <w:rStyle w:val="lev"/>
        </w:rPr>
        <w:t>Barabási</w:t>
      </w:r>
      <w:proofErr w:type="spellEnd"/>
      <w:r>
        <w:rPr>
          <w:rStyle w:val="lev"/>
        </w:rPr>
        <w:t xml:space="preserve">, A.-L., </w:t>
      </w:r>
      <w:proofErr w:type="spellStart"/>
      <w:r>
        <w:rPr>
          <w:rStyle w:val="lev"/>
        </w:rPr>
        <w:t>Gulbahce</w:t>
      </w:r>
      <w:proofErr w:type="spellEnd"/>
      <w:r>
        <w:rPr>
          <w:rStyle w:val="lev"/>
        </w:rPr>
        <w:t xml:space="preserve">, N., </w:t>
      </w:r>
      <w:proofErr w:type="spellStart"/>
      <w:r>
        <w:rPr>
          <w:rStyle w:val="lev"/>
        </w:rPr>
        <w:t>Loscalzo</w:t>
      </w:r>
      <w:proofErr w:type="spellEnd"/>
      <w:r>
        <w:rPr>
          <w:rStyle w:val="lev"/>
        </w:rPr>
        <w:t>, J. (2011).</w:t>
      </w:r>
      <w:r>
        <w:t xml:space="preserve"> </w:t>
      </w:r>
      <w:r>
        <w:rPr>
          <w:rStyle w:val="Accentuation"/>
        </w:rPr>
        <w:t xml:space="preserve">Network </w:t>
      </w:r>
      <w:proofErr w:type="spellStart"/>
      <w:r>
        <w:rPr>
          <w:rStyle w:val="Accentuation"/>
        </w:rPr>
        <w:t>Medicine</w:t>
      </w:r>
      <w:proofErr w:type="spellEnd"/>
      <w:r>
        <w:rPr>
          <w:rStyle w:val="Accentuation"/>
        </w:rPr>
        <w:t>: A network-</w:t>
      </w:r>
      <w:proofErr w:type="spellStart"/>
      <w:r>
        <w:rPr>
          <w:rStyle w:val="Accentuation"/>
        </w:rPr>
        <w:t>based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approach</w:t>
      </w:r>
      <w:proofErr w:type="spellEnd"/>
      <w:r>
        <w:rPr>
          <w:rStyle w:val="Accentuation"/>
        </w:rPr>
        <w:t xml:space="preserve"> to </w:t>
      </w:r>
      <w:proofErr w:type="spellStart"/>
      <w:r>
        <w:rPr>
          <w:rStyle w:val="Accentuation"/>
        </w:rPr>
        <w:t>human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disease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Genetics</w:t>
      </w:r>
      <w:proofErr w:type="spellEnd"/>
      <w:r>
        <w:t>, 12(1), 56–68. DOI: 10.1038/nrg2918</w:t>
      </w:r>
    </w:p>
    <w:p w14:paraId="25258226" w14:textId="3E0F76C8" w:rsidR="00901806" w:rsidRDefault="00901806">
      <w:pPr>
        <w:pStyle w:val="NormalWeb"/>
      </w:pPr>
      <w:r>
        <w:rPr>
          <w:rtl/>
        </w:rPr>
        <w:t>.</w:t>
      </w:r>
    </w:p>
    <w:p w14:paraId="2AFEBBC1" w14:textId="77777777" w:rsidR="00901806" w:rsidRDefault="00901806"/>
    <w:sectPr w:rsidR="009018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A46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E3D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D55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56F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324789">
    <w:abstractNumId w:val="2"/>
  </w:num>
  <w:num w:numId="2" w16cid:durableId="2111780212">
    <w:abstractNumId w:val="0"/>
  </w:num>
  <w:num w:numId="3" w16cid:durableId="1033581462">
    <w:abstractNumId w:val="3"/>
  </w:num>
  <w:num w:numId="4" w16cid:durableId="1417627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06"/>
    <w:rsid w:val="005C1634"/>
    <w:rsid w:val="0090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367AEC"/>
  <w15:chartTrackingRefBased/>
  <w15:docId w15:val="{C1A5A542-7724-CC45-BF65-581EEC7B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0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01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1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1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1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1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18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18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18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18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18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18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18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18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18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1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18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18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18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901806"/>
    <w:rPr>
      <w:b/>
      <w:bCs/>
    </w:rPr>
  </w:style>
  <w:style w:type="character" w:styleId="Accentuation">
    <w:name w:val="Emphasis"/>
    <w:basedOn w:val="Policepardfaut"/>
    <w:uiPriority w:val="20"/>
    <w:qFormat/>
    <w:rsid w:val="009018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812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2025-11-29T21:56:00Z</dcterms:created>
  <dcterms:modified xsi:type="dcterms:W3CDTF">2025-11-29T21:56:00Z</dcterms:modified>
</cp:coreProperties>
</file>