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 /><Relationship Id="rId2" Type="http://schemas.openxmlformats.org/package/2006/relationships/metadata/core-properties" Target="docProps/core.xml" /><Relationship Id="rId1" Type="http://schemas.openxmlformats.org/officeDocument/2006/relationships/officeDocument" Target="word/document.xml" 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5AE5E1E" w14:textId="77777777" w:rsidR="00C16A7C" w:rsidRDefault="00C16A7C">
      <w:pPr>
        <w:pStyle w:val="Titre1"/>
        <w:bidi/>
        <w:rPr>
          <w:rFonts w:eastAsia="Times New Roman"/>
          <w:kern w:val="36"/>
          <w:sz w:val="48"/>
          <w:szCs w:val="48"/>
          <w14:ligatures w14:val="none"/>
        </w:rPr>
      </w:pPr>
      <w:r>
        <w:rPr>
          <w:rFonts w:eastAsia="Times New Roman" w:hint="cs"/>
          <w:rtl/>
        </w:rPr>
        <w:t>ا</w:t>
      </w:r>
      <w:r>
        <w:rPr>
          <w:rFonts w:eastAsia="Times New Roman"/>
          <w:rtl/>
        </w:rPr>
        <w:t>لباب الرابع: الراصد المتكامل (</w:t>
      </w:r>
      <w:r>
        <w:rPr>
          <w:rFonts w:eastAsia="Times New Roman"/>
        </w:rPr>
        <w:t>The Integrated Monitor</w:t>
      </w:r>
      <w:r>
        <w:rPr>
          <w:rFonts w:eastAsia="Times New Roman"/>
          <w:rtl/>
        </w:rPr>
        <w:t>) - الاستدلال الديناميكي والتحكم الأمثل</w:t>
      </w:r>
    </w:p>
    <w:p w14:paraId="187A7753" w14:textId="432A0560" w:rsidR="00C16A7C" w:rsidRPr="00333042" w:rsidRDefault="00C16A7C" w:rsidP="00333042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4.1 المقدمة: تحويل الجوهر الرياضي إلى قرار سريري</w:t>
      </w:r>
    </w:p>
    <w:p w14:paraId="2D406633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يواجه التطبيق السريري تحديات تفرضها الطبيعة الإحصائية للقياسات البيولوجية:</w:t>
      </w:r>
    </w:p>
    <w:p w14:paraId="1A9D6B1A" w14:textId="77777777" w:rsidR="00C16A7C" w:rsidRDefault="00C16A7C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ضوضاء القياس (</w:t>
      </w:r>
      <w:proofErr w:type="spellStart"/>
      <w:r>
        <w:rPr>
          <w:b/>
          <w:bCs/>
        </w:rPr>
        <w:t>Measurement</w:t>
      </w:r>
      <w:proofErr w:type="spellEnd"/>
      <w:r>
        <w:rPr>
          <w:b/>
          <w:bCs/>
        </w:rPr>
        <w:t xml:space="preserve"> Noise</w:t>
      </w:r>
      <w:r>
        <w:rPr>
          <w:b/>
          <w:bCs/>
          <w:rtl/>
        </w:rPr>
        <w:t>):</w:t>
      </w:r>
      <w:r>
        <w:rPr>
          <w:rtl/>
        </w:rPr>
        <w:t xml:space="preserve"> الأخطاء في أجهزة التصوير والتحليل المخبري.</w:t>
      </w:r>
    </w:p>
    <w:p w14:paraId="24227D3E" w14:textId="77777777" w:rsidR="00C16A7C" w:rsidRDefault="00C16A7C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عدم اليقين في النموذج (</w:t>
      </w:r>
      <w:r>
        <w:rPr>
          <w:b/>
          <w:bCs/>
        </w:rPr>
        <w:t xml:space="preserve">Model </w:t>
      </w:r>
      <w:proofErr w:type="spellStart"/>
      <w:r>
        <w:rPr>
          <w:b/>
          <w:bCs/>
        </w:rPr>
        <w:t>Uncertainty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التفاوتات البيولوجية بين الأفراد التي لا يغطيها النموذج المثالي .</w:t>
      </w:r>
    </w:p>
    <w:p w14:paraId="5A2B8139" w14:textId="77777777" w:rsidR="00C16A7C" w:rsidRDefault="00C16A7C">
      <w:pPr>
        <w:pStyle w:val="NormalWeb"/>
        <w:numPr>
          <w:ilvl w:val="0"/>
          <w:numId w:val="1"/>
        </w:numPr>
        <w:bidi/>
        <w:rPr>
          <w:rtl/>
        </w:rPr>
      </w:pPr>
      <w:r>
        <w:rPr>
          <w:b/>
          <w:bCs/>
          <w:rtl/>
        </w:rPr>
        <w:t>الطبيعة العشوائية (</w:t>
      </w:r>
      <w:proofErr w:type="spellStart"/>
      <w:r>
        <w:rPr>
          <w:b/>
          <w:bCs/>
        </w:rPr>
        <w:t>Stochasticity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التقلبات الجينية والبيئية غير القابلة للتنبؤ.</w:t>
      </w:r>
    </w:p>
    <w:p w14:paraId="52094F68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الراصد المتكامل (</w:t>
      </w:r>
      <w:r>
        <w:rPr>
          <w:b/>
          <w:bCs/>
        </w:rPr>
        <w:t>The Integrated Monitor - IM</w:t>
      </w:r>
      <w:r>
        <w:rPr>
          <w:b/>
          <w:bCs/>
          <w:rtl/>
        </w:rPr>
        <w:t>)</w:t>
      </w:r>
      <w:r>
        <w:rPr>
          <w:rtl/>
        </w:rPr>
        <w:t xml:space="preserve"> هو إطار حوسبي ديناميكي يهدف إلى التوفيق بين النموذج النظري والبيانات السريرية اللحظية (</w:t>
      </w:r>
      <w:r>
        <w:t xml:space="preserve">Real-Time </w:t>
      </w:r>
      <w:proofErr w:type="spellStart"/>
      <w:r>
        <w:t>Clinical</w:t>
      </w:r>
      <w:proofErr w:type="spellEnd"/>
      <w:r>
        <w:t xml:space="preserve"> Data</w:t>
      </w:r>
      <w:r>
        <w:rPr>
          <w:rtl/>
        </w:rPr>
        <w:t xml:space="preserve">) باستخدام تقنيات </w:t>
      </w:r>
      <w:r>
        <w:rPr>
          <w:b/>
          <w:bCs/>
          <w:rtl/>
        </w:rPr>
        <w:t>الاستدلال البيزي المتكرر (</w:t>
      </w:r>
      <w:proofErr w:type="spellStart"/>
      <w:r>
        <w:rPr>
          <w:b/>
          <w:bCs/>
        </w:rPr>
        <w:t>Iterative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Bayesian</w:t>
      </w:r>
      <w:proofErr w:type="spellEnd"/>
      <w:r>
        <w:rPr>
          <w:b/>
          <w:bCs/>
        </w:rPr>
        <w:t xml:space="preserve"> </w:t>
      </w:r>
      <w:proofErr w:type="spellStart"/>
      <w:r>
        <w:rPr>
          <w:b/>
          <w:bCs/>
        </w:rPr>
        <w:t>Inference</w:t>
      </w:r>
      <w:proofErr w:type="spellEnd"/>
      <w:r>
        <w:rPr>
          <w:b/>
          <w:bCs/>
          <w:rtl/>
        </w:rPr>
        <w:t>)</w:t>
      </w:r>
      <w:r>
        <w:rPr>
          <w:rtl/>
        </w:rPr>
        <w:t xml:space="preserve">. الراصد هو الأداة التي تحقق الرؤية النهائية: </w:t>
      </w:r>
      <w:r>
        <w:rPr>
          <w:b/>
          <w:bCs/>
          <w:rtl/>
        </w:rPr>
        <w:t>التنبؤ بالمسار السريري وتحديد البروتوكول العلاجي الأمثل للمريض الفرد</w:t>
      </w:r>
      <w:r>
        <w:rPr>
          <w:rtl/>
        </w:rPr>
        <w:t>.</w:t>
      </w:r>
    </w:p>
    <w:p w14:paraId="4A38319B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4.2 الأسس الرياضية للاستدلال الديناميكي</w:t>
      </w:r>
    </w:p>
    <w:p w14:paraId="68D3E591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يُصاغ الراصد المتكامل كمشكلة تقدير حالة (</w:t>
      </w:r>
      <w:r>
        <w:t xml:space="preserve">State Estimation </w:t>
      </w:r>
      <w:proofErr w:type="spellStart"/>
      <w:r>
        <w:t>Problem</w:t>
      </w:r>
      <w:proofErr w:type="spellEnd"/>
      <w:r>
        <w:rPr>
          <w:rtl/>
        </w:rPr>
        <w:t>) لنظام ديناميكي غير خطي وعشوائي.</w:t>
      </w:r>
    </w:p>
    <w:p w14:paraId="241AD8D9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4.2.1 النظام الديناميكي (</w:t>
      </w:r>
      <w:r>
        <w:rPr>
          <w:rFonts w:eastAsia="Times New Roman"/>
        </w:rPr>
        <w:t>Model</w:t>
      </w:r>
      <w:r>
        <w:rPr>
          <w:rFonts w:eastAsia="Times New Roman"/>
          <w:rtl/>
        </w:rPr>
        <w:t xml:space="preserve"> )</w:t>
      </w:r>
    </w:p>
    <w:p w14:paraId="34FDC943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يتم تمثيل النموذج المبسط كمعادلة فضاء الحالة (</w:t>
      </w:r>
      <w:r>
        <w:t>State-</w:t>
      </w:r>
      <w:proofErr w:type="spellStart"/>
      <w:r>
        <w:t>Space</w:t>
      </w:r>
      <w:proofErr w:type="spellEnd"/>
      <w:r>
        <w:t xml:space="preserve"> Equation</w:t>
      </w:r>
      <w:r>
        <w:rPr>
          <w:rtl/>
        </w:rPr>
        <w:t>) التي تحكم تطور متجه الحالة (الذي يضم المتغيرات الجوهرية الخمسة، مثل حجم الورم، وخلايا المناعة، وخلايا المقاومة):</w:t>
      </w:r>
    </w:p>
    <w:p w14:paraId="071ECD4F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حيث:</w:t>
      </w:r>
    </w:p>
    <w:p w14:paraId="43B70B7E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متجه الحالة عند الزمن .</w:t>
      </w:r>
    </w:p>
    <w:p w14:paraId="6040B8AA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دالة الانتقال غير الخطية (</w:t>
      </w:r>
      <w:r>
        <w:t xml:space="preserve">Transition </w:t>
      </w:r>
      <w:proofErr w:type="spellStart"/>
      <w:r>
        <w:t>Function</w:t>
      </w:r>
      <w:proofErr w:type="spellEnd"/>
      <w:r>
        <w:rPr>
          <w:rtl/>
        </w:rPr>
        <w:t>) المستمدة من معادلات (والتي تشمل مشتقات كسرية وعشوائية).</w:t>
      </w:r>
    </w:p>
    <w:p w14:paraId="2DF92E12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متجه المدخلات/التحكم (البروتوكول العلاجي المُطبق).</w:t>
      </w:r>
    </w:p>
    <w:p w14:paraId="4B6939FC" w14:textId="77777777" w:rsidR="00C16A7C" w:rsidRDefault="00C16A7C">
      <w:pPr>
        <w:pStyle w:val="NormalWeb"/>
        <w:numPr>
          <w:ilvl w:val="0"/>
          <w:numId w:val="2"/>
        </w:numPr>
        <w:bidi/>
        <w:rPr>
          <w:rtl/>
        </w:rPr>
      </w:pPr>
      <w:r>
        <w:rPr>
          <w:rtl/>
        </w:rPr>
        <w:t>: ضوضاء العملية (</w:t>
      </w:r>
      <w:proofErr w:type="spellStart"/>
      <w:r>
        <w:t>Process</w:t>
      </w:r>
      <w:proofErr w:type="spellEnd"/>
      <w:r>
        <w:t xml:space="preserve"> Noise</w:t>
      </w:r>
      <w:r>
        <w:rPr>
          <w:rtl/>
        </w:rPr>
        <w:t>)، يمثل عدم اليقين في النموذج (</w:t>
      </w:r>
      <w:r>
        <w:t>Non-</w:t>
      </w:r>
      <w:proofErr w:type="spellStart"/>
      <w:r>
        <w:t>Gaussian</w:t>
      </w:r>
      <w:proofErr w:type="spellEnd"/>
      <w:r>
        <w:t xml:space="preserve">, </w:t>
      </w:r>
      <w:proofErr w:type="spellStart"/>
      <w:r>
        <w:t>Stochastically</w:t>
      </w:r>
      <w:proofErr w:type="spellEnd"/>
      <w:r>
        <w:t xml:space="preserve"> </w:t>
      </w:r>
      <w:proofErr w:type="spellStart"/>
      <w:r>
        <w:t>Distributed</w:t>
      </w:r>
      <w:proofErr w:type="spellEnd"/>
      <w:r>
        <w:rPr>
          <w:rtl/>
        </w:rPr>
        <w:t>).</w:t>
      </w:r>
    </w:p>
    <w:p w14:paraId="1EE26366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معادلة القياس (</w:t>
      </w:r>
      <w:proofErr w:type="spellStart"/>
      <w:r>
        <w:rPr>
          <w:b/>
          <w:bCs/>
        </w:rPr>
        <w:t>Measurement</w:t>
      </w:r>
      <w:proofErr w:type="spellEnd"/>
      <w:r>
        <w:rPr>
          <w:b/>
          <w:bCs/>
        </w:rPr>
        <w:t xml:space="preserve"> Equation</w:t>
      </w:r>
      <w:r>
        <w:rPr>
          <w:b/>
          <w:bCs/>
          <w:rtl/>
        </w:rPr>
        <w:t>):</w:t>
      </w:r>
    </w:p>
    <w:p w14:paraId="6E0BF447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حيث:</w:t>
      </w:r>
    </w:p>
    <w:p w14:paraId="5BA738C9" w14:textId="77777777" w:rsidR="00C16A7C" w:rsidRDefault="00C16A7C">
      <w:pPr>
        <w:pStyle w:val="NormalWeb"/>
        <w:numPr>
          <w:ilvl w:val="0"/>
          <w:numId w:val="3"/>
        </w:numPr>
        <w:bidi/>
        <w:rPr>
          <w:rtl/>
        </w:rPr>
      </w:pPr>
      <w:r>
        <w:rPr>
          <w:rtl/>
        </w:rPr>
        <w:t>: متجه القياسات السريرية (البيانات السريرية اللحظية).</w:t>
      </w:r>
    </w:p>
    <w:p w14:paraId="393A4D90" w14:textId="77777777" w:rsidR="00C16A7C" w:rsidRDefault="00C16A7C">
      <w:pPr>
        <w:pStyle w:val="NormalWeb"/>
        <w:numPr>
          <w:ilvl w:val="0"/>
          <w:numId w:val="3"/>
        </w:numPr>
        <w:bidi/>
        <w:rPr>
          <w:rtl/>
        </w:rPr>
      </w:pPr>
      <w:r>
        <w:rPr>
          <w:rtl/>
        </w:rPr>
        <w:t>: دالة القياس التي تربط الحالة الداخلية بالقياسات الخارجية .</w:t>
      </w:r>
    </w:p>
    <w:p w14:paraId="0CBE5F4A" w14:textId="77777777" w:rsidR="00C16A7C" w:rsidRDefault="00C16A7C">
      <w:pPr>
        <w:pStyle w:val="NormalWeb"/>
        <w:numPr>
          <w:ilvl w:val="0"/>
          <w:numId w:val="3"/>
        </w:numPr>
        <w:bidi/>
        <w:rPr>
          <w:rtl/>
        </w:rPr>
      </w:pPr>
      <w:r>
        <w:rPr>
          <w:rtl/>
        </w:rPr>
        <w:t>: ضوضاء القياس (</w:t>
      </w:r>
      <w:proofErr w:type="spellStart"/>
      <w:r>
        <w:t>Measurement</w:t>
      </w:r>
      <w:proofErr w:type="spellEnd"/>
      <w:r>
        <w:t xml:space="preserve"> Noise</w:t>
      </w:r>
      <w:r>
        <w:rPr>
          <w:rtl/>
        </w:rPr>
        <w:t>).</w:t>
      </w:r>
    </w:p>
    <w:p w14:paraId="7E5A426A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lastRenderedPageBreak/>
        <w:t>4.2.2 منهجية الاستدلال: مرشح الجسيمات (</w:t>
      </w:r>
      <w:proofErr w:type="spellStart"/>
      <w:r>
        <w:rPr>
          <w:rFonts w:eastAsia="Times New Roman"/>
        </w:rPr>
        <w:t>Particle</w:t>
      </w:r>
      <w:proofErr w:type="spellEnd"/>
      <w:r>
        <w:rPr>
          <w:rFonts w:eastAsia="Times New Roman"/>
        </w:rPr>
        <w:t xml:space="preserve"> </w:t>
      </w:r>
      <w:proofErr w:type="spellStart"/>
      <w:r>
        <w:rPr>
          <w:rFonts w:eastAsia="Times New Roman"/>
        </w:rPr>
        <w:t>Filter</w:t>
      </w:r>
      <w:proofErr w:type="spellEnd"/>
      <w:r>
        <w:rPr>
          <w:rFonts w:eastAsia="Times New Roman"/>
        </w:rPr>
        <w:t xml:space="preserve"> - PF</w:t>
      </w:r>
      <w:r>
        <w:rPr>
          <w:rFonts w:eastAsia="Times New Roman"/>
          <w:rtl/>
        </w:rPr>
        <w:t>)</w:t>
      </w:r>
    </w:p>
    <w:p w14:paraId="67B2E6F9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نظراً للطبيعة </w:t>
      </w:r>
      <w:r>
        <w:rPr>
          <w:b/>
          <w:bCs/>
          <w:rtl/>
        </w:rPr>
        <w:t>غير الخطية القوية</w:t>
      </w:r>
      <w:r>
        <w:rPr>
          <w:rtl/>
        </w:rPr>
        <w:t xml:space="preserve"> و</w:t>
      </w:r>
      <w:r>
        <w:rPr>
          <w:b/>
          <w:bCs/>
          <w:rtl/>
        </w:rPr>
        <w:t>التوزيع غير الغاوسي</w:t>
      </w:r>
      <w:r>
        <w:rPr>
          <w:rtl/>
        </w:rPr>
        <w:t xml:space="preserve"> (</w:t>
      </w:r>
      <w:r>
        <w:t>Non-</w:t>
      </w:r>
      <w:proofErr w:type="spellStart"/>
      <w:r>
        <w:t>Gaussian</w:t>
      </w:r>
      <w:proofErr w:type="spellEnd"/>
      <w:r>
        <w:rPr>
          <w:rtl/>
        </w:rPr>
        <w:t xml:space="preserve">) لضوضاء العملية في نموذج ، يُصبح </w:t>
      </w:r>
      <w:r>
        <w:rPr>
          <w:b/>
          <w:bCs/>
          <w:rtl/>
        </w:rPr>
        <w:t>مرشح كالمان الموسع</w:t>
      </w:r>
      <w:r>
        <w:rPr>
          <w:rtl/>
        </w:rPr>
        <w:t xml:space="preserve"> (</w:t>
      </w:r>
      <w:r>
        <w:t xml:space="preserve">Extended </w:t>
      </w:r>
      <w:proofErr w:type="spellStart"/>
      <w:r>
        <w:t>Kalman</w:t>
      </w:r>
      <w:proofErr w:type="spellEnd"/>
      <w:r>
        <w:t xml:space="preserve"> </w:t>
      </w:r>
      <w:proofErr w:type="spellStart"/>
      <w:r>
        <w:t>Filter</w:t>
      </w:r>
      <w:proofErr w:type="spellEnd"/>
      <w:r>
        <w:t xml:space="preserve"> - EKF</w:t>
      </w:r>
      <w:r>
        <w:rPr>
          <w:rtl/>
        </w:rPr>
        <w:t xml:space="preserve">) غير مناسب. لذلك، يعتمد الراصد المتكامل على </w:t>
      </w:r>
      <w:r>
        <w:rPr>
          <w:b/>
          <w:bCs/>
          <w:rtl/>
        </w:rPr>
        <w:t>مرشح الجسيمات (</w:t>
      </w:r>
      <w:r>
        <w:rPr>
          <w:b/>
          <w:bCs/>
        </w:rPr>
        <w:t>PF</w:t>
      </w:r>
      <w:r>
        <w:rPr>
          <w:b/>
          <w:bCs/>
          <w:rtl/>
        </w:rPr>
        <w:t>)</w:t>
      </w:r>
      <w:r>
        <w:rPr>
          <w:rtl/>
        </w:rPr>
        <w:t>، وهو شكل من مرشحات مونت كارلو المتسلسلة (</w:t>
      </w:r>
      <w:proofErr w:type="spellStart"/>
      <w:r>
        <w:t>Sequential</w:t>
      </w:r>
      <w:proofErr w:type="spellEnd"/>
      <w:r>
        <w:t xml:space="preserve"> Monte Carlo - SMC</w:t>
      </w:r>
      <w:r>
        <w:rPr>
          <w:rtl/>
        </w:rPr>
        <w:t>).</w:t>
      </w:r>
    </w:p>
    <w:p w14:paraId="5553D212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مبرهنة 4.2.1 (ميزة مرشح الجسيمات للأنظمة البيولوجية):</w:t>
      </w:r>
    </w:p>
    <w:p w14:paraId="0BAEE0CC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مرشح الجسيمات قادر على توفير تمثيل غير معلمي (</w:t>
      </w:r>
      <w:r>
        <w:t>Non-</w:t>
      </w:r>
      <w:proofErr w:type="spellStart"/>
      <w:r>
        <w:t>Parametric</w:t>
      </w:r>
      <w:proofErr w:type="spellEnd"/>
      <w:r>
        <w:rPr>
          <w:rtl/>
        </w:rPr>
        <w:t>) لتوزيع الاحتمالية الخلفي ، مما يمكنه من التعامل بكفاءة مع عدم الخطية والأنظمة غير الغاوسية الناتجة عن التفاعلات الكيميائية الحيوية والقفزية في ديناميكيات الأورام، مع تجنب التقييد الافتراضي على شكل التوزيع.</w:t>
      </w:r>
    </w:p>
    <w:p w14:paraId="4EF2A6EF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خوارزمية عمل الراصد المتكامل (</w:t>
      </w:r>
      <w:r>
        <w:rPr>
          <w:b/>
          <w:bCs/>
        </w:rPr>
        <w:t>PF</w:t>
      </w:r>
      <w:r>
        <w:rPr>
          <w:b/>
          <w:bCs/>
          <w:rtl/>
        </w:rPr>
        <w:t>):</w:t>
      </w:r>
    </w:p>
    <w:p w14:paraId="4DFAFAD6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في كل خطوة زمنية، يتم تكرار الخطوات التالية:</w:t>
      </w:r>
    </w:p>
    <w:p w14:paraId="3075BFAE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التهيئة (</w:t>
      </w:r>
      <w:proofErr w:type="spellStart"/>
      <w:r>
        <w:rPr>
          <w:b/>
          <w:bCs/>
        </w:rPr>
        <w:t>Initialization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إنشاء مجموعة من من الجسيمات (</w:t>
      </w:r>
      <w:proofErr w:type="spellStart"/>
      <w:r>
        <w:t>Particles</w:t>
      </w:r>
      <w:proofErr w:type="spellEnd"/>
      <w:r>
        <w:rPr>
          <w:rtl/>
        </w:rPr>
        <w:t>) ، حيث يمثل كل جسيم حالة محتملة للمريض.</w:t>
      </w:r>
    </w:p>
    <w:p w14:paraId="30474B2E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التنبؤ (</w:t>
      </w:r>
      <w:proofErr w:type="spellStart"/>
      <w:r>
        <w:rPr>
          <w:b/>
          <w:bCs/>
        </w:rPr>
        <w:t>Prediction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استخدام معادلة لتحديد حالة الجسيم المتوقعة بناءً على حالته السابقة : </w:t>
      </w:r>
    </w:p>
    <w:p w14:paraId="3A1BFCCD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التحديث (</w:t>
      </w:r>
      <w:r>
        <w:rPr>
          <w:b/>
          <w:bCs/>
        </w:rPr>
        <w:t>Update</w:t>
      </w:r>
      <w:r>
        <w:rPr>
          <w:b/>
          <w:bCs/>
          <w:rtl/>
        </w:rPr>
        <w:t>):</w:t>
      </w:r>
      <w:r>
        <w:rPr>
          <w:rtl/>
        </w:rPr>
        <w:t xml:space="preserve"> حساب وزن كل جسيم بناءً على مدى توافق حالته المتوقعة مع القياسات السريرية الجديدة (دالة الاحتمالية): </w:t>
      </w:r>
    </w:p>
    <w:p w14:paraId="5EBE1D30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إعادة التعيين (</w:t>
      </w:r>
      <w:proofErr w:type="spellStart"/>
      <w:r>
        <w:rPr>
          <w:b/>
          <w:bCs/>
        </w:rPr>
        <w:t>Resampling</w:t>
      </w:r>
      <w:proofErr w:type="spellEnd"/>
      <w:r>
        <w:rPr>
          <w:b/>
          <w:bCs/>
          <w:rtl/>
        </w:rPr>
        <w:t>):</w:t>
      </w:r>
      <w:r>
        <w:rPr>
          <w:rtl/>
        </w:rPr>
        <w:t xml:space="preserve"> إذا أصبح </w:t>
      </w:r>
      <w:r>
        <w:rPr>
          <w:b/>
          <w:bCs/>
          <w:rtl/>
        </w:rPr>
        <w:t>التباين الفعال للعينة (</w:t>
      </w:r>
      <w:r>
        <w:rPr>
          <w:b/>
          <w:bCs/>
        </w:rPr>
        <w:t xml:space="preserve">Effective </w:t>
      </w:r>
      <w:proofErr w:type="spellStart"/>
      <w:r>
        <w:rPr>
          <w:b/>
          <w:bCs/>
        </w:rPr>
        <w:t>Sample</w:t>
      </w:r>
      <w:proofErr w:type="spellEnd"/>
      <w:r>
        <w:rPr>
          <w:b/>
          <w:bCs/>
        </w:rPr>
        <w:t xml:space="preserve"> Size - ESS</w:t>
      </w:r>
      <w:r>
        <w:rPr>
          <w:b/>
          <w:bCs/>
          <w:rtl/>
        </w:rPr>
        <w:t>)</w:t>
      </w:r>
      <w:r>
        <w:rPr>
          <w:rtl/>
        </w:rPr>
        <w:t xml:space="preserve"> أقل من حد معين، يتم إجراء إعادة تعيين (</w:t>
      </w:r>
      <w:proofErr w:type="spellStart"/>
      <w:r>
        <w:t>Resampling</w:t>
      </w:r>
      <w:proofErr w:type="spellEnd"/>
      <w:r>
        <w:rPr>
          <w:rtl/>
        </w:rPr>
        <w:t>) للحفاظ على كفاءة الجسيمات وتجنب تدهور العينة (</w:t>
      </w:r>
      <w:proofErr w:type="spellStart"/>
      <w:r>
        <w:t>Degeneracy</w:t>
      </w:r>
      <w:proofErr w:type="spellEnd"/>
      <w:r>
        <w:t xml:space="preserve"> </w:t>
      </w:r>
      <w:proofErr w:type="spellStart"/>
      <w:r>
        <w:t>Problem</w:t>
      </w:r>
      <w:proofErr w:type="spellEnd"/>
      <w:r>
        <w:rPr>
          <w:rtl/>
        </w:rPr>
        <w:t>).</w:t>
      </w:r>
    </w:p>
    <w:p w14:paraId="3E7296AD" w14:textId="77777777" w:rsidR="00C16A7C" w:rsidRDefault="00C16A7C">
      <w:pPr>
        <w:pStyle w:val="NormalWeb"/>
        <w:numPr>
          <w:ilvl w:val="0"/>
          <w:numId w:val="4"/>
        </w:numPr>
        <w:bidi/>
        <w:rPr>
          <w:rtl/>
        </w:rPr>
      </w:pPr>
      <w:r>
        <w:rPr>
          <w:b/>
          <w:bCs/>
          <w:rtl/>
        </w:rPr>
        <w:t>التقدير النهائي (</w:t>
      </w:r>
      <w:r>
        <w:rPr>
          <w:b/>
          <w:bCs/>
        </w:rPr>
        <w:t>Final Estimation</w:t>
      </w:r>
      <w:r>
        <w:rPr>
          <w:b/>
          <w:bCs/>
          <w:rtl/>
        </w:rPr>
        <w:t>):</w:t>
      </w:r>
      <w:r>
        <w:rPr>
          <w:rtl/>
        </w:rPr>
        <w:t xml:space="preserve"> تقدير حالة النظام (الورم) النهائية كمتوسط وزني (</w:t>
      </w:r>
      <w:proofErr w:type="spellStart"/>
      <w:r>
        <w:t>Weighted</w:t>
      </w:r>
      <w:proofErr w:type="spellEnd"/>
      <w:r>
        <w:t xml:space="preserve"> </w:t>
      </w:r>
      <w:proofErr w:type="spellStart"/>
      <w:r>
        <w:t>Average</w:t>
      </w:r>
      <w:proofErr w:type="spellEnd"/>
      <w:r>
        <w:rPr>
          <w:rtl/>
        </w:rPr>
        <w:t>) للجسيمات.</w:t>
      </w:r>
    </w:p>
    <w:p w14:paraId="4D0B3553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4.3 التحكم الأمثل التكيفي (</w:t>
      </w:r>
      <w:r>
        <w:rPr>
          <w:rFonts w:eastAsia="Times New Roman"/>
        </w:rPr>
        <w:t>Adaptive Optimal Control</w:t>
      </w:r>
      <w:r>
        <w:rPr>
          <w:rFonts w:eastAsia="Times New Roman"/>
          <w:rtl/>
        </w:rPr>
        <w:t>)</w:t>
      </w:r>
    </w:p>
    <w:p w14:paraId="4209A01F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إن أهم وظيفة للراصد المتكامل هي استخدام التقدير الآني للحالة لتحديد </w:t>
      </w:r>
      <w:r>
        <w:rPr>
          <w:b/>
          <w:bCs/>
          <w:rtl/>
        </w:rPr>
        <w:t xml:space="preserve">القرار العلاجي الأمثل </w:t>
      </w:r>
      <w:r>
        <w:rPr>
          <w:rtl/>
        </w:rPr>
        <w:t>.</w:t>
      </w:r>
    </w:p>
    <w:p w14:paraId="06509F7B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4.3.1 صياغة مشكلة التحكم</w:t>
      </w:r>
    </w:p>
    <w:p w14:paraId="5E02D978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تُصاغ مشكلة التحكم كإيجاد المتجه الأمثل للقرارات العلاجية عبر الأفق الزمني للتخطيط الذي يقلل دالة التكلفة (</w:t>
      </w:r>
      <w:proofErr w:type="spellStart"/>
      <w:r>
        <w:t>Cost</w:t>
      </w:r>
      <w:proofErr w:type="spellEnd"/>
      <w:r>
        <w:t xml:space="preserve"> </w:t>
      </w:r>
      <w:proofErr w:type="spellStart"/>
      <w:r>
        <w:t>Function</w:t>
      </w:r>
      <w:proofErr w:type="spellEnd"/>
      <w:r>
        <w:rPr>
          <w:rtl/>
        </w:rPr>
        <w:t>) الكلية :</w:t>
      </w:r>
    </w:p>
    <w:p w14:paraId="2E5DBBBE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>حيث:</w:t>
      </w:r>
    </w:p>
    <w:p w14:paraId="5CF8381F" w14:textId="77777777" w:rsidR="00C16A7C" w:rsidRDefault="00C16A7C">
      <w:pPr>
        <w:pStyle w:val="NormalWeb"/>
        <w:numPr>
          <w:ilvl w:val="0"/>
          <w:numId w:val="5"/>
        </w:numPr>
        <w:bidi/>
        <w:rPr>
          <w:rtl/>
        </w:rPr>
      </w:pPr>
      <w:r>
        <w:rPr>
          <w:rtl/>
        </w:rPr>
        <w:t>: التكلفة الآنية (مثل سمية العلاج، تكلفة المقاومة).</w:t>
      </w:r>
    </w:p>
    <w:p w14:paraId="398DDDC5" w14:textId="77777777" w:rsidR="00C16A7C" w:rsidRDefault="00C16A7C">
      <w:pPr>
        <w:pStyle w:val="NormalWeb"/>
        <w:numPr>
          <w:ilvl w:val="0"/>
          <w:numId w:val="5"/>
        </w:numPr>
        <w:bidi/>
        <w:rPr>
          <w:rtl/>
        </w:rPr>
      </w:pPr>
      <w:r>
        <w:rPr>
          <w:rtl/>
        </w:rPr>
        <w:t>: التكلفة النهائية (مثل حجم الورم المتبقي في نهاية الفترة).</w:t>
      </w:r>
    </w:p>
    <w:p w14:paraId="1281A69C" w14:textId="77777777" w:rsidR="00C16A7C" w:rsidRDefault="00C16A7C">
      <w:pPr>
        <w:pStyle w:val="NormalWeb"/>
        <w:numPr>
          <w:ilvl w:val="0"/>
          <w:numId w:val="5"/>
        </w:numPr>
        <w:bidi/>
        <w:rPr>
          <w:rtl/>
        </w:rPr>
      </w:pPr>
      <w:r>
        <w:rPr>
          <w:rtl/>
        </w:rPr>
        <w:t xml:space="preserve">: التوقع الرياضي، والذي يتم حسابه عبر توزيع الاحتمالية الخلفي المُقدَّر بواسطة مرشح الجسيمات، مما يضمن أن القرار </w:t>
      </w:r>
      <w:r>
        <w:rPr>
          <w:b/>
          <w:bCs/>
          <w:rtl/>
        </w:rPr>
        <w:t>يأخذ بعين الاعتبار عدم اليقين</w:t>
      </w:r>
      <w:r>
        <w:rPr>
          <w:rtl/>
        </w:rPr>
        <w:t>.</w:t>
      </w:r>
    </w:p>
    <w:p w14:paraId="12E1728F" w14:textId="77777777" w:rsidR="00C16A7C" w:rsidRDefault="00C16A7C">
      <w:pPr>
        <w:pStyle w:val="Titre3"/>
        <w:bidi/>
        <w:rPr>
          <w:rFonts w:eastAsia="Times New Roman"/>
          <w:rtl/>
        </w:rPr>
      </w:pPr>
      <w:r>
        <w:rPr>
          <w:rFonts w:eastAsia="Times New Roman"/>
          <w:rtl/>
        </w:rPr>
        <w:t>4.3.2 تطبيق العلاج المتكيف (</w:t>
      </w:r>
      <w:r>
        <w:rPr>
          <w:rFonts w:eastAsia="Times New Roman"/>
        </w:rPr>
        <w:t xml:space="preserve">Adaptive </w:t>
      </w:r>
      <w:proofErr w:type="spellStart"/>
      <w:r>
        <w:rPr>
          <w:rFonts w:eastAsia="Times New Roman"/>
        </w:rPr>
        <w:t>Therapy</w:t>
      </w:r>
      <w:proofErr w:type="spellEnd"/>
      <w:r>
        <w:rPr>
          <w:rFonts w:eastAsia="Times New Roman"/>
          <w:rtl/>
        </w:rPr>
        <w:t>)</w:t>
      </w:r>
    </w:p>
    <w:p w14:paraId="6DF4A127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إن النموذج يشتمل على مكونات خاصة بخلايا المقاومة والمناعة، مما يسمح للراصد المتكامل بتنفيذ استراتيجيات علاجية متطورة مثل </w:t>
      </w:r>
      <w:r>
        <w:rPr>
          <w:b/>
          <w:bCs/>
          <w:rtl/>
        </w:rPr>
        <w:t>العلاج المتكيف (</w:t>
      </w:r>
      <w:r>
        <w:rPr>
          <w:b/>
          <w:bCs/>
        </w:rPr>
        <w:t xml:space="preserve">Adaptive </w:t>
      </w:r>
      <w:proofErr w:type="spellStart"/>
      <w:r>
        <w:rPr>
          <w:b/>
          <w:bCs/>
        </w:rPr>
        <w:t>Therapy</w:t>
      </w:r>
      <w:proofErr w:type="spellEnd"/>
      <w:r>
        <w:rPr>
          <w:b/>
          <w:bCs/>
          <w:rtl/>
        </w:rPr>
        <w:t>)</w:t>
      </w:r>
      <w:r>
        <w:rPr>
          <w:rtl/>
        </w:rPr>
        <w:t>:</w:t>
      </w:r>
    </w:p>
    <w:p w14:paraId="5CD740C3" w14:textId="77777777" w:rsidR="00C16A7C" w:rsidRDefault="00C16A7C">
      <w:pPr>
        <w:pStyle w:val="NormalWeb"/>
        <w:numPr>
          <w:ilvl w:val="0"/>
          <w:numId w:val="6"/>
        </w:numPr>
        <w:bidi/>
        <w:rPr>
          <w:rtl/>
        </w:rPr>
      </w:pPr>
      <w:r>
        <w:rPr>
          <w:b/>
          <w:bCs/>
          <w:rtl/>
        </w:rPr>
        <w:lastRenderedPageBreak/>
        <w:t>الاستدلال على التطور:</w:t>
      </w:r>
      <w:r>
        <w:rPr>
          <w:rtl/>
        </w:rPr>
        <w:t xml:space="preserve"> يقوم الراصد المتكامل بتقدير نسبة الخلايا المقاومة للعلاج ضمن السكان الورميين .</w:t>
      </w:r>
    </w:p>
    <w:p w14:paraId="48DC72BF" w14:textId="77777777" w:rsidR="00C16A7C" w:rsidRDefault="00C16A7C">
      <w:pPr>
        <w:pStyle w:val="NormalWeb"/>
        <w:numPr>
          <w:ilvl w:val="0"/>
          <w:numId w:val="6"/>
        </w:numPr>
        <w:bidi/>
        <w:rPr>
          <w:rtl/>
        </w:rPr>
      </w:pPr>
      <w:r>
        <w:rPr>
          <w:b/>
          <w:bCs/>
          <w:rtl/>
        </w:rPr>
        <w:t>قرار التوقف/التقليل:</w:t>
      </w:r>
      <w:r>
        <w:rPr>
          <w:rtl/>
        </w:rPr>
        <w:t xml:space="preserve"> بدلاً من محاولة القضاء على الورم تماماً بجرعات قصوى (التي تزيد من ضغط الانتقاء للخلايا المقاومة)، يحدد الراصد المتكامل جرعة تهدف إلى الحفاظ على نسبة منخفضة وثابتة من الخلايا الحساسة (</w:t>
      </w:r>
      <w:proofErr w:type="spellStart"/>
      <w:r>
        <w:t>Sustained</w:t>
      </w:r>
      <w:proofErr w:type="spellEnd"/>
      <w:r>
        <w:t xml:space="preserve">-Sensitive </w:t>
      </w:r>
      <w:proofErr w:type="spellStart"/>
      <w:r>
        <w:t>Cells</w:t>
      </w:r>
      <w:proofErr w:type="spellEnd"/>
      <w:r>
        <w:rPr>
          <w:rtl/>
        </w:rPr>
        <w:t xml:space="preserve">) للمنافسة مع الخلايا المقاومة، مما يؤدي إلى </w:t>
      </w:r>
      <w:r>
        <w:rPr>
          <w:b/>
          <w:bCs/>
          <w:rtl/>
        </w:rPr>
        <w:t>تأخير تطور المقاومة الكلية</w:t>
      </w:r>
      <w:r>
        <w:rPr>
          <w:rtl/>
        </w:rPr>
        <w:t>.</w:t>
      </w:r>
    </w:p>
    <w:p w14:paraId="4C2AF788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4.4 التكامل الحوسبي: شبكات الآليات المدركة بالفيزياء (</w:t>
      </w:r>
      <w:proofErr w:type="spellStart"/>
      <w:r>
        <w:rPr>
          <w:rFonts w:eastAsia="Times New Roman"/>
        </w:rPr>
        <w:t>PINNs</w:t>
      </w:r>
      <w:proofErr w:type="spellEnd"/>
      <w:r>
        <w:rPr>
          <w:rFonts w:eastAsia="Times New Roman"/>
          <w:rtl/>
        </w:rPr>
        <w:t>)</w:t>
      </w:r>
    </w:p>
    <w:p w14:paraId="2766F6B2" w14:textId="77777777" w:rsidR="00C16A7C" w:rsidRDefault="00C16A7C">
      <w:pPr>
        <w:pStyle w:val="NormalWeb"/>
        <w:bidi/>
        <w:rPr>
          <w:rtl/>
        </w:rPr>
      </w:pPr>
      <w:r>
        <w:rPr>
          <w:rtl/>
        </w:rPr>
        <w:t xml:space="preserve">لضمان السرعة والكفاءة اللازمتين للتطبيق السريري الآني (الذي يتطلب تنبؤات سريعة)، يُنفذ النموذج ضمن إطار </w:t>
      </w:r>
      <w:r>
        <w:rPr>
          <w:b/>
          <w:bCs/>
          <w:rtl/>
        </w:rPr>
        <w:t>الشبكات العصبونية المُعلمة بالفيزياء (</w:t>
      </w:r>
      <w:proofErr w:type="spellStart"/>
      <w:r>
        <w:rPr>
          <w:b/>
          <w:bCs/>
        </w:rPr>
        <w:t>Physics-Informed</w:t>
      </w:r>
      <w:proofErr w:type="spellEnd"/>
      <w:r>
        <w:rPr>
          <w:b/>
          <w:bCs/>
        </w:rPr>
        <w:t xml:space="preserve"> Neural Networks - </w:t>
      </w:r>
      <w:proofErr w:type="spellStart"/>
      <w:r>
        <w:rPr>
          <w:b/>
          <w:bCs/>
        </w:rPr>
        <w:t>PINNs</w:t>
      </w:r>
      <w:proofErr w:type="spellEnd"/>
      <w:r>
        <w:rPr>
          <w:b/>
          <w:bCs/>
          <w:rtl/>
        </w:rPr>
        <w:t>)</w:t>
      </w:r>
      <w:r>
        <w:rPr>
          <w:rtl/>
        </w:rPr>
        <w:t>.</w:t>
      </w:r>
    </w:p>
    <w:p w14:paraId="3412DFC9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مبرهنة 4.4.1 (</w:t>
      </w:r>
      <w:proofErr w:type="spellStart"/>
      <w:r>
        <w:rPr>
          <w:b/>
          <w:bCs/>
        </w:rPr>
        <w:t>PINNs</w:t>
      </w:r>
      <w:proofErr w:type="spellEnd"/>
      <w:r>
        <w:rPr>
          <w:b/>
          <w:bCs/>
          <w:rtl/>
        </w:rPr>
        <w:t xml:space="preserve"> وحل ):</w:t>
      </w:r>
      <w:r>
        <w:rPr>
          <w:rtl/>
        </w:rPr>
        <w:t xml:space="preserve"> يمكن لشبكة عصبونية مدربة بحدود عقوبة مستمدة من معادلات التفاضل الكسرية والعشوائية لنموذج أن توفر حلولاً سريعة ومستقرة لدالة الانتقال ، مما يقلل بشكل جذري من العبء الحسابي لحساب خطوة التنبؤ لمرشح الجسيمات.</w:t>
      </w:r>
    </w:p>
    <w:p w14:paraId="531FE2AF" w14:textId="77777777" w:rsidR="00C16A7C" w:rsidRDefault="00C16A7C">
      <w:pPr>
        <w:pStyle w:val="NormalWeb"/>
        <w:bidi/>
        <w:rPr>
          <w:rtl/>
        </w:rPr>
      </w:pPr>
      <w:r>
        <w:rPr>
          <w:b/>
          <w:bCs/>
          <w:rtl/>
        </w:rPr>
        <w:t>الخلاصة:</w:t>
      </w:r>
      <w:r>
        <w:rPr>
          <w:rtl/>
        </w:rPr>
        <w:t xml:space="preserve"> الراصد المتكامل هو منصة حوسبية بيزية متكاملة، تستخدم </w:t>
      </w:r>
      <w:proofErr w:type="spellStart"/>
      <w:r>
        <w:t>PINNs</w:t>
      </w:r>
      <w:proofErr w:type="spellEnd"/>
      <w:r>
        <w:rPr>
          <w:rtl/>
        </w:rPr>
        <w:t xml:space="preserve"> كآلية سريعة لحل النموذج الرياضي ، ومرشحات الجسيمات كآلية قوية للتعامل مع عدم اليقين، والتحكم الأمثل كنظام لتوليد القرارات السريرية المخصصة.</w:t>
      </w:r>
    </w:p>
    <w:p w14:paraId="0948240D" w14:textId="77777777" w:rsidR="00C16A7C" w:rsidRDefault="00C16A7C">
      <w:pPr>
        <w:bidi/>
        <w:rPr>
          <w:rFonts w:eastAsia="Times New Roman"/>
          <w:rtl/>
        </w:rPr>
      </w:pPr>
      <w:r>
        <w:rPr>
          <w:rFonts w:eastAsia="Times New Roman"/>
          <w:noProof/>
        </w:rPr>
        <mc:AlternateContent>
          <mc:Choice Requires="wps">
            <w:drawing>
              <wp:inline distT="0" distB="0" distL="0" distR="0" wp14:anchorId="653E8F5C" wp14:editId="2C0E9A02">
                <wp:extent cx="5760720" cy="1270"/>
                <wp:effectExtent l="0" t="31750" r="0" b="36830"/>
                <wp:docPr id="369751511" name="Rectangle 1"/>
                <wp:cNvGraphicFramePr>
                  <a:graphicFrameLocks xmlns:a="http://schemas.openxmlformats.org/drawingml/2006/main"/>
                </wp:cNvGraphicFramePr>
                <a:graphic xmlns:a="http://schemas.openxmlformats.org/drawingml/2006/main">
                  <a:graphicData uri="http://schemas.microsoft.com/office/word/2010/wordprocessingShape">
                    <wps:wsp>
                      <wps:cNvSpPr>
                        <a:spLocks noChangeArrowheads="1"/>
                      </wps:cNvSpPr>
                      <wps:spPr bwMode="auto">
                        <a:xfrm>
                          <a:off x="0" y="0"/>
                          <a:ext cx="41614725" cy="1270"/>
                        </a:xfrm>
                        <a:prstGeom prst="rect">
                          <a:avLst/>
                        </a:prstGeom>
                        <a:noFill/>
                        <a:ln w="9525">
                          <a:gradFill rotWithShape="0">
                            <a:gsLst>
                              <a:gs pos="0">
                                <a:srgbClr val="A0A0A0"/>
                              </a:gs>
                              <a:gs pos="100000">
                                <a:srgbClr val="E3E3E3"/>
                              </a:gs>
                            </a:gsLst>
                            <a:lin ang="5400000"/>
                          </a:gradFill>
                          <a:miter lim="800000"/>
                          <a:headEnd/>
                          <a:tailEnd/>
                        </a:ln>
                      </wps:spPr>
                      <wps:bodyPr rot="0" vert="horz" wrap="square" lIns="91440" tIns="45720" rIns="91440" bIns="45720" anchor="t" anchorCtr="0" upright="1">
                        <a:noAutofit/>
                      </wps:bodyPr>
                    </wps:wsp>
                  </a:graphicData>
                </a:graphic>
              </wp:inline>
            </w:drawing>
          </mc:Choice>
          <mc:Fallback>
            <w:pict>
              <v:rect w14:anchorId="10D22A25" id="Rectangle 1" o:spid="_x0000_s1026" style="width:453.6pt;height:.1pt;visibility:visible;mso-wrap-style:square;mso-left-percent:-10001;mso-top-percent:-10001;mso-position-horizontal:absolute;mso-position-horizontal-relative:char;mso-position-vertical:absolute;mso-position-vertical-relative:line;mso-left-percent:-10001;mso-top-percent:-10001;v-text-anchor:top" o:gfxdata="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" filled="f">
                <w10:anchorlock/>
              </v:rect>
            </w:pict>
          </mc:Fallback>
        </mc:AlternateContent>
      </w:r>
    </w:p>
    <w:p w14:paraId="2F9BBD59" w14:textId="77777777" w:rsidR="00C16A7C" w:rsidRDefault="00C16A7C">
      <w:pPr>
        <w:pStyle w:val="Titre2"/>
        <w:bidi/>
        <w:rPr>
          <w:rFonts w:eastAsia="Times New Roman"/>
          <w:rtl/>
        </w:rPr>
      </w:pPr>
      <w:r>
        <w:rPr>
          <w:rFonts w:eastAsia="Times New Roman"/>
          <w:rtl/>
        </w:rPr>
        <w:t>قائمة المراجع المعتمدة</w:t>
      </w:r>
    </w:p>
    <w:p w14:paraId="04BBC2C5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Arulampalam</w:t>
      </w:r>
      <w:proofErr w:type="spellEnd"/>
      <w:r>
        <w:rPr>
          <w:b/>
          <w:bCs/>
        </w:rPr>
        <w:t xml:space="preserve">, M. S., </w:t>
      </w:r>
      <w:proofErr w:type="spellStart"/>
      <w:r>
        <w:rPr>
          <w:b/>
          <w:bCs/>
        </w:rPr>
        <w:t>Maskell</w:t>
      </w:r>
      <w:proofErr w:type="spellEnd"/>
      <w:r>
        <w:rPr>
          <w:b/>
          <w:bCs/>
        </w:rPr>
        <w:t>, S., Gordon, N</w:t>
      </w:r>
      <w:r>
        <w:rPr>
          <w:b/>
          <w:bCs/>
          <w:rtl/>
        </w:rPr>
        <w:t xml:space="preserve">., &amp; </w:t>
      </w:r>
      <w:proofErr w:type="spellStart"/>
      <w:r>
        <w:rPr>
          <w:b/>
          <w:bCs/>
        </w:rPr>
        <w:t>Clapp</w:t>
      </w:r>
      <w:proofErr w:type="spellEnd"/>
      <w:r>
        <w:rPr>
          <w:b/>
          <w:bCs/>
        </w:rPr>
        <w:t>, T</w:t>
      </w:r>
      <w:r>
        <w:rPr>
          <w:b/>
          <w:bCs/>
          <w:rtl/>
        </w:rPr>
        <w:t>.</w:t>
      </w:r>
      <w:r>
        <w:rPr>
          <w:rtl/>
        </w:rPr>
        <w:t xml:space="preserve"> (2002). </w:t>
      </w:r>
      <w:r>
        <w:t xml:space="preserve">A tutorial on </w:t>
      </w:r>
      <w:proofErr w:type="spellStart"/>
      <w:r>
        <w:t>particle</w:t>
      </w:r>
      <w:proofErr w:type="spellEnd"/>
      <w:r>
        <w:t xml:space="preserve"> </w:t>
      </w:r>
      <w:proofErr w:type="spellStart"/>
      <w:r>
        <w:t>filters</w:t>
      </w:r>
      <w:proofErr w:type="spellEnd"/>
      <w:r>
        <w:t xml:space="preserve"> for online </w:t>
      </w:r>
      <w:proofErr w:type="spellStart"/>
      <w:r>
        <w:t>nonlinear</w:t>
      </w:r>
      <w:proofErr w:type="spellEnd"/>
      <w:r>
        <w:t>/non-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</w:t>
      </w:r>
      <w:proofErr w:type="spellStart"/>
      <w:r>
        <w:t>tracking</w:t>
      </w:r>
      <w:proofErr w:type="spellEnd"/>
      <w:r>
        <w:rPr>
          <w:rtl/>
        </w:rPr>
        <w:t xml:space="preserve">. </w:t>
      </w:r>
      <w:r>
        <w:rPr>
          <w:i/>
          <w:iCs/>
        </w:rPr>
        <w:t xml:space="preserve">IEEE Transactions on Signal </w:t>
      </w:r>
      <w:proofErr w:type="spellStart"/>
      <w:r>
        <w:rPr>
          <w:i/>
          <w:iCs/>
        </w:rPr>
        <w:t>Processing</w:t>
      </w:r>
      <w:proofErr w:type="spellEnd"/>
      <w:r>
        <w:rPr>
          <w:rtl/>
        </w:rPr>
        <w:t>, 50(2), 174-188.</w:t>
      </w:r>
    </w:p>
    <w:p w14:paraId="322BC553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r>
        <w:rPr>
          <w:b/>
          <w:bCs/>
        </w:rPr>
        <w:t xml:space="preserve">Gordon, N. J., </w:t>
      </w:r>
      <w:proofErr w:type="spellStart"/>
      <w:r>
        <w:rPr>
          <w:b/>
          <w:bCs/>
        </w:rPr>
        <w:t>Salmond</w:t>
      </w:r>
      <w:proofErr w:type="spellEnd"/>
      <w:r>
        <w:rPr>
          <w:b/>
          <w:bCs/>
        </w:rPr>
        <w:t>, D. J</w:t>
      </w:r>
      <w:r>
        <w:rPr>
          <w:b/>
          <w:bCs/>
          <w:rtl/>
        </w:rPr>
        <w:t xml:space="preserve">., &amp; </w:t>
      </w:r>
      <w:r>
        <w:rPr>
          <w:b/>
          <w:bCs/>
        </w:rPr>
        <w:t>Smith, A. F. M</w:t>
      </w:r>
      <w:r>
        <w:rPr>
          <w:b/>
          <w:bCs/>
          <w:rtl/>
        </w:rPr>
        <w:t>.</w:t>
      </w:r>
      <w:r>
        <w:rPr>
          <w:rtl/>
        </w:rPr>
        <w:t xml:space="preserve"> (1993). </w:t>
      </w:r>
      <w:proofErr w:type="spellStart"/>
      <w:r>
        <w:t>Novel</w:t>
      </w:r>
      <w:proofErr w:type="spellEnd"/>
      <w:r>
        <w:t xml:space="preserve">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nonlinear</w:t>
      </w:r>
      <w:proofErr w:type="spellEnd"/>
      <w:r>
        <w:t>/non-</w:t>
      </w:r>
      <w:proofErr w:type="spellStart"/>
      <w:r>
        <w:t>Gaussian</w:t>
      </w:r>
      <w:proofErr w:type="spellEnd"/>
      <w:r>
        <w:t xml:space="preserve"> </w:t>
      </w:r>
      <w:proofErr w:type="spellStart"/>
      <w:r>
        <w:t>Bayesian</w:t>
      </w:r>
      <w:proofErr w:type="spellEnd"/>
      <w:r>
        <w:t xml:space="preserve"> state estimation</w:t>
      </w:r>
      <w:r>
        <w:rPr>
          <w:rtl/>
        </w:rPr>
        <w:t xml:space="preserve">. </w:t>
      </w:r>
      <w:r>
        <w:rPr>
          <w:i/>
          <w:iCs/>
        </w:rPr>
        <w:t xml:space="preserve">IEE </w:t>
      </w:r>
      <w:proofErr w:type="spellStart"/>
      <w:r>
        <w:rPr>
          <w:i/>
          <w:iCs/>
        </w:rPr>
        <w:t>Proceedings</w:t>
      </w:r>
      <w:proofErr w:type="spellEnd"/>
      <w:r>
        <w:rPr>
          <w:i/>
          <w:iCs/>
        </w:rPr>
        <w:t xml:space="preserve"> F - Radar and Signal </w:t>
      </w:r>
      <w:proofErr w:type="spellStart"/>
      <w:r>
        <w:rPr>
          <w:i/>
          <w:iCs/>
        </w:rPr>
        <w:t>Processing</w:t>
      </w:r>
      <w:proofErr w:type="spellEnd"/>
      <w:r>
        <w:rPr>
          <w:rtl/>
        </w:rPr>
        <w:t>, 140(2), 107-113.</w:t>
      </w:r>
    </w:p>
    <w:p w14:paraId="543DDF1D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Raissi</w:t>
      </w:r>
      <w:proofErr w:type="spellEnd"/>
      <w:r>
        <w:rPr>
          <w:b/>
          <w:bCs/>
        </w:rPr>
        <w:t xml:space="preserve">, M., </w:t>
      </w:r>
      <w:proofErr w:type="spellStart"/>
      <w:r>
        <w:rPr>
          <w:b/>
          <w:bCs/>
        </w:rPr>
        <w:t>Perdikaris</w:t>
      </w:r>
      <w:proofErr w:type="spellEnd"/>
      <w:r>
        <w:rPr>
          <w:b/>
          <w:bCs/>
        </w:rPr>
        <w:t>, P</w:t>
      </w:r>
      <w:r>
        <w:rPr>
          <w:b/>
          <w:bCs/>
          <w:rtl/>
        </w:rPr>
        <w:t xml:space="preserve">., &amp; </w:t>
      </w:r>
      <w:proofErr w:type="spellStart"/>
      <w:r>
        <w:rPr>
          <w:b/>
          <w:bCs/>
        </w:rPr>
        <w:t>Karniadakis</w:t>
      </w:r>
      <w:proofErr w:type="spellEnd"/>
      <w:r>
        <w:rPr>
          <w:b/>
          <w:bCs/>
        </w:rPr>
        <w:t>, G. E</w:t>
      </w:r>
      <w:r>
        <w:rPr>
          <w:b/>
          <w:bCs/>
          <w:rtl/>
        </w:rPr>
        <w:t>.</w:t>
      </w:r>
      <w:r>
        <w:rPr>
          <w:rtl/>
        </w:rPr>
        <w:t xml:space="preserve"> (2019). </w:t>
      </w:r>
      <w:proofErr w:type="spellStart"/>
      <w:r>
        <w:t>Physics-informed</w:t>
      </w:r>
      <w:proofErr w:type="spellEnd"/>
      <w:r>
        <w:t xml:space="preserve"> neural networks: A </w:t>
      </w:r>
      <w:proofErr w:type="spellStart"/>
      <w:r>
        <w:t>deep</w:t>
      </w:r>
      <w:proofErr w:type="spellEnd"/>
      <w:r>
        <w:t xml:space="preserve"> </w:t>
      </w:r>
      <w:proofErr w:type="spellStart"/>
      <w:r>
        <w:t>learning</w:t>
      </w:r>
      <w:proofErr w:type="spellEnd"/>
      <w:r>
        <w:t xml:space="preserve"> </w:t>
      </w:r>
      <w:proofErr w:type="spellStart"/>
      <w:r>
        <w:t>framework</w:t>
      </w:r>
      <w:proofErr w:type="spellEnd"/>
      <w:r>
        <w:t xml:space="preserve"> for </w:t>
      </w:r>
      <w:proofErr w:type="spellStart"/>
      <w:r>
        <w:t>solving</w:t>
      </w:r>
      <w:proofErr w:type="spellEnd"/>
      <w:r>
        <w:t xml:space="preserve"> </w:t>
      </w:r>
      <w:proofErr w:type="spellStart"/>
      <w:r>
        <w:t>forward</w:t>
      </w:r>
      <w:proofErr w:type="spellEnd"/>
      <w:r>
        <w:t xml:space="preserve"> and inverse </w:t>
      </w:r>
      <w:proofErr w:type="spellStart"/>
      <w:r>
        <w:t>problems</w:t>
      </w:r>
      <w:proofErr w:type="spellEnd"/>
      <w:r>
        <w:t xml:space="preserve"> </w:t>
      </w:r>
      <w:proofErr w:type="spellStart"/>
      <w:r>
        <w:t>involving</w:t>
      </w:r>
      <w:proofErr w:type="spellEnd"/>
      <w:r>
        <w:t xml:space="preserve"> </w:t>
      </w:r>
      <w:proofErr w:type="spellStart"/>
      <w:r>
        <w:t>nonlinear</w:t>
      </w:r>
      <w:proofErr w:type="spellEnd"/>
      <w:r>
        <w:t xml:space="preserve"> partial </w:t>
      </w:r>
      <w:proofErr w:type="spellStart"/>
      <w:r>
        <w:t>differential</w:t>
      </w:r>
      <w:proofErr w:type="spellEnd"/>
      <w:r>
        <w:t xml:space="preserve"> </w:t>
      </w:r>
      <w:proofErr w:type="spellStart"/>
      <w:r>
        <w:t>equations</w:t>
      </w:r>
      <w:proofErr w:type="spellEnd"/>
      <w:r>
        <w:rPr>
          <w:rtl/>
        </w:rPr>
        <w:t xml:space="preserve">. </w:t>
      </w:r>
      <w:r>
        <w:rPr>
          <w:i/>
          <w:iCs/>
        </w:rPr>
        <w:t xml:space="preserve">Journal of </w:t>
      </w:r>
      <w:proofErr w:type="spellStart"/>
      <w:r>
        <w:rPr>
          <w:i/>
          <w:iCs/>
        </w:rPr>
        <w:t>Computational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Physics</w:t>
      </w:r>
      <w:proofErr w:type="spellEnd"/>
      <w:r>
        <w:rPr>
          <w:rtl/>
        </w:rPr>
        <w:t>, 378, 686-707.</w:t>
      </w:r>
    </w:p>
    <w:p w14:paraId="64A52CD5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Yankeelov</w:t>
      </w:r>
      <w:proofErr w:type="spellEnd"/>
      <w:r>
        <w:rPr>
          <w:b/>
          <w:bCs/>
        </w:rPr>
        <w:t>, T. E., et al</w:t>
      </w:r>
      <w:r>
        <w:rPr>
          <w:b/>
          <w:bCs/>
          <w:rtl/>
        </w:rPr>
        <w:t>.</w:t>
      </w:r>
      <w:r>
        <w:rPr>
          <w:rtl/>
        </w:rPr>
        <w:t xml:space="preserve"> (2024). </w:t>
      </w:r>
      <w:r>
        <w:t>Patient-</w:t>
      </w:r>
      <w:proofErr w:type="spellStart"/>
      <w:r>
        <w:t>Specific</w:t>
      </w:r>
      <w:proofErr w:type="spellEnd"/>
      <w:r>
        <w:t xml:space="preserve"> </w:t>
      </w:r>
      <w:proofErr w:type="spellStart"/>
      <w:r>
        <w:t>Models</w:t>
      </w:r>
      <w:proofErr w:type="spellEnd"/>
      <w:r>
        <w:t xml:space="preserve"> of </w:t>
      </w:r>
      <w:proofErr w:type="spellStart"/>
      <w:r>
        <w:t>Tumor</w:t>
      </w:r>
      <w:proofErr w:type="spellEnd"/>
      <w:r>
        <w:t xml:space="preserve"> </w:t>
      </w:r>
      <w:proofErr w:type="spellStart"/>
      <w:r>
        <w:t>Growth</w:t>
      </w:r>
      <w:proofErr w:type="spellEnd"/>
      <w:r>
        <w:t xml:space="preserve">: Challenges and </w:t>
      </w:r>
      <w:proofErr w:type="spellStart"/>
      <w:r>
        <w:t>Opportunities</w:t>
      </w:r>
      <w:proofErr w:type="spellEnd"/>
      <w:r>
        <w:rPr>
          <w:rtl/>
        </w:rPr>
        <w:t xml:space="preserve">. </w:t>
      </w:r>
      <w:proofErr w:type="spellStart"/>
      <w:r>
        <w:rPr>
          <w:i/>
          <w:iCs/>
        </w:rPr>
        <w:t>Annual</w:t>
      </w:r>
      <w:proofErr w:type="spellEnd"/>
      <w:r>
        <w:rPr>
          <w:i/>
          <w:iCs/>
        </w:rPr>
        <w:t xml:space="preserve"> </w:t>
      </w:r>
      <w:proofErr w:type="spellStart"/>
      <w:r>
        <w:rPr>
          <w:i/>
          <w:iCs/>
        </w:rPr>
        <w:t>Review</w:t>
      </w:r>
      <w:proofErr w:type="spellEnd"/>
      <w:r>
        <w:rPr>
          <w:i/>
          <w:iCs/>
        </w:rPr>
        <w:t xml:space="preserve"> of </w:t>
      </w:r>
      <w:proofErr w:type="spellStart"/>
      <w:r>
        <w:rPr>
          <w:i/>
          <w:iCs/>
        </w:rPr>
        <w:t>Biomedical</w:t>
      </w:r>
      <w:proofErr w:type="spellEnd"/>
      <w:r>
        <w:rPr>
          <w:i/>
          <w:iCs/>
        </w:rPr>
        <w:t xml:space="preserve"> Engineering</w:t>
      </w:r>
      <w:r>
        <w:rPr>
          <w:rtl/>
        </w:rPr>
        <w:t>, 26, 437-464.</w:t>
      </w:r>
    </w:p>
    <w:p w14:paraId="2FB5C44B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r>
        <w:rPr>
          <w:b/>
          <w:bCs/>
        </w:rPr>
        <w:t>Martinez-</w:t>
      </w:r>
      <w:proofErr w:type="spellStart"/>
      <w:r>
        <w:rPr>
          <w:b/>
          <w:bCs/>
        </w:rPr>
        <w:t>Rubio</w:t>
      </w:r>
      <w:proofErr w:type="spellEnd"/>
      <w:r>
        <w:rPr>
          <w:b/>
          <w:bCs/>
        </w:rPr>
        <w:t>, M. E., et al</w:t>
      </w:r>
      <w:r>
        <w:rPr>
          <w:b/>
          <w:bCs/>
          <w:rtl/>
        </w:rPr>
        <w:t>.</w:t>
      </w:r>
      <w:r>
        <w:rPr>
          <w:rtl/>
        </w:rPr>
        <w:t xml:space="preserve"> (2025). </w:t>
      </w:r>
      <w:proofErr w:type="spellStart"/>
      <w:r>
        <w:t>Mathematical</w:t>
      </w:r>
      <w:proofErr w:type="spellEnd"/>
      <w:r>
        <w:t xml:space="preserve"> </w:t>
      </w:r>
      <w:proofErr w:type="spellStart"/>
      <w:r>
        <w:t>modeling</w:t>
      </w:r>
      <w:proofErr w:type="spellEnd"/>
      <w:r>
        <w:t xml:space="preserve"> in </w:t>
      </w:r>
      <w:proofErr w:type="spellStart"/>
      <w:r>
        <w:t>radiotherapy</w:t>
      </w:r>
      <w:proofErr w:type="spellEnd"/>
      <w:r>
        <w:t xml:space="preserve">: </w:t>
      </w:r>
      <w:proofErr w:type="spellStart"/>
      <w:r>
        <w:t>Current</w:t>
      </w:r>
      <w:proofErr w:type="spellEnd"/>
      <w:r>
        <w:t xml:space="preserve"> </w:t>
      </w:r>
      <w:proofErr w:type="spellStart"/>
      <w:r>
        <w:t>approaches</w:t>
      </w:r>
      <w:proofErr w:type="spellEnd"/>
      <w:r>
        <w:t xml:space="preserve"> and future directions for adaptive </w:t>
      </w:r>
      <w:proofErr w:type="spellStart"/>
      <w:r>
        <w:t>treatment</w:t>
      </w:r>
      <w:proofErr w:type="spellEnd"/>
      <w:r>
        <w:t xml:space="preserve"> planning</w:t>
      </w:r>
      <w:r>
        <w:rPr>
          <w:rtl/>
        </w:rPr>
        <w:t xml:space="preserve">. </w:t>
      </w:r>
      <w:r>
        <w:rPr>
          <w:i/>
          <w:iCs/>
        </w:rPr>
        <w:t xml:space="preserve">Radiation </w:t>
      </w:r>
      <w:proofErr w:type="spellStart"/>
      <w:r>
        <w:rPr>
          <w:i/>
          <w:iCs/>
        </w:rPr>
        <w:t>Oncology</w:t>
      </w:r>
      <w:proofErr w:type="spellEnd"/>
      <w:r>
        <w:rPr>
          <w:rtl/>
        </w:rPr>
        <w:t xml:space="preserve"> (</w:t>
      </w:r>
      <w:proofErr w:type="spellStart"/>
      <w:r>
        <w:t>Expected</w:t>
      </w:r>
      <w:proofErr w:type="spellEnd"/>
      <w:r>
        <w:t xml:space="preserve"> Publication 2025</w:t>
      </w:r>
      <w:r>
        <w:rPr>
          <w:rtl/>
        </w:rPr>
        <w:t>). [</w:t>
      </w:r>
      <w:r>
        <w:t>Cite</w:t>
      </w:r>
      <w:r>
        <w:rPr>
          <w:rtl/>
        </w:rPr>
        <w:t>: مقدمة سرطان 3]</w:t>
      </w:r>
    </w:p>
    <w:p w14:paraId="6B382DB6" w14:textId="77777777" w:rsidR="00C16A7C" w:rsidRDefault="00C16A7C">
      <w:pPr>
        <w:pStyle w:val="NormalWeb"/>
        <w:numPr>
          <w:ilvl w:val="0"/>
          <w:numId w:val="7"/>
        </w:numPr>
        <w:bidi/>
        <w:rPr>
          <w:rtl/>
        </w:rPr>
      </w:pPr>
      <w:proofErr w:type="spellStart"/>
      <w:r>
        <w:rPr>
          <w:b/>
          <w:bCs/>
        </w:rPr>
        <w:t>Kalman</w:t>
      </w:r>
      <w:proofErr w:type="spellEnd"/>
      <w:r>
        <w:rPr>
          <w:b/>
          <w:bCs/>
        </w:rPr>
        <w:t>, R. E</w:t>
      </w:r>
      <w:r>
        <w:rPr>
          <w:b/>
          <w:bCs/>
          <w:rtl/>
        </w:rPr>
        <w:t>.</w:t>
      </w:r>
      <w:r>
        <w:rPr>
          <w:rtl/>
        </w:rPr>
        <w:t xml:space="preserve"> (1960). </w:t>
      </w:r>
      <w:r>
        <w:t xml:space="preserve">A new </w:t>
      </w:r>
      <w:proofErr w:type="spellStart"/>
      <w:r>
        <w:t>approach</w:t>
      </w:r>
      <w:proofErr w:type="spellEnd"/>
      <w:r>
        <w:t xml:space="preserve"> to </w:t>
      </w:r>
      <w:proofErr w:type="spellStart"/>
      <w:r>
        <w:t>linear</w:t>
      </w:r>
      <w:proofErr w:type="spellEnd"/>
      <w:r>
        <w:t xml:space="preserve"> </w:t>
      </w:r>
      <w:proofErr w:type="spellStart"/>
      <w:r>
        <w:t>filtering</w:t>
      </w:r>
      <w:proofErr w:type="spellEnd"/>
      <w:r>
        <w:t xml:space="preserve"> and </w:t>
      </w:r>
      <w:proofErr w:type="spellStart"/>
      <w:r>
        <w:t>prediction</w:t>
      </w:r>
      <w:proofErr w:type="spellEnd"/>
      <w:r>
        <w:t xml:space="preserve"> </w:t>
      </w:r>
      <w:proofErr w:type="spellStart"/>
      <w:r>
        <w:t>problems</w:t>
      </w:r>
      <w:proofErr w:type="spellEnd"/>
      <w:r>
        <w:rPr>
          <w:rtl/>
        </w:rPr>
        <w:t xml:space="preserve">. </w:t>
      </w:r>
      <w:r>
        <w:rPr>
          <w:i/>
          <w:iCs/>
        </w:rPr>
        <w:t>Journal of Basic Engineering</w:t>
      </w:r>
      <w:r>
        <w:rPr>
          <w:rtl/>
        </w:rPr>
        <w:t>, 82(1), 35-45. (تم إدراجه كمرجع نظري للمرشحات الديناميكية).</w:t>
      </w:r>
    </w:p>
    <w:p w14:paraId="1BB5E6A6" w14:textId="77777777" w:rsidR="00C16A7C" w:rsidRDefault="00C16A7C"/>
    <w:sectPr w:rsidR="00C16A7C">
      <w:pgSz w:w="11906" w:h="16838"/>
      <w:pgMar w:top="1417" w:right="1417" w:bottom="1417" w:left="1417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decorative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Arial">
    <w:panose1 w:val="020B0604020202020204"/>
    <w:charset w:val="00"/>
    <w:family w:val="swiss"/>
    <w:pitch w:val="variable"/>
    <w:sig w:usb0="E0002EFF" w:usb1="C0007843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2DB77696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1" w15:restartNumberingAfterBreak="0">
    <w:nsid w:val="35D0182B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2" w15:restartNumberingAfterBreak="0">
    <w:nsid w:val="3C7818A4"/>
    <w:multiLevelType w:val="multilevel"/>
    <w:tmpl w:val="FFFFFFFF"/>
    <w:lvl w:ilvl="0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  <w:sz w:val="20"/>
      </w:rPr>
    </w:lvl>
    <w:lvl w:ilvl="1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  <w:sz w:val="20"/>
      </w:rPr>
    </w:lvl>
    <w:lvl w:ilvl="2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  <w:sz w:val="20"/>
      </w:rPr>
    </w:lvl>
    <w:lvl w:ilvl="3" w:tentative="1">
      <w:start w:val="1"/>
      <w:numFmt w:val="bullet"/>
      <w:lvlText w:val=""/>
      <w:lvlJc w:val="left"/>
      <w:pPr>
        <w:tabs>
          <w:tab w:val="num" w:pos="2880"/>
        </w:tabs>
        <w:ind w:left="2880" w:hanging="360"/>
      </w:pPr>
      <w:rPr>
        <w:rFonts w:ascii="Wingdings" w:hAnsi="Wingdings" w:hint="default"/>
        <w:sz w:val="20"/>
      </w:rPr>
    </w:lvl>
    <w:lvl w:ilvl="4" w:tentative="1">
      <w:start w:val="1"/>
      <w:numFmt w:val="bullet"/>
      <w:lvlText w:val=""/>
      <w:lvlJc w:val="left"/>
      <w:pPr>
        <w:tabs>
          <w:tab w:val="num" w:pos="3600"/>
        </w:tabs>
        <w:ind w:left="3600" w:hanging="360"/>
      </w:pPr>
      <w:rPr>
        <w:rFonts w:ascii="Wingdings" w:hAnsi="Wingdings" w:hint="default"/>
        <w:sz w:val="20"/>
      </w:rPr>
    </w:lvl>
    <w:lvl w:ilvl="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  <w:sz w:val="20"/>
      </w:rPr>
    </w:lvl>
    <w:lvl w:ilvl="6" w:tentative="1">
      <w:start w:val="1"/>
      <w:numFmt w:val="bullet"/>
      <w:lvlText w:val=""/>
      <w:lvlJc w:val="left"/>
      <w:pPr>
        <w:tabs>
          <w:tab w:val="num" w:pos="5040"/>
        </w:tabs>
        <w:ind w:left="5040" w:hanging="360"/>
      </w:pPr>
      <w:rPr>
        <w:rFonts w:ascii="Wingdings" w:hAnsi="Wingdings" w:hint="default"/>
        <w:sz w:val="20"/>
      </w:rPr>
    </w:lvl>
    <w:lvl w:ilvl="7" w:tentative="1">
      <w:start w:val="1"/>
      <w:numFmt w:val="bullet"/>
      <w:lvlText w:val=""/>
      <w:lvlJc w:val="left"/>
      <w:pPr>
        <w:tabs>
          <w:tab w:val="num" w:pos="5760"/>
        </w:tabs>
        <w:ind w:left="5760" w:hanging="360"/>
      </w:pPr>
      <w:rPr>
        <w:rFonts w:ascii="Wingdings" w:hAnsi="Wingdings" w:hint="default"/>
        <w:sz w:val="20"/>
      </w:rPr>
    </w:lvl>
    <w:lvl w:ilvl="8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  <w:sz w:val="20"/>
      </w:rPr>
    </w:lvl>
  </w:abstractNum>
  <w:abstractNum w:abstractNumId="3" w15:restartNumberingAfterBreak="0">
    <w:nsid w:val="5BAF1330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4" w15:restartNumberingAfterBreak="0">
    <w:nsid w:val="62703866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5" w15:restartNumberingAfterBreak="0">
    <w:nsid w:val="6B590E81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abstractNum w:abstractNumId="6" w15:restartNumberingAfterBreak="0">
    <w:nsid w:val="71A5295D"/>
    <w:multiLevelType w:val="multilevel"/>
    <w:tmpl w:val="FFFFFFF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entative="1">
      <w:start w:val="1"/>
      <w:numFmt w:val="decimal"/>
      <w:lvlText w:val="%2."/>
      <w:lvlJc w:val="left"/>
      <w:pPr>
        <w:tabs>
          <w:tab w:val="num" w:pos="1440"/>
        </w:tabs>
        <w:ind w:left="1440" w:hanging="360"/>
      </w:pPr>
    </w:lvl>
    <w:lvl w:ilvl="2" w:tentative="1">
      <w:start w:val="1"/>
      <w:numFmt w:val="decimal"/>
      <w:lvlText w:val="%3."/>
      <w:lvlJc w:val="left"/>
      <w:pPr>
        <w:tabs>
          <w:tab w:val="num" w:pos="2160"/>
        </w:tabs>
        <w:ind w:left="2160" w:hanging="360"/>
      </w:pPr>
    </w:lvl>
    <w:lvl w:ilvl="3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entative="1">
      <w:start w:val="1"/>
      <w:numFmt w:val="decimal"/>
      <w:lvlText w:val="%5."/>
      <w:lvlJc w:val="left"/>
      <w:pPr>
        <w:tabs>
          <w:tab w:val="num" w:pos="3600"/>
        </w:tabs>
        <w:ind w:left="3600" w:hanging="360"/>
      </w:pPr>
    </w:lvl>
    <w:lvl w:ilvl="5" w:tentative="1">
      <w:start w:val="1"/>
      <w:numFmt w:val="decimal"/>
      <w:lvlText w:val="%6."/>
      <w:lvlJc w:val="left"/>
      <w:pPr>
        <w:tabs>
          <w:tab w:val="num" w:pos="4320"/>
        </w:tabs>
        <w:ind w:left="4320" w:hanging="360"/>
      </w:pPr>
    </w:lvl>
    <w:lvl w:ilvl="6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entative="1">
      <w:start w:val="1"/>
      <w:numFmt w:val="decimal"/>
      <w:lvlText w:val="%8."/>
      <w:lvlJc w:val="left"/>
      <w:pPr>
        <w:tabs>
          <w:tab w:val="num" w:pos="5760"/>
        </w:tabs>
        <w:ind w:left="5760" w:hanging="360"/>
      </w:pPr>
    </w:lvl>
    <w:lvl w:ilvl="8" w:tentative="1">
      <w:start w:val="1"/>
      <w:numFmt w:val="decimal"/>
      <w:lvlText w:val="%9."/>
      <w:lvlJc w:val="left"/>
      <w:pPr>
        <w:tabs>
          <w:tab w:val="num" w:pos="6480"/>
        </w:tabs>
        <w:ind w:left="6480" w:hanging="360"/>
      </w:pPr>
    </w:lvl>
  </w:abstractNum>
  <w:num w:numId="1" w16cid:durableId="1068917897">
    <w:abstractNumId w:val="3"/>
  </w:num>
  <w:num w:numId="2" w16cid:durableId="1372536150">
    <w:abstractNumId w:val="1"/>
  </w:num>
  <w:num w:numId="3" w16cid:durableId="177895858">
    <w:abstractNumId w:val="2"/>
  </w:num>
  <w:num w:numId="4" w16cid:durableId="588853168">
    <w:abstractNumId w:val="5"/>
  </w:num>
  <w:num w:numId="5" w16cid:durableId="651107515">
    <w:abstractNumId w:val="0"/>
  </w:num>
  <w:num w:numId="6" w16cid:durableId="1608386656">
    <w:abstractNumId w:val="4"/>
  </w:num>
  <w:num w:numId="7" w16cid:durableId="3986010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60"/>
  <w:proofState w:spelling="clean"/>
  <w:defaultTabStop w:val="708"/>
  <w:hyphenationZone w:val="425"/>
  <w:characterSpacingControl w:val="doNotCompress"/>
  <w:compat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16A7C"/>
    <w:rsid w:val="00333042"/>
    <w:rsid w:val="005934EF"/>
    <w:rsid w:val="00C16A7C"/>
    <w:rsid w:val="00F37A1C"/>
    <w:rsid w:val="00F5114E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fr-FR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decimalSymbol w:val=","/>
  <w:listSeparator w:val=";"/>
  <w14:docId w14:val="59A689D5"/>
  <w15:chartTrackingRefBased/>
  <w15:docId w15:val="{412E7027-618B-E646-8F00-A7B157772287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4"/>
        <w:lang w:val="fr-FR" w:eastAsia="fr-FR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Titre1">
    <w:name w:val="heading 1"/>
    <w:basedOn w:val="Normal"/>
    <w:next w:val="Normal"/>
    <w:link w:val="Titre1Car"/>
    <w:uiPriority w:val="9"/>
    <w:qFormat/>
    <w:rsid w:val="00C16A7C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Titre2">
    <w:name w:val="heading 2"/>
    <w:basedOn w:val="Normal"/>
    <w:next w:val="Normal"/>
    <w:link w:val="Titre2Car"/>
    <w:uiPriority w:val="9"/>
    <w:unhideWhenUsed/>
    <w:qFormat/>
    <w:rsid w:val="00C16A7C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Titre3">
    <w:name w:val="heading 3"/>
    <w:basedOn w:val="Normal"/>
    <w:next w:val="Normal"/>
    <w:link w:val="Titre3Car"/>
    <w:uiPriority w:val="9"/>
    <w:unhideWhenUsed/>
    <w:qFormat/>
    <w:rsid w:val="00C16A7C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Titre4">
    <w:name w:val="heading 4"/>
    <w:basedOn w:val="Normal"/>
    <w:next w:val="Normal"/>
    <w:link w:val="Titre4Car"/>
    <w:uiPriority w:val="9"/>
    <w:semiHidden/>
    <w:unhideWhenUsed/>
    <w:qFormat/>
    <w:rsid w:val="00C16A7C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Titre5">
    <w:name w:val="heading 5"/>
    <w:basedOn w:val="Normal"/>
    <w:next w:val="Normal"/>
    <w:link w:val="Titre5Car"/>
    <w:uiPriority w:val="9"/>
    <w:semiHidden/>
    <w:unhideWhenUsed/>
    <w:qFormat/>
    <w:rsid w:val="00C16A7C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Titre6">
    <w:name w:val="heading 6"/>
    <w:basedOn w:val="Normal"/>
    <w:next w:val="Normal"/>
    <w:link w:val="Titre6Car"/>
    <w:uiPriority w:val="9"/>
    <w:semiHidden/>
    <w:unhideWhenUsed/>
    <w:qFormat/>
    <w:rsid w:val="00C16A7C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Titre7">
    <w:name w:val="heading 7"/>
    <w:basedOn w:val="Normal"/>
    <w:next w:val="Normal"/>
    <w:link w:val="Titre7Car"/>
    <w:uiPriority w:val="9"/>
    <w:semiHidden/>
    <w:unhideWhenUsed/>
    <w:qFormat/>
    <w:rsid w:val="00C16A7C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Titre8">
    <w:name w:val="heading 8"/>
    <w:basedOn w:val="Normal"/>
    <w:next w:val="Normal"/>
    <w:link w:val="Titre8Car"/>
    <w:uiPriority w:val="9"/>
    <w:semiHidden/>
    <w:unhideWhenUsed/>
    <w:qFormat/>
    <w:rsid w:val="00C16A7C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Titre9">
    <w:name w:val="heading 9"/>
    <w:basedOn w:val="Normal"/>
    <w:next w:val="Normal"/>
    <w:link w:val="Titre9Car"/>
    <w:uiPriority w:val="9"/>
    <w:semiHidden/>
    <w:unhideWhenUsed/>
    <w:qFormat/>
    <w:rsid w:val="00C16A7C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Policepardfaut">
    <w:name w:val="Default Paragraph Font"/>
    <w:uiPriority w:val="1"/>
    <w:semiHidden/>
    <w:unhideWhenUsed/>
  </w:style>
  <w:style w:type="table" w:default="1" w:styleId="Tableau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ucuneliste">
    <w:name w:val="No List"/>
    <w:uiPriority w:val="99"/>
    <w:semiHidden/>
    <w:unhideWhenUsed/>
  </w:style>
  <w:style w:type="character" w:customStyle="1" w:styleId="Titre1Car">
    <w:name w:val="Titre 1 Car"/>
    <w:basedOn w:val="Policepardfaut"/>
    <w:link w:val="Titre1"/>
    <w:uiPriority w:val="9"/>
    <w:rsid w:val="00C16A7C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Titre2Car">
    <w:name w:val="Titre 2 Car"/>
    <w:basedOn w:val="Policepardfaut"/>
    <w:link w:val="Titre2"/>
    <w:uiPriority w:val="9"/>
    <w:semiHidden/>
    <w:rsid w:val="00C16A7C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Titre3Car">
    <w:name w:val="Titre 3 Car"/>
    <w:basedOn w:val="Policepardfaut"/>
    <w:link w:val="Titre3"/>
    <w:uiPriority w:val="9"/>
    <w:semiHidden/>
    <w:rsid w:val="00C16A7C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Titre4Car">
    <w:name w:val="Titre 4 Car"/>
    <w:basedOn w:val="Policepardfaut"/>
    <w:link w:val="Titre4"/>
    <w:uiPriority w:val="9"/>
    <w:semiHidden/>
    <w:rsid w:val="00C16A7C"/>
    <w:rPr>
      <w:rFonts w:eastAsiaTheme="majorEastAsia" w:cstheme="majorBidi"/>
      <w:i/>
      <w:iCs/>
      <w:color w:val="0F4761" w:themeColor="accent1" w:themeShade="BF"/>
    </w:rPr>
  </w:style>
  <w:style w:type="character" w:customStyle="1" w:styleId="Titre5Car">
    <w:name w:val="Titre 5 Car"/>
    <w:basedOn w:val="Policepardfaut"/>
    <w:link w:val="Titre5"/>
    <w:uiPriority w:val="9"/>
    <w:semiHidden/>
    <w:rsid w:val="00C16A7C"/>
    <w:rPr>
      <w:rFonts w:eastAsiaTheme="majorEastAsia" w:cstheme="majorBidi"/>
      <w:color w:val="0F4761" w:themeColor="accent1" w:themeShade="BF"/>
    </w:rPr>
  </w:style>
  <w:style w:type="character" w:customStyle="1" w:styleId="Titre6Car">
    <w:name w:val="Titre 6 Car"/>
    <w:basedOn w:val="Policepardfaut"/>
    <w:link w:val="Titre6"/>
    <w:uiPriority w:val="9"/>
    <w:semiHidden/>
    <w:rsid w:val="00C16A7C"/>
    <w:rPr>
      <w:rFonts w:eastAsiaTheme="majorEastAsia" w:cstheme="majorBidi"/>
      <w:i/>
      <w:iCs/>
      <w:color w:val="595959" w:themeColor="text1" w:themeTint="A6"/>
    </w:rPr>
  </w:style>
  <w:style w:type="character" w:customStyle="1" w:styleId="Titre7Car">
    <w:name w:val="Titre 7 Car"/>
    <w:basedOn w:val="Policepardfaut"/>
    <w:link w:val="Titre7"/>
    <w:uiPriority w:val="9"/>
    <w:semiHidden/>
    <w:rsid w:val="00C16A7C"/>
    <w:rPr>
      <w:rFonts w:eastAsiaTheme="majorEastAsia" w:cstheme="majorBidi"/>
      <w:color w:val="595959" w:themeColor="text1" w:themeTint="A6"/>
    </w:rPr>
  </w:style>
  <w:style w:type="character" w:customStyle="1" w:styleId="Titre8Car">
    <w:name w:val="Titre 8 Car"/>
    <w:basedOn w:val="Policepardfaut"/>
    <w:link w:val="Titre8"/>
    <w:uiPriority w:val="9"/>
    <w:semiHidden/>
    <w:rsid w:val="00C16A7C"/>
    <w:rPr>
      <w:rFonts w:eastAsiaTheme="majorEastAsia" w:cstheme="majorBidi"/>
      <w:i/>
      <w:iCs/>
      <w:color w:val="272727" w:themeColor="text1" w:themeTint="D8"/>
    </w:rPr>
  </w:style>
  <w:style w:type="character" w:customStyle="1" w:styleId="Titre9Car">
    <w:name w:val="Titre 9 Car"/>
    <w:basedOn w:val="Policepardfaut"/>
    <w:link w:val="Titre9"/>
    <w:uiPriority w:val="9"/>
    <w:semiHidden/>
    <w:rsid w:val="00C16A7C"/>
    <w:rPr>
      <w:rFonts w:eastAsiaTheme="majorEastAsia" w:cstheme="majorBidi"/>
      <w:color w:val="272727" w:themeColor="text1" w:themeTint="D8"/>
    </w:rPr>
  </w:style>
  <w:style w:type="paragraph" w:styleId="Titre">
    <w:name w:val="Title"/>
    <w:basedOn w:val="Normal"/>
    <w:next w:val="Normal"/>
    <w:link w:val="TitreCar"/>
    <w:uiPriority w:val="10"/>
    <w:qFormat/>
    <w:rsid w:val="00C16A7C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reCar">
    <w:name w:val="Titre Car"/>
    <w:basedOn w:val="Policepardfaut"/>
    <w:link w:val="Titre"/>
    <w:uiPriority w:val="10"/>
    <w:rsid w:val="00C16A7C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ous-titre">
    <w:name w:val="Subtitle"/>
    <w:basedOn w:val="Normal"/>
    <w:next w:val="Normal"/>
    <w:link w:val="Sous-titreCar"/>
    <w:uiPriority w:val="11"/>
    <w:qFormat/>
    <w:rsid w:val="00C16A7C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ous-titreCar">
    <w:name w:val="Sous-titre Car"/>
    <w:basedOn w:val="Policepardfaut"/>
    <w:link w:val="Sous-titre"/>
    <w:uiPriority w:val="11"/>
    <w:rsid w:val="00C16A7C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Citation">
    <w:name w:val="Quote"/>
    <w:basedOn w:val="Normal"/>
    <w:next w:val="Normal"/>
    <w:link w:val="CitationCar"/>
    <w:uiPriority w:val="29"/>
    <w:qFormat/>
    <w:rsid w:val="00C16A7C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CitationCar">
    <w:name w:val="Citation Car"/>
    <w:basedOn w:val="Policepardfaut"/>
    <w:link w:val="Citation"/>
    <w:uiPriority w:val="29"/>
    <w:rsid w:val="00C16A7C"/>
    <w:rPr>
      <w:i/>
      <w:iCs/>
      <w:color w:val="404040" w:themeColor="text1" w:themeTint="BF"/>
    </w:rPr>
  </w:style>
  <w:style w:type="paragraph" w:styleId="Paragraphedeliste">
    <w:name w:val="List Paragraph"/>
    <w:basedOn w:val="Normal"/>
    <w:uiPriority w:val="34"/>
    <w:qFormat/>
    <w:rsid w:val="00C16A7C"/>
    <w:pPr>
      <w:ind w:left="720"/>
      <w:contextualSpacing/>
    </w:pPr>
  </w:style>
  <w:style w:type="character" w:styleId="Accentuationintense">
    <w:name w:val="Intense Emphasis"/>
    <w:basedOn w:val="Policepardfaut"/>
    <w:uiPriority w:val="21"/>
    <w:qFormat/>
    <w:rsid w:val="00C16A7C"/>
    <w:rPr>
      <w:i/>
      <w:iCs/>
      <w:color w:val="0F4761" w:themeColor="accent1" w:themeShade="BF"/>
    </w:rPr>
  </w:style>
  <w:style w:type="paragraph" w:styleId="Citationintense">
    <w:name w:val="Intense Quote"/>
    <w:basedOn w:val="Normal"/>
    <w:next w:val="Normal"/>
    <w:link w:val="CitationintenseCar"/>
    <w:uiPriority w:val="30"/>
    <w:qFormat/>
    <w:rsid w:val="00C16A7C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CitationintenseCar">
    <w:name w:val="Citation intense Car"/>
    <w:basedOn w:val="Policepardfaut"/>
    <w:link w:val="Citationintense"/>
    <w:uiPriority w:val="30"/>
    <w:rsid w:val="00C16A7C"/>
    <w:rPr>
      <w:i/>
      <w:iCs/>
      <w:color w:val="0F4761" w:themeColor="accent1" w:themeShade="BF"/>
    </w:rPr>
  </w:style>
  <w:style w:type="character" w:styleId="Rfrenceintense">
    <w:name w:val="Intense Reference"/>
    <w:basedOn w:val="Policepardfaut"/>
    <w:uiPriority w:val="32"/>
    <w:qFormat/>
    <w:rsid w:val="00C16A7C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C16A7C"/>
    <w:pPr>
      <w:spacing w:before="100" w:beforeAutospacing="1" w:after="100" w:afterAutospacing="1" w:line="240" w:lineRule="auto"/>
    </w:pPr>
    <w:rPr>
      <w:rFonts w:ascii="Times New Roman" w:hAnsi="Times New Roman" w:cs="Times New Roman"/>
      <w:kern w:val="0"/>
      <w14:ligatures w14:val="none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 /><Relationship Id="rId2" Type="http://schemas.openxmlformats.org/officeDocument/2006/relationships/styles" Target="styles.xml" /><Relationship Id="rId1" Type="http://schemas.openxmlformats.org/officeDocument/2006/relationships/numbering" Target="numbering.xml" /><Relationship Id="rId6" Type="http://schemas.openxmlformats.org/officeDocument/2006/relationships/theme" Target="theme/theme1.xml" /><Relationship Id="rId5" Type="http://schemas.openxmlformats.org/officeDocument/2006/relationships/fontTable" Target="fontTable.xml" /><Relationship Id="rId4" Type="http://schemas.openxmlformats.org/officeDocument/2006/relationships/webSettings" Target="webSettings.xml" /></Relationships>
</file>

<file path=word/theme/theme1.xml><?xml version="1.0" encoding="utf-8"?>
<a:theme xmlns:a="http://schemas.openxmlformats.org/drawingml/2006/main" name="Thème Offic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</TotalTime>
  <Pages>3</Pages>
  <Words>943</Words>
  <Characters>5190</Characters>
  <Application>Microsoft Office Word</Application>
  <DocSecurity>0</DocSecurity>
  <Lines>43</Lines>
  <Paragraphs>12</Paragraphs>
  <ScaleCrop>false</ScaleCrop>
  <Company/>
  <LinksUpToDate>false</LinksUpToDate>
  <CharactersWithSpaces>6121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Sofiane Bensebane</dc:creator>
  <cp:keywords/>
  <dc:description/>
  <cp:lastModifiedBy>Sofiane Bensebane</cp:lastModifiedBy>
  <cp:revision>3</cp:revision>
  <dcterms:created xsi:type="dcterms:W3CDTF">2025-12-05T00:16:00Z</dcterms:created>
  <dcterms:modified xsi:type="dcterms:W3CDTF">2025-12-05T00:16:00Z</dcterms:modified>
</cp:coreProperties>
</file>