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406E" w14:textId="77777777" w:rsidR="00D94BD1" w:rsidRDefault="00D94BD1">
      <w:pPr>
        <w:pStyle w:val="Titre2"/>
        <w:bidi/>
        <w:rPr>
          <w:rFonts w:eastAsia="Times New Roman"/>
          <w:kern w:val="0"/>
          <w:sz w:val="36"/>
          <w:szCs w:val="36"/>
          <w14:ligatures w14:val="none"/>
        </w:rPr>
      </w:pPr>
      <w:r>
        <w:rPr>
          <w:rFonts w:eastAsia="Times New Roman"/>
          <w:rtl/>
        </w:rPr>
        <w:t>ملخص البحث التنفيذي الشامل: الإطار الكوني المتكامل للطب الشخصي</w:t>
      </w:r>
    </w:p>
    <w:p w14:paraId="516D6E16" w14:textId="77777777" w:rsidR="00D94BD1" w:rsidRDefault="00D94BD1">
      <w:pPr>
        <w:pStyle w:val="NormalWeb"/>
        <w:bidi/>
        <w:rPr>
          <w:rtl/>
        </w:rPr>
      </w:pPr>
      <w:r>
        <w:rPr>
          <w:rtl/>
        </w:rPr>
        <w:t xml:space="preserve">يمثل هذا البحث، الذي يتجسد في نظام </w:t>
      </w:r>
      <w:r>
        <w:rPr>
          <w:b/>
          <w:bCs/>
          <w:rtl/>
        </w:rPr>
        <w:t>الراصد المتكامل (</w:t>
      </w:r>
      <w:r>
        <w:rPr>
          <w:b/>
          <w:bCs/>
        </w:rPr>
        <w:t>IM</w:t>
      </w:r>
      <w:r>
        <w:rPr>
          <w:b/>
          <w:bCs/>
          <w:rtl/>
        </w:rPr>
        <w:t>)</w:t>
      </w:r>
      <w:r>
        <w:rPr>
          <w:rtl/>
        </w:rPr>
        <w:t xml:space="preserve">، إنجازاً منهجياً يهدف إلى تجاوز الثنائيات الجوهرية في نمذجة الأورام الصلبة: بين </w:t>
      </w:r>
      <w:r>
        <w:rPr>
          <w:b/>
          <w:bCs/>
          <w:rtl/>
        </w:rPr>
        <w:t>الشمولية النظرية</w:t>
      </w:r>
      <w:r>
        <w:rPr>
          <w:rtl/>
        </w:rPr>
        <w:t xml:space="preserve"> و</w:t>
      </w:r>
      <w:r>
        <w:rPr>
          <w:b/>
          <w:bCs/>
          <w:rtl/>
        </w:rPr>
        <w:t>الفعالية الحسابية</w:t>
      </w:r>
      <w:r>
        <w:rPr>
          <w:rtl/>
        </w:rPr>
        <w:t xml:space="preserve">، وبين </w:t>
      </w:r>
      <w:r>
        <w:rPr>
          <w:b/>
          <w:bCs/>
          <w:rtl/>
        </w:rPr>
        <w:t>التنبؤ القائم على الارتباطات</w:t>
      </w:r>
      <w:r>
        <w:rPr>
          <w:rtl/>
        </w:rPr>
        <w:t xml:space="preserve"> و</w:t>
      </w:r>
      <w:r>
        <w:rPr>
          <w:b/>
          <w:bCs/>
          <w:rtl/>
        </w:rPr>
        <w:t>القرار القائم على الآليات</w:t>
      </w:r>
      <w:r>
        <w:rPr>
          <w:rtl/>
        </w:rPr>
        <w:t>.</w:t>
      </w:r>
    </w:p>
    <w:p w14:paraId="6E252FB0" w14:textId="77777777" w:rsidR="00D94BD1" w:rsidRDefault="00D94BD1">
      <w:pPr>
        <w:pStyle w:val="NormalWeb"/>
        <w:bidi/>
        <w:rPr>
          <w:rtl/>
        </w:rPr>
      </w:pPr>
      <w:r>
        <w:rPr>
          <w:rtl/>
        </w:rPr>
        <w:t>تبنى المنهجية على تدفق عمل متكامل من ست مراحل، يبدأ بالبيانات الخام وينتهي بالقرار السريري المفسَّر:</w:t>
      </w:r>
    </w:p>
    <w:p w14:paraId="23A360C9" w14:textId="77777777" w:rsidR="00D94BD1" w:rsidRDefault="00D94BD1">
      <w:pPr>
        <w:bidi/>
        <w:rPr>
          <w:rFonts w:eastAsia="Times New Roman"/>
          <w:rtl/>
        </w:rPr>
      </w:pPr>
      <w:r>
        <w:rPr>
          <w:rFonts w:eastAsia="Times New Roman"/>
          <w:noProof/>
        </w:rPr>
        <mc:AlternateContent>
          <mc:Choice Requires="wps">
            <w:drawing>
              <wp:inline distT="0" distB="0" distL="0" distR="0" wp14:anchorId="5EF97B98" wp14:editId="24076F4E">
                <wp:extent cx="5760720" cy="1270"/>
                <wp:effectExtent l="0" t="31750" r="0" b="36830"/>
                <wp:docPr id="9976821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BA5DC1" id="Rectangle 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4DC4BD6F" w14:textId="77777777" w:rsidR="00D94BD1" w:rsidRDefault="00D94BD1">
      <w:pPr>
        <w:pStyle w:val="Titre3"/>
        <w:bidi/>
        <w:rPr>
          <w:rFonts w:eastAsia="Times New Roman"/>
          <w:rtl/>
        </w:rPr>
      </w:pPr>
      <w:r>
        <w:rPr>
          <w:rFonts w:eastAsia="Times New Roman"/>
          <w:rtl/>
        </w:rPr>
        <w:t>1. الإشكالية الجوهرية والرؤية النهائية</w:t>
      </w:r>
    </w:p>
    <w:p w14:paraId="0FA430EE" w14:textId="77777777" w:rsidR="00D94BD1" w:rsidRDefault="00D94BD1">
      <w:pPr>
        <w:pStyle w:val="NormalWeb"/>
        <w:bidi/>
        <w:rPr>
          <w:rtl/>
        </w:rPr>
      </w:pPr>
      <w:r>
        <w:rPr>
          <w:rtl/>
        </w:rPr>
        <w:t xml:space="preserve">ينطلق البحث من إشكالية </w:t>
      </w:r>
      <w:r>
        <w:rPr>
          <w:b/>
          <w:bCs/>
          <w:rtl/>
        </w:rPr>
        <w:t>نقص البيانات السريرية الموسومة والثمينة</w:t>
      </w:r>
      <w:r>
        <w:rPr>
          <w:rtl/>
        </w:rPr>
        <w:t xml:space="preserve"> في علم الأورام، والحاجة إلى إطار لا يكتفي بالتنبؤ (ماذا سيحدث)، بل يفسر (لماذا سيحدث) على المستوى البيولوجي.</w:t>
      </w:r>
    </w:p>
    <w:p w14:paraId="28F5D9A1" w14:textId="77777777" w:rsidR="00D94BD1" w:rsidRDefault="00D94BD1">
      <w:pPr>
        <w:pStyle w:val="NormalWeb"/>
        <w:bidi/>
        <w:rPr>
          <w:rtl/>
        </w:rPr>
      </w:pPr>
      <w:r>
        <w:rPr>
          <w:b/>
          <w:bCs/>
          <w:rtl/>
        </w:rPr>
        <w:t>الرؤية النهائية:</w:t>
      </w:r>
      <w:r>
        <w:rPr>
          <w:rtl/>
        </w:rPr>
        <w:t xml:space="preserve"> تأسيس منهجية </w:t>
      </w:r>
      <w:r>
        <w:rPr>
          <w:b/>
          <w:bCs/>
          <w:rtl/>
        </w:rPr>
        <w:t>"البساطة المُحرَّرة"</w:t>
      </w:r>
      <w:r>
        <w:rPr>
          <w:rtl/>
        </w:rPr>
        <w:t xml:space="preserve"> التي توفر </w:t>
      </w:r>
      <w:r>
        <w:rPr>
          <w:b/>
          <w:bCs/>
          <w:rtl/>
        </w:rPr>
        <w:t>الطب الآني المخصص بالآليات (</w:t>
      </w:r>
      <w:proofErr w:type="spellStart"/>
      <w:r>
        <w:rPr>
          <w:b/>
          <w:bCs/>
        </w:rPr>
        <w:t>Mechanistic</w:t>
      </w:r>
      <w:proofErr w:type="spellEnd"/>
      <w:r>
        <w:rPr>
          <w:b/>
          <w:bCs/>
        </w:rPr>
        <w:t xml:space="preserve"> Real-Time </w:t>
      </w:r>
      <w:proofErr w:type="spellStart"/>
      <w:r>
        <w:rPr>
          <w:b/>
          <w:bCs/>
        </w:rPr>
        <w:t>Personalized</w:t>
      </w:r>
      <w:proofErr w:type="spellEnd"/>
      <w:r>
        <w:rPr>
          <w:b/>
          <w:bCs/>
        </w:rPr>
        <w:t xml:space="preserve"> </w:t>
      </w:r>
      <w:proofErr w:type="spellStart"/>
      <w:r>
        <w:rPr>
          <w:b/>
          <w:bCs/>
        </w:rPr>
        <w:t>Medicine</w:t>
      </w:r>
      <w:proofErr w:type="spellEnd"/>
      <w:r>
        <w:rPr>
          <w:b/>
          <w:bCs/>
          <w:rtl/>
        </w:rPr>
        <w:t>)</w:t>
      </w:r>
      <w:r>
        <w:rPr>
          <w:rtl/>
        </w:rPr>
        <w:t>.</w:t>
      </w:r>
    </w:p>
    <w:p w14:paraId="7AAAADAE" w14:textId="77777777" w:rsidR="00D94BD1" w:rsidRDefault="00D94BD1">
      <w:pPr>
        <w:bidi/>
        <w:rPr>
          <w:rFonts w:eastAsia="Times New Roman"/>
          <w:rtl/>
        </w:rPr>
      </w:pPr>
      <w:r>
        <w:rPr>
          <w:rFonts w:eastAsia="Times New Roman"/>
          <w:noProof/>
        </w:rPr>
        <mc:AlternateContent>
          <mc:Choice Requires="wps">
            <w:drawing>
              <wp:inline distT="0" distB="0" distL="0" distR="0" wp14:anchorId="4C45CB31" wp14:editId="2C90F80F">
                <wp:extent cx="5760720" cy="1270"/>
                <wp:effectExtent l="0" t="31750" r="0" b="36830"/>
                <wp:docPr id="121946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7E90C3" id="Rectangle 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00D5F542" w14:textId="77777777" w:rsidR="00D94BD1" w:rsidRDefault="00D94BD1">
      <w:pPr>
        <w:pStyle w:val="Titre3"/>
        <w:bidi/>
        <w:rPr>
          <w:rFonts w:eastAsia="Times New Roman"/>
          <w:rtl/>
        </w:rPr>
      </w:pPr>
      <w:r>
        <w:rPr>
          <w:rFonts w:eastAsia="Times New Roman"/>
          <w:rtl/>
        </w:rPr>
        <w:t>2. المرحلة الأولى: بناء التوأم الرقمي المُستكمَل (الباب الثاني)</w:t>
      </w:r>
    </w:p>
    <w:p w14:paraId="2B2EA0FF" w14:textId="77777777" w:rsidR="00D94BD1" w:rsidRDefault="00D94BD1">
      <w:pPr>
        <w:pStyle w:val="NormalWeb"/>
        <w:bidi/>
        <w:rPr>
          <w:rtl/>
        </w:rPr>
      </w:pPr>
      <w:r>
        <w:rPr>
          <w:rtl/>
        </w:rPr>
        <w:t>تركز هذه المرحلة على تجهيز البيانات وتوليد التوأم الرقمي الشامل للورم (</w:t>
      </w:r>
      <w:r>
        <w:t>UHCF-OM v2</w:t>
      </w:r>
      <w:r>
        <w:rPr>
          <w:rtl/>
        </w:rPr>
        <w:t>)، وتضم المساهمات الثلاث الأولى:</w:t>
      </w:r>
    </w:p>
    <w:p w14:paraId="36E31D12" w14:textId="77777777" w:rsidR="00D94BD1" w:rsidRDefault="00D94BD1">
      <w:pPr>
        <w:pStyle w:val="Titre4"/>
        <w:bidi/>
        <w:rPr>
          <w:rFonts w:eastAsia="Times New Roman"/>
          <w:rtl/>
        </w:rPr>
      </w:pPr>
      <w:r>
        <w:rPr>
          <w:rFonts w:eastAsia="Times New Roman"/>
          <w:rtl/>
        </w:rPr>
        <w:t>1. نواة الفرز والتصنيف (</w:t>
      </w:r>
      <w:proofErr w:type="spellStart"/>
      <w:r>
        <w:rPr>
          <w:rFonts w:eastAsia="Times New Roman"/>
        </w:rPr>
        <w:t>Sorting</w:t>
      </w:r>
      <w:proofErr w:type="spellEnd"/>
      <w:r>
        <w:rPr>
          <w:rFonts w:eastAsia="Times New Roman"/>
        </w:rPr>
        <w:t xml:space="preserve"> and Classification </w:t>
      </w:r>
      <w:proofErr w:type="spellStart"/>
      <w:r>
        <w:rPr>
          <w:rFonts w:eastAsia="Times New Roman"/>
        </w:rPr>
        <w:t>Core</w:t>
      </w:r>
      <w:proofErr w:type="spellEnd"/>
      <w:r>
        <w:rPr>
          <w:rFonts w:eastAsia="Times New Roman"/>
          <w:rtl/>
        </w:rPr>
        <w:t>)</w:t>
      </w:r>
    </w:p>
    <w:p w14:paraId="41DF16FD" w14:textId="77777777" w:rsidR="00D94BD1" w:rsidRDefault="00D94BD1">
      <w:pPr>
        <w:pStyle w:val="NormalWeb"/>
        <w:numPr>
          <w:ilvl w:val="0"/>
          <w:numId w:val="1"/>
        </w:numPr>
        <w:bidi/>
        <w:rPr>
          <w:rtl/>
        </w:rPr>
      </w:pPr>
      <w:r>
        <w:rPr>
          <w:b/>
          <w:bCs/>
          <w:rtl/>
        </w:rPr>
        <w:t>الدور:</w:t>
      </w:r>
      <w:r>
        <w:rPr>
          <w:rtl/>
        </w:rPr>
        <w:t xml:space="preserve"> تعمل كطبقة معالجة أولية. هدفها هو </w:t>
      </w:r>
      <w:r>
        <w:rPr>
          <w:b/>
          <w:bCs/>
          <w:rtl/>
        </w:rPr>
        <w:t>تنقية، وفرز، وتصنيف البيانات الأولية</w:t>
      </w:r>
      <w:r>
        <w:rPr>
          <w:rtl/>
        </w:rPr>
        <w:t xml:space="preserve"> (الموسومة وغير الموسومة) القادمة من المصادر السريرية المختلفة.</w:t>
      </w:r>
    </w:p>
    <w:p w14:paraId="2681C92B" w14:textId="77777777" w:rsidR="00D94BD1" w:rsidRDefault="00D94BD1">
      <w:pPr>
        <w:pStyle w:val="NormalWeb"/>
        <w:numPr>
          <w:ilvl w:val="0"/>
          <w:numId w:val="1"/>
        </w:numPr>
        <w:bidi/>
        <w:rPr>
          <w:rtl/>
        </w:rPr>
      </w:pPr>
      <w:r>
        <w:rPr>
          <w:b/>
          <w:bCs/>
          <w:rtl/>
        </w:rPr>
        <w:t>النتيجة:</w:t>
      </w:r>
      <w:r>
        <w:rPr>
          <w:rtl/>
        </w:rPr>
        <w:t xml:space="preserve"> بيانات مدخلة نظيفة ومرمزة، جاهزة لدخول عملية الاستكمال، مما يقلل من "ضوضاء الإدخال".</w:t>
      </w:r>
    </w:p>
    <w:p w14:paraId="5C0F479E" w14:textId="77777777" w:rsidR="00D94BD1" w:rsidRDefault="00D94BD1">
      <w:pPr>
        <w:pStyle w:val="Titre4"/>
        <w:bidi/>
        <w:rPr>
          <w:rFonts w:eastAsia="Times New Roman"/>
          <w:rtl/>
        </w:rPr>
      </w:pPr>
      <w:r>
        <w:rPr>
          <w:rFonts w:eastAsia="Times New Roman"/>
          <w:rtl/>
        </w:rPr>
        <w:t>2. نواة الاستكمال الفائقة (</w:t>
      </w:r>
      <w:r>
        <w:rPr>
          <w:rFonts w:eastAsia="Times New Roman"/>
        </w:rPr>
        <w:t xml:space="preserve">The </w:t>
      </w:r>
      <w:proofErr w:type="spellStart"/>
      <w:r>
        <w:rPr>
          <w:rFonts w:eastAsia="Times New Roman"/>
        </w:rPr>
        <w:t>Hypercomplex</w:t>
      </w:r>
      <w:proofErr w:type="spellEnd"/>
      <w:r>
        <w:rPr>
          <w:rFonts w:eastAsia="Times New Roman"/>
        </w:rPr>
        <w:t xml:space="preserve"> Imputation </w:t>
      </w:r>
      <w:proofErr w:type="spellStart"/>
      <w:r>
        <w:rPr>
          <w:rFonts w:eastAsia="Times New Roman"/>
        </w:rPr>
        <w:t>Core</w:t>
      </w:r>
      <w:proofErr w:type="spellEnd"/>
      <w:r>
        <w:rPr>
          <w:rFonts w:eastAsia="Times New Roman"/>
          <w:rtl/>
        </w:rPr>
        <w:t>)</w:t>
      </w:r>
    </w:p>
    <w:p w14:paraId="513B5FCC" w14:textId="77777777" w:rsidR="00D94BD1" w:rsidRDefault="00D94BD1">
      <w:pPr>
        <w:pStyle w:val="NormalWeb"/>
        <w:numPr>
          <w:ilvl w:val="0"/>
          <w:numId w:val="2"/>
        </w:numPr>
        <w:bidi/>
        <w:rPr>
          <w:rtl/>
        </w:rPr>
      </w:pPr>
      <w:r>
        <w:rPr>
          <w:b/>
          <w:bCs/>
          <w:rtl/>
        </w:rPr>
        <w:t>الدور:</w:t>
      </w:r>
      <w:r>
        <w:rPr>
          <w:rtl/>
        </w:rPr>
        <w:t xml:space="preserve"> تمثل </w:t>
      </w:r>
      <w:r>
        <w:rPr>
          <w:b/>
          <w:bCs/>
          <w:rtl/>
        </w:rPr>
        <w:t>الهدف الوظيفي</w:t>
      </w:r>
      <w:r>
        <w:rPr>
          <w:rtl/>
        </w:rPr>
        <w:t xml:space="preserve"> للبحث. هدفها الجوهري هو </w:t>
      </w:r>
      <w:r>
        <w:rPr>
          <w:b/>
          <w:bCs/>
          <w:rtl/>
        </w:rPr>
        <w:t>انقاص الحاجة للبيانات الثمينة الناذرة الموسومة</w:t>
      </w:r>
      <w:r>
        <w:rPr>
          <w:rtl/>
        </w:rPr>
        <w:t xml:space="preserve"> في المجال السريري.</w:t>
      </w:r>
    </w:p>
    <w:p w14:paraId="6DD7086C" w14:textId="77777777" w:rsidR="00D94BD1" w:rsidRDefault="00D94BD1">
      <w:pPr>
        <w:pStyle w:val="NormalWeb"/>
        <w:numPr>
          <w:ilvl w:val="0"/>
          <w:numId w:val="2"/>
        </w:numPr>
        <w:bidi/>
        <w:rPr>
          <w:rtl/>
        </w:rPr>
      </w:pPr>
      <w:r>
        <w:rPr>
          <w:b/>
          <w:bCs/>
          <w:rtl/>
        </w:rPr>
        <w:t>الآلية:</w:t>
      </w:r>
      <w:r>
        <w:rPr>
          <w:rtl/>
        </w:rPr>
        <w:t xml:space="preserve"> تُحقق هذا الهدف عبر توفير إطار توليد بيانات (</w:t>
      </w:r>
      <w:proofErr w:type="spellStart"/>
      <w:r>
        <w:t>Generative</w:t>
      </w:r>
      <w:proofErr w:type="spellEnd"/>
      <w:r>
        <w:t xml:space="preserve"> Framework</w:t>
      </w:r>
      <w:r>
        <w:rPr>
          <w:rtl/>
        </w:rPr>
        <w:t>) يقوم بإنشاء بيانات مستكملة موثوقة بيولوجياً.</w:t>
      </w:r>
    </w:p>
    <w:p w14:paraId="6D6B05FA" w14:textId="77777777" w:rsidR="00D94BD1" w:rsidRDefault="00D94BD1">
      <w:pPr>
        <w:pStyle w:val="Titre4"/>
        <w:bidi/>
        <w:rPr>
          <w:rFonts w:eastAsia="Times New Roman"/>
          <w:rtl/>
        </w:rPr>
      </w:pPr>
      <w:r>
        <w:rPr>
          <w:rFonts w:eastAsia="Times New Roman"/>
          <w:rtl/>
        </w:rPr>
        <w:t xml:space="preserve">3. المحرك الرياضي (المعادلة الكونية </w:t>
      </w:r>
      <w:r>
        <w:rPr>
          <w:rFonts w:eastAsia="Times New Roman"/>
        </w:rPr>
        <w:t>VOSPDE</w:t>
      </w:r>
      <w:r>
        <w:rPr>
          <w:rFonts w:eastAsia="Times New Roman"/>
          <w:rtl/>
        </w:rPr>
        <w:t xml:space="preserve"> + مشغل </w:t>
      </w:r>
      <w:r>
        <w:rPr>
          <w:rFonts w:eastAsia="Times New Roman"/>
        </w:rPr>
        <w:t>PINO</w:t>
      </w:r>
      <w:r>
        <w:rPr>
          <w:rFonts w:eastAsia="Times New Roman"/>
          <w:rtl/>
        </w:rPr>
        <w:t>)</w:t>
      </w:r>
    </w:p>
    <w:p w14:paraId="3DD1337E" w14:textId="77777777" w:rsidR="00D94BD1" w:rsidRDefault="00D94BD1">
      <w:pPr>
        <w:pStyle w:val="NormalWeb"/>
        <w:numPr>
          <w:ilvl w:val="0"/>
          <w:numId w:val="3"/>
        </w:numPr>
        <w:bidi/>
        <w:rPr>
          <w:rtl/>
        </w:rPr>
      </w:pPr>
      <w:r>
        <w:rPr>
          <w:b/>
          <w:bCs/>
          <w:rtl/>
        </w:rPr>
        <w:t>الدور:</w:t>
      </w:r>
      <w:r>
        <w:rPr>
          <w:rtl/>
        </w:rPr>
        <w:t xml:space="preserve"> يمثل </w:t>
      </w:r>
      <w:r>
        <w:rPr>
          <w:b/>
          <w:bCs/>
          <w:rtl/>
        </w:rPr>
        <w:t>الآلية الرياضية والتنفيذية</w:t>
      </w:r>
      <w:r>
        <w:rPr>
          <w:rtl/>
        </w:rPr>
        <w:t xml:space="preserve"> التي تشغل نواة الاستكمال (2).</w:t>
      </w:r>
    </w:p>
    <w:p w14:paraId="1DB1435D" w14:textId="77777777" w:rsidR="00D94BD1" w:rsidRDefault="00D94BD1">
      <w:pPr>
        <w:pStyle w:val="NormalWeb"/>
        <w:numPr>
          <w:ilvl w:val="1"/>
          <w:numId w:val="3"/>
        </w:numPr>
        <w:bidi/>
        <w:rPr>
          <w:rtl/>
        </w:rPr>
      </w:pPr>
      <w:r>
        <w:rPr>
          <w:b/>
          <w:bCs/>
          <w:rtl/>
        </w:rPr>
        <w:t>المعادلة الكونية (</w:t>
      </w:r>
      <w:r>
        <w:rPr>
          <w:b/>
          <w:bCs/>
        </w:rPr>
        <w:t>VOSPDE</w:t>
      </w:r>
      <w:r>
        <w:rPr>
          <w:b/>
          <w:bCs/>
          <w:rtl/>
        </w:rPr>
        <w:t>):</w:t>
      </w:r>
      <w:r>
        <w:rPr>
          <w:rtl/>
        </w:rPr>
        <w:t xml:space="preserve"> هي الأساس النظري، وتدمج 17 نظاماً بيولوجياً متفاعلاً. تستخدم </w:t>
      </w:r>
      <w:r>
        <w:rPr>
          <w:b/>
          <w:bCs/>
          <w:rtl/>
        </w:rPr>
        <w:t>المشتق الكسري متغيّر الترتيب</w:t>
      </w:r>
      <w:r>
        <w:rPr>
          <w:rtl/>
        </w:rPr>
        <w:t xml:space="preserve"> لنمذجة </w:t>
      </w:r>
      <w:r>
        <w:rPr>
          <w:b/>
          <w:bCs/>
          <w:rtl/>
        </w:rPr>
        <w:t>الذاكرة طويلة الأمد</w:t>
      </w:r>
      <w:r>
        <w:rPr>
          <w:rtl/>
        </w:rPr>
        <w:t xml:space="preserve"> للورم، وعمليات </w:t>
      </w:r>
      <w:r>
        <w:rPr>
          <w:b/>
          <w:bCs/>
        </w:rPr>
        <w:t xml:space="preserve">Lévy </w:t>
      </w:r>
      <w:proofErr w:type="spellStart"/>
      <w:r>
        <w:rPr>
          <w:b/>
          <w:bCs/>
        </w:rPr>
        <w:t>flights</w:t>
      </w:r>
      <w:proofErr w:type="spellEnd"/>
      <w:r>
        <w:rPr>
          <w:rtl/>
        </w:rPr>
        <w:t xml:space="preserve"> لنمذجة </w:t>
      </w:r>
      <w:r>
        <w:rPr>
          <w:b/>
          <w:bCs/>
          <w:rtl/>
        </w:rPr>
        <w:t>الأحداث النادرة عالية التأثير</w:t>
      </w:r>
      <w:r>
        <w:rPr>
          <w:rtl/>
        </w:rPr>
        <w:t xml:space="preserve"> (كالطفرات المفاجئة).</w:t>
      </w:r>
    </w:p>
    <w:p w14:paraId="3472116A" w14:textId="77777777" w:rsidR="00D94BD1" w:rsidRDefault="00D94BD1">
      <w:pPr>
        <w:pStyle w:val="NormalWeb"/>
        <w:numPr>
          <w:ilvl w:val="1"/>
          <w:numId w:val="3"/>
        </w:numPr>
        <w:bidi/>
        <w:rPr>
          <w:rtl/>
        </w:rPr>
      </w:pPr>
      <w:r>
        <w:rPr>
          <w:b/>
          <w:bCs/>
          <w:rtl/>
        </w:rPr>
        <w:t xml:space="preserve">مشغل </w:t>
      </w:r>
      <w:r>
        <w:rPr>
          <w:b/>
          <w:bCs/>
        </w:rPr>
        <w:t>PINO</w:t>
      </w:r>
      <w:r>
        <w:rPr>
          <w:b/>
          <w:bCs/>
          <w:rtl/>
        </w:rPr>
        <w:t>:</w:t>
      </w:r>
      <w:r>
        <w:rPr>
          <w:rtl/>
        </w:rPr>
        <w:t xml:space="preserve"> هو </w:t>
      </w:r>
      <w:r>
        <w:rPr>
          <w:b/>
          <w:bCs/>
          <w:rtl/>
        </w:rPr>
        <w:t>نورون متقدم (</w:t>
      </w:r>
      <w:proofErr w:type="spellStart"/>
      <w:r>
        <w:rPr>
          <w:b/>
          <w:bCs/>
        </w:rPr>
        <w:t>Physics-Informed</w:t>
      </w:r>
      <w:proofErr w:type="spellEnd"/>
      <w:r>
        <w:rPr>
          <w:b/>
          <w:bCs/>
        </w:rPr>
        <w:t xml:space="preserve"> Neural </w:t>
      </w:r>
      <w:proofErr w:type="spellStart"/>
      <w:r>
        <w:rPr>
          <w:b/>
          <w:bCs/>
        </w:rPr>
        <w:t>Operator</w:t>
      </w:r>
      <w:proofErr w:type="spellEnd"/>
      <w:r>
        <w:rPr>
          <w:b/>
          <w:bCs/>
          <w:rtl/>
        </w:rPr>
        <w:t>)</w:t>
      </w:r>
      <w:r>
        <w:rPr>
          <w:rtl/>
        </w:rPr>
        <w:t xml:space="preserve">، يتم تدريبه على حل المعادلة الكونية. دوره هو </w:t>
      </w:r>
      <w:r>
        <w:rPr>
          <w:b/>
          <w:bCs/>
          <w:rtl/>
        </w:rPr>
        <w:t>التصحيح الفيزيائي للاستكمال</w:t>
      </w:r>
      <w:r>
        <w:rPr>
          <w:rtl/>
        </w:rPr>
        <w:t>، لضمان أن البيانات المُولّدة تحترم القوانين الفيزيائية الأساسية للأنظمة الحيوية، حتى عند استكمال نسبة كبيرة من البيانات المفقودة (قد تتجاوز 70%).</w:t>
      </w:r>
    </w:p>
    <w:p w14:paraId="1712E60E" w14:textId="77777777" w:rsidR="00D94BD1" w:rsidRDefault="00D94BD1">
      <w:pPr>
        <w:bidi/>
        <w:rPr>
          <w:rFonts w:eastAsia="Times New Roman"/>
          <w:rtl/>
        </w:rPr>
      </w:pPr>
      <w:r>
        <w:rPr>
          <w:rFonts w:eastAsia="Times New Roman"/>
          <w:noProof/>
        </w:rPr>
        <w:lastRenderedPageBreak/>
        <mc:AlternateContent>
          <mc:Choice Requires="wps">
            <w:drawing>
              <wp:inline distT="0" distB="0" distL="0" distR="0" wp14:anchorId="50892872" wp14:editId="38E184D1">
                <wp:extent cx="5760720" cy="1270"/>
                <wp:effectExtent l="0" t="31750" r="0" b="36830"/>
                <wp:docPr id="20650011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8684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AB9B3A" id="Rectangle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" filled="f">
                <w10:anchorlock/>
              </v:rect>
            </w:pict>
          </mc:Fallback>
        </mc:AlternateContent>
      </w:r>
    </w:p>
    <w:p w14:paraId="4B1052B2" w14:textId="77777777" w:rsidR="00D94BD1" w:rsidRDefault="00D94BD1">
      <w:pPr>
        <w:pStyle w:val="Titre3"/>
        <w:bidi/>
        <w:rPr>
          <w:rFonts w:eastAsia="Times New Roman"/>
          <w:rtl/>
        </w:rPr>
      </w:pPr>
      <w:r>
        <w:rPr>
          <w:rFonts w:eastAsia="Times New Roman"/>
          <w:rtl/>
        </w:rPr>
        <w:t>3. المرحلة الثانية: التحرير وتحقيق الكفاءة (الباب الثالث)</w:t>
      </w:r>
    </w:p>
    <w:p w14:paraId="4C414590" w14:textId="77777777" w:rsidR="00D94BD1" w:rsidRDefault="00D94BD1">
      <w:pPr>
        <w:pStyle w:val="NormalWeb"/>
        <w:bidi/>
        <w:rPr>
          <w:rtl/>
        </w:rPr>
      </w:pPr>
      <w:r>
        <w:rPr>
          <w:rtl/>
        </w:rPr>
        <w:t>تُعالج هذه المرحلة مشكلة التعقيد الحسابي الذي تفرضه المعادلة الكونية الشاملة، لتحويل التوأم الرقمي النظري إلى نموذج قابل للتطبيق:</w:t>
      </w:r>
    </w:p>
    <w:p w14:paraId="7F16896A" w14:textId="77777777" w:rsidR="00D94BD1" w:rsidRDefault="00D94BD1">
      <w:pPr>
        <w:pStyle w:val="Titre4"/>
        <w:bidi/>
        <w:rPr>
          <w:rFonts w:eastAsia="Times New Roman"/>
          <w:rtl/>
        </w:rPr>
      </w:pPr>
      <w:r>
        <w:rPr>
          <w:rFonts w:eastAsia="Times New Roman"/>
          <w:rtl/>
        </w:rPr>
        <w:t>4. نظرية التبسيط الجوهري (</w:t>
      </w:r>
      <w:r>
        <w:rPr>
          <w:rFonts w:eastAsia="Times New Roman"/>
        </w:rPr>
        <w:t>Essential Simplification Theory - EST</w:t>
      </w:r>
      <w:r>
        <w:rPr>
          <w:rFonts w:eastAsia="Times New Roman"/>
          <w:rtl/>
        </w:rPr>
        <w:t>)</w:t>
      </w:r>
    </w:p>
    <w:p w14:paraId="1EA29B20" w14:textId="77777777" w:rsidR="00D94BD1" w:rsidRDefault="00D94BD1">
      <w:pPr>
        <w:pStyle w:val="NormalWeb"/>
        <w:numPr>
          <w:ilvl w:val="0"/>
          <w:numId w:val="4"/>
        </w:numPr>
        <w:bidi/>
        <w:rPr>
          <w:rtl/>
        </w:rPr>
      </w:pPr>
      <w:r>
        <w:rPr>
          <w:b/>
          <w:bCs/>
          <w:rtl/>
        </w:rPr>
        <w:t>الدور:</w:t>
      </w:r>
      <w:r>
        <w:rPr>
          <w:rtl/>
        </w:rPr>
        <w:t xml:space="preserve"> تمثل الحل الفلسفي والرياضي لثنائية الشمولية/الفعالية.</w:t>
      </w:r>
    </w:p>
    <w:p w14:paraId="5F25D897" w14:textId="77777777" w:rsidR="00D94BD1" w:rsidRDefault="00D94BD1">
      <w:pPr>
        <w:pStyle w:val="NormalWeb"/>
        <w:numPr>
          <w:ilvl w:val="0"/>
          <w:numId w:val="4"/>
        </w:numPr>
        <w:bidi/>
        <w:rPr>
          <w:rtl/>
        </w:rPr>
      </w:pPr>
      <w:r>
        <w:rPr>
          <w:b/>
          <w:bCs/>
          <w:rtl/>
        </w:rPr>
        <w:t>الآلية:</w:t>
      </w:r>
      <w:r>
        <w:rPr>
          <w:rtl/>
        </w:rPr>
        <w:t xml:space="preserve"> تستخدم </w:t>
      </w:r>
      <w:r>
        <w:rPr>
          <w:b/>
          <w:bCs/>
          <w:rtl/>
        </w:rPr>
        <w:t>تحليل الحساسية الكوني</w:t>
      </w:r>
      <w:r>
        <w:rPr>
          <w:rtl/>
        </w:rPr>
        <w:t xml:space="preserve"> (</w:t>
      </w:r>
      <w:r>
        <w:t xml:space="preserve">Global </w:t>
      </w:r>
      <w:proofErr w:type="spellStart"/>
      <w:r>
        <w:t>Sensitivity</w:t>
      </w:r>
      <w:proofErr w:type="spellEnd"/>
      <w:r>
        <w:t xml:space="preserve"> </w:t>
      </w:r>
      <w:proofErr w:type="spellStart"/>
      <w:r>
        <w:t>Analysis</w:t>
      </w:r>
      <w:proofErr w:type="spellEnd"/>
      <w:r>
        <w:rPr>
          <w:rtl/>
        </w:rPr>
        <w:t xml:space="preserve">) لتحديد </w:t>
      </w:r>
      <w:r>
        <w:rPr>
          <w:b/>
          <w:bCs/>
          <w:rtl/>
        </w:rPr>
        <w:t>الجوهر التنبؤي</w:t>
      </w:r>
      <w:r>
        <w:rPr>
          <w:rtl/>
        </w:rPr>
        <w:t xml:space="preserve"> للنظام (المتغيرات الأكثر تأثيراً).</w:t>
      </w:r>
    </w:p>
    <w:p w14:paraId="49F2FB03" w14:textId="77777777" w:rsidR="00D94BD1" w:rsidRDefault="00D94BD1">
      <w:pPr>
        <w:pStyle w:val="NormalWeb"/>
        <w:numPr>
          <w:ilvl w:val="0"/>
          <w:numId w:val="4"/>
        </w:numPr>
        <w:bidi/>
        <w:rPr>
          <w:rtl/>
        </w:rPr>
      </w:pPr>
      <w:r>
        <w:rPr>
          <w:b/>
          <w:bCs/>
          <w:rtl/>
        </w:rPr>
        <w:t>النتيجة:</w:t>
      </w:r>
      <w:r>
        <w:rPr>
          <w:rtl/>
        </w:rPr>
        <w:t xml:space="preserve"> نموذج مبسط أمثل (</w:t>
      </w:r>
      <w:proofErr w:type="spellStart"/>
      <w:r>
        <w:t>Optimally</w:t>
      </w:r>
      <w:proofErr w:type="spellEnd"/>
      <w:r>
        <w:t xml:space="preserve"> </w:t>
      </w:r>
      <w:proofErr w:type="spellStart"/>
      <w:r>
        <w:t>Simplified</w:t>
      </w:r>
      <w:proofErr w:type="spellEnd"/>
      <w:r>
        <w:t xml:space="preserve"> Model</w:t>
      </w:r>
      <w:r>
        <w:rPr>
          <w:rtl/>
        </w:rPr>
        <w:t xml:space="preserve">) يحافظ على </w:t>
      </w:r>
      <w:r>
        <w:rPr>
          <w:b/>
          <w:bCs/>
          <w:rtl/>
        </w:rPr>
        <w:t>99.1%</w:t>
      </w:r>
      <w:r>
        <w:rPr>
          <w:rtl/>
        </w:rPr>
        <w:t xml:space="preserve"> من القوة التنبؤية الجوهرية للنموذج الكامل، مما يجعل الحسابات ممكنة وسريعة للتطبيق الآني.</w:t>
      </w:r>
    </w:p>
    <w:p w14:paraId="099479FC" w14:textId="77777777" w:rsidR="00D94BD1" w:rsidRDefault="00D94BD1">
      <w:pPr>
        <w:bidi/>
        <w:rPr>
          <w:rFonts w:eastAsia="Times New Roman"/>
          <w:rtl/>
        </w:rPr>
      </w:pPr>
      <w:r>
        <w:rPr>
          <w:rFonts w:eastAsia="Times New Roman"/>
          <w:noProof/>
        </w:rPr>
        <mc:AlternateContent>
          <mc:Choice Requires="wps">
            <w:drawing>
              <wp:inline distT="0" distB="0" distL="0" distR="0" wp14:anchorId="3EB112E1" wp14:editId="2A2E0A1F">
                <wp:extent cx="5760720" cy="1270"/>
                <wp:effectExtent l="0" t="31750" r="0" b="36830"/>
                <wp:docPr id="17973967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3A1D2C" id="Rectangle 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20186E7F" w14:textId="77777777" w:rsidR="00D94BD1" w:rsidRDefault="00D94BD1">
      <w:pPr>
        <w:pStyle w:val="Titre3"/>
        <w:bidi/>
        <w:rPr>
          <w:rFonts w:eastAsia="Times New Roman"/>
          <w:rtl/>
        </w:rPr>
      </w:pPr>
      <w:r>
        <w:rPr>
          <w:rFonts w:eastAsia="Times New Roman"/>
          <w:rtl/>
        </w:rPr>
        <w:t>4. المرحلة الثالثة: التطبيق والقرار المفسَّر (الباب الرابع)</w:t>
      </w:r>
    </w:p>
    <w:p w14:paraId="6453CF95" w14:textId="77777777" w:rsidR="00D94BD1" w:rsidRDefault="00D94BD1">
      <w:pPr>
        <w:pStyle w:val="NormalWeb"/>
        <w:bidi/>
        <w:rPr>
          <w:rtl/>
        </w:rPr>
      </w:pPr>
      <w:r>
        <w:rPr>
          <w:rtl/>
        </w:rPr>
        <w:t>يتم وضع النموذج المبسط في بيئة العمل السريرية لتحقيق التتبع والتخصيص الفردي:</w:t>
      </w:r>
    </w:p>
    <w:p w14:paraId="7E4F71F9" w14:textId="77777777" w:rsidR="00D94BD1" w:rsidRDefault="00D94BD1">
      <w:pPr>
        <w:pStyle w:val="Titre4"/>
        <w:bidi/>
        <w:rPr>
          <w:rFonts w:eastAsia="Times New Roman"/>
          <w:rtl/>
        </w:rPr>
      </w:pPr>
      <w:r>
        <w:rPr>
          <w:rFonts w:eastAsia="Times New Roman"/>
          <w:rtl/>
        </w:rPr>
        <w:t>5. الراصد المتكامل والاستدلال الديناميكي (</w:t>
      </w:r>
      <w:r>
        <w:rPr>
          <w:rFonts w:eastAsia="Times New Roman"/>
        </w:rPr>
        <w:t>The Integrated Monitor - IM</w:t>
      </w:r>
      <w:r>
        <w:rPr>
          <w:rFonts w:eastAsia="Times New Roman"/>
          <w:rtl/>
        </w:rPr>
        <w:t>)</w:t>
      </w:r>
    </w:p>
    <w:p w14:paraId="48D45E69" w14:textId="77777777" w:rsidR="00D94BD1" w:rsidRDefault="00D94BD1">
      <w:pPr>
        <w:pStyle w:val="NormalWeb"/>
        <w:numPr>
          <w:ilvl w:val="0"/>
          <w:numId w:val="5"/>
        </w:numPr>
        <w:bidi/>
        <w:rPr>
          <w:rtl/>
        </w:rPr>
      </w:pPr>
      <w:r>
        <w:rPr>
          <w:b/>
          <w:bCs/>
          <w:rtl/>
        </w:rPr>
        <w:t>الدور:</w:t>
      </w:r>
      <w:r>
        <w:rPr>
          <w:rtl/>
        </w:rPr>
        <w:t xml:space="preserve"> هو الإطار الحوسبي البيزي الذي يربط النموذج النظري بالواقع السريري اللحظي.</w:t>
      </w:r>
    </w:p>
    <w:p w14:paraId="1636ACDA" w14:textId="77777777" w:rsidR="00D94BD1" w:rsidRDefault="00D94BD1">
      <w:pPr>
        <w:pStyle w:val="NormalWeb"/>
        <w:numPr>
          <w:ilvl w:val="0"/>
          <w:numId w:val="5"/>
        </w:numPr>
        <w:bidi/>
        <w:rPr>
          <w:rtl/>
        </w:rPr>
      </w:pPr>
      <w:r>
        <w:rPr>
          <w:b/>
          <w:bCs/>
          <w:rtl/>
        </w:rPr>
        <w:t>الآلية:</w:t>
      </w:r>
      <w:r>
        <w:rPr>
          <w:rtl/>
        </w:rPr>
        <w:t xml:space="preserve"> يستخدم </w:t>
      </w:r>
      <w:r>
        <w:rPr>
          <w:b/>
          <w:bCs/>
          <w:rtl/>
        </w:rPr>
        <w:t>مرشحات الجسيمات (</w:t>
      </w:r>
      <w:proofErr w:type="spellStart"/>
      <w:r>
        <w:rPr>
          <w:b/>
          <w:bCs/>
        </w:rPr>
        <w:t>Particle</w:t>
      </w:r>
      <w:proofErr w:type="spellEnd"/>
      <w:r>
        <w:rPr>
          <w:b/>
          <w:bCs/>
        </w:rPr>
        <w:t xml:space="preserve"> </w:t>
      </w:r>
      <w:proofErr w:type="spellStart"/>
      <w:r>
        <w:rPr>
          <w:b/>
          <w:bCs/>
        </w:rPr>
        <w:t>Filters</w:t>
      </w:r>
      <w:proofErr w:type="spellEnd"/>
      <w:r>
        <w:rPr>
          <w:b/>
          <w:bCs/>
          <w:rtl/>
        </w:rPr>
        <w:t>)</w:t>
      </w:r>
      <w:r>
        <w:rPr>
          <w:rtl/>
        </w:rPr>
        <w:t xml:space="preserve"> لتعقب حالة الورم الديناميكية غير الخطية واللاغاوسية في الوقت الفعلي (</w:t>
      </w:r>
      <w:r>
        <w:t>Real-Time</w:t>
      </w:r>
      <w:r>
        <w:rPr>
          <w:rtl/>
        </w:rPr>
        <w:t xml:space="preserve">). بناءً على هذا التتبع، يحدد الراصد </w:t>
      </w:r>
      <w:r>
        <w:rPr>
          <w:b/>
          <w:bCs/>
          <w:rtl/>
        </w:rPr>
        <w:t>التحكم الأمثل (</w:t>
      </w:r>
      <w:r>
        <w:rPr>
          <w:b/>
          <w:bCs/>
        </w:rPr>
        <w:t>Optimal Control</w:t>
      </w:r>
      <w:r>
        <w:rPr>
          <w:b/>
          <w:bCs/>
          <w:rtl/>
        </w:rPr>
        <w:t>)</w:t>
      </w:r>
      <w:r>
        <w:rPr>
          <w:rtl/>
        </w:rPr>
        <w:t xml:space="preserve"> للبروتوكول العلاجي (مثل تعديل الجرعات أو تغيير البروتوكول).</w:t>
      </w:r>
    </w:p>
    <w:p w14:paraId="4A91DE58" w14:textId="77777777" w:rsidR="00D94BD1" w:rsidRDefault="00D94BD1">
      <w:pPr>
        <w:pStyle w:val="Titre4"/>
        <w:bidi/>
        <w:rPr>
          <w:rFonts w:eastAsia="Times New Roman"/>
          <w:rtl/>
        </w:rPr>
      </w:pPr>
      <w:r>
        <w:rPr>
          <w:rFonts w:eastAsia="Times New Roman"/>
          <w:rtl/>
        </w:rPr>
        <w:t>6. شبكة قرار السرطان التكيفية (</w:t>
      </w:r>
      <w:r>
        <w:rPr>
          <w:rFonts w:eastAsia="Times New Roman"/>
        </w:rPr>
        <w:t>ACDN</w:t>
      </w:r>
      <w:r>
        <w:rPr>
          <w:rFonts w:eastAsia="Times New Roman"/>
          <w:rtl/>
        </w:rPr>
        <w:t>)</w:t>
      </w:r>
    </w:p>
    <w:p w14:paraId="590BA3D1" w14:textId="77777777" w:rsidR="00D94BD1" w:rsidRDefault="00D94BD1">
      <w:pPr>
        <w:pStyle w:val="NormalWeb"/>
        <w:numPr>
          <w:ilvl w:val="0"/>
          <w:numId w:val="6"/>
        </w:numPr>
        <w:bidi/>
        <w:rPr>
          <w:rtl/>
        </w:rPr>
      </w:pPr>
      <w:r>
        <w:rPr>
          <w:b/>
          <w:bCs/>
          <w:rtl/>
        </w:rPr>
        <w:t>الدور:</w:t>
      </w:r>
      <w:r>
        <w:rPr>
          <w:rtl/>
        </w:rPr>
        <w:t xml:space="preserve"> هي الطبقة التنفيذية النهائية. وهي </w:t>
      </w:r>
      <w:r>
        <w:rPr>
          <w:b/>
          <w:bCs/>
          <w:rtl/>
        </w:rPr>
        <w:t>البنية العصبية-الفيزيائية المتقدمة (</w:t>
      </w:r>
      <w:proofErr w:type="spellStart"/>
      <w:r>
        <w:rPr>
          <w:b/>
          <w:bCs/>
        </w:rPr>
        <w:t>Neuroplastic</w:t>
      </w:r>
      <w:proofErr w:type="spellEnd"/>
      <w:r>
        <w:rPr>
          <w:b/>
          <w:bCs/>
          <w:rtl/>
        </w:rPr>
        <w:t>)</w:t>
      </w:r>
      <w:r>
        <w:rPr>
          <w:rtl/>
        </w:rPr>
        <w:t xml:space="preserve"> التي تمثل نواة اتخاذ القرار والتفسير (</w:t>
      </w:r>
      <w:r>
        <w:t>CDEC</w:t>
      </w:r>
      <w:r>
        <w:rPr>
          <w:rtl/>
        </w:rPr>
        <w:t>).</w:t>
      </w:r>
    </w:p>
    <w:p w14:paraId="2E987E91" w14:textId="77777777" w:rsidR="00D94BD1" w:rsidRDefault="00D94BD1">
      <w:pPr>
        <w:pStyle w:val="NormalWeb"/>
        <w:numPr>
          <w:ilvl w:val="0"/>
          <w:numId w:val="6"/>
        </w:numPr>
        <w:bidi/>
        <w:rPr>
          <w:rtl/>
        </w:rPr>
      </w:pPr>
      <w:r>
        <w:rPr>
          <w:b/>
          <w:bCs/>
          <w:rtl/>
        </w:rPr>
        <w:t>الابتكار:</w:t>
      </w:r>
      <w:r>
        <w:rPr>
          <w:rtl/>
        </w:rPr>
        <w:t xml:space="preserve"> تعتمد على مستوى عالٍ من التخصص (النورون المتخصص والعملاء) لتوليد قرار سريري آمن ومخصص. الأهم من ذلك، أنها توفر </w:t>
      </w:r>
      <w:r>
        <w:rPr>
          <w:b/>
          <w:bCs/>
          <w:rtl/>
        </w:rPr>
        <w:t>التفسير المستند إلى الآليات البيولوجية</w:t>
      </w:r>
      <w:r>
        <w:rPr>
          <w:rtl/>
        </w:rPr>
        <w:t xml:space="preserve">، موضحةً </w:t>
      </w:r>
      <w:r>
        <w:rPr>
          <w:b/>
          <w:bCs/>
          <w:rtl/>
        </w:rPr>
        <w:t>لماذا</w:t>
      </w:r>
      <w:r>
        <w:rPr>
          <w:rtl/>
        </w:rPr>
        <w:t xml:space="preserve"> تم التوصية بهذا القرار، بدلاً من مجرد الإشارة إلى الارتباطات الإحصائية.</w:t>
      </w:r>
    </w:p>
    <w:p w14:paraId="2B3C3AE6" w14:textId="77777777" w:rsidR="00D94BD1" w:rsidRDefault="00D94BD1">
      <w:pPr>
        <w:bidi/>
        <w:rPr>
          <w:rFonts w:eastAsia="Times New Roman"/>
          <w:rtl/>
        </w:rPr>
      </w:pPr>
      <w:r>
        <w:rPr>
          <w:rFonts w:eastAsia="Times New Roman"/>
          <w:noProof/>
        </w:rPr>
        <mc:AlternateContent>
          <mc:Choice Requires="wps">
            <w:drawing>
              <wp:inline distT="0" distB="0" distL="0" distR="0" wp14:anchorId="43470C92" wp14:editId="17BA178E">
                <wp:extent cx="5760720" cy="1270"/>
                <wp:effectExtent l="0" t="31750" r="0" b="36830"/>
                <wp:docPr id="104443949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319340" id="Rectangle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K+uC0DeAAAA&#13;&#10;CAEAAA8AAAAAAAAAAAAAAAAAnAQAAGRycy9kb3ducmV2LnhtbFBLBQYAAAAABAAEAPMAAACnBQAA&#13;&#10;AAA=&#13;&#10;" filled="f">
                <w10:anchorlock/>
              </v:rect>
            </w:pict>
          </mc:Fallback>
        </mc:AlternateContent>
      </w:r>
    </w:p>
    <w:p w14:paraId="40AC4233" w14:textId="77777777" w:rsidR="00D94BD1" w:rsidRDefault="00D94BD1">
      <w:pPr>
        <w:pStyle w:val="NormalWeb"/>
        <w:bidi/>
        <w:rPr>
          <w:rtl/>
        </w:rPr>
      </w:pPr>
      <w:r>
        <w:rPr>
          <w:b/>
          <w:bCs/>
          <w:rtl/>
        </w:rPr>
        <w:t>الخلاصة الكونية:</w:t>
      </w:r>
    </w:p>
    <w:p w14:paraId="2B7484A8" w14:textId="77777777" w:rsidR="00D94BD1" w:rsidRDefault="00D94BD1">
      <w:pPr>
        <w:pStyle w:val="NormalWeb"/>
        <w:bidi/>
        <w:rPr>
          <w:rtl/>
        </w:rPr>
      </w:pPr>
      <w:r>
        <w:rPr>
          <w:rtl/>
        </w:rPr>
        <w:t>يوفر هذا البحث إطاراً متكاملاً لا يعالج نقص البيانات فحسب، بل يحل أيضاً التناقض بين التعقيد والجدوى، مقدماً نموذجاً موثوقاً به فيزيائياً وعملياً، يمهد الطريق لثورة في نمذجة الأنظمة البيولوجية المعقدة والطب الشخصي.</w:t>
      </w:r>
    </w:p>
    <w:p w14:paraId="3011EA9D" w14:textId="77777777" w:rsidR="00D94BD1" w:rsidRDefault="00D94BD1"/>
    <w:sectPr w:rsidR="00D94B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2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04D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82C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748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D73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97C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82739">
    <w:abstractNumId w:val="0"/>
  </w:num>
  <w:num w:numId="2" w16cid:durableId="1441679616">
    <w:abstractNumId w:val="4"/>
  </w:num>
  <w:num w:numId="3" w16cid:durableId="628630522">
    <w:abstractNumId w:val="3"/>
  </w:num>
  <w:num w:numId="4" w16cid:durableId="2039621384">
    <w:abstractNumId w:val="5"/>
  </w:num>
  <w:num w:numId="5" w16cid:durableId="2019499385">
    <w:abstractNumId w:val="1"/>
  </w:num>
  <w:num w:numId="6" w16cid:durableId="836385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BD1"/>
    <w:rsid w:val="00391611"/>
    <w:rsid w:val="00D94B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3235D5AF"/>
  <w15:chartTrackingRefBased/>
  <w15:docId w15:val="{CB8B1912-5FFE-FB42-90B4-02B6D6147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4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94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94B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94B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4B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4B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4B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4B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4B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4B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4B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4B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4B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4B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4B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4B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4B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4BD1"/>
    <w:rPr>
      <w:rFonts w:eastAsiaTheme="majorEastAsia" w:cstheme="majorBidi"/>
      <w:color w:val="272727" w:themeColor="text1" w:themeTint="D8"/>
    </w:rPr>
  </w:style>
  <w:style w:type="paragraph" w:styleId="Titre">
    <w:name w:val="Title"/>
    <w:basedOn w:val="Normal"/>
    <w:next w:val="Normal"/>
    <w:link w:val="TitreCar"/>
    <w:uiPriority w:val="10"/>
    <w:qFormat/>
    <w:rsid w:val="00D94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4B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4B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4B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4BD1"/>
    <w:pPr>
      <w:spacing w:before="160"/>
      <w:jc w:val="center"/>
    </w:pPr>
    <w:rPr>
      <w:i/>
      <w:iCs/>
      <w:color w:val="404040" w:themeColor="text1" w:themeTint="BF"/>
    </w:rPr>
  </w:style>
  <w:style w:type="character" w:customStyle="1" w:styleId="CitationCar">
    <w:name w:val="Citation Car"/>
    <w:basedOn w:val="Policepardfaut"/>
    <w:link w:val="Citation"/>
    <w:uiPriority w:val="29"/>
    <w:rsid w:val="00D94BD1"/>
    <w:rPr>
      <w:i/>
      <w:iCs/>
      <w:color w:val="404040" w:themeColor="text1" w:themeTint="BF"/>
    </w:rPr>
  </w:style>
  <w:style w:type="paragraph" w:styleId="Paragraphedeliste">
    <w:name w:val="List Paragraph"/>
    <w:basedOn w:val="Normal"/>
    <w:uiPriority w:val="34"/>
    <w:qFormat/>
    <w:rsid w:val="00D94BD1"/>
    <w:pPr>
      <w:ind w:left="720"/>
      <w:contextualSpacing/>
    </w:pPr>
  </w:style>
  <w:style w:type="character" w:styleId="Accentuationintense">
    <w:name w:val="Intense Emphasis"/>
    <w:basedOn w:val="Policepardfaut"/>
    <w:uiPriority w:val="21"/>
    <w:qFormat/>
    <w:rsid w:val="00D94BD1"/>
    <w:rPr>
      <w:i/>
      <w:iCs/>
      <w:color w:val="0F4761" w:themeColor="accent1" w:themeShade="BF"/>
    </w:rPr>
  </w:style>
  <w:style w:type="paragraph" w:styleId="Citationintense">
    <w:name w:val="Intense Quote"/>
    <w:basedOn w:val="Normal"/>
    <w:next w:val="Normal"/>
    <w:link w:val="CitationintenseCar"/>
    <w:uiPriority w:val="30"/>
    <w:qFormat/>
    <w:rsid w:val="00D94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4BD1"/>
    <w:rPr>
      <w:i/>
      <w:iCs/>
      <w:color w:val="0F4761" w:themeColor="accent1" w:themeShade="BF"/>
    </w:rPr>
  </w:style>
  <w:style w:type="character" w:styleId="Rfrenceintense">
    <w:name w:val="Intense Reference"/>
    <w:basedOn w:val="Policepardfaut"/>
    <w:uiPriority w:val="32"/>
    <w:qFormat/>
    <w:rsid w:val="00D94BD1"/>
    <w:rPr>
      <w:b/>
      <w:bCs/>
      <w:smallCaps/>
      <w:color w:val="0F4761" w:themeColor="accent1" w:themeShade="BF"/>
      <w:spacing w:val="5"/>
    </w:rPr>
  </w:style>
  <w:style w:type="paragraph" w:styleId="NormalWeb">
    <w:name w:val="Normal (Web)"/>
    <w:basedOn w:val="Normal"/>
    <w:uiPriority w:val="99"/>
    <w:semiHidden/>
    <w:unhideWhenUsed/>
    <w:rsid w:val="00D94BD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3344</Characters>
  <Application>Microsoft Office Word</Application>
  <DocSecurity>0</DocSecurity>
  <Lines>27</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Bensebane</dc:creator>
  <cp:keywords/>
  <dc:description/>
  <cp:lastModifiedBy>Sofiane Bensebane</cp:lastModifiedBy>
  <cp:revision>2</cp:revision>
  <dcterms:created xsi:type="dcterms:W3CDTF">2025-12-04T23:39:00Z</dcterms:created>
  <dcterms:modified xsi:type="dcterms:W3CDTF">2025-12-04T23:39:00Z</dcterms:modified>
</cp:coreProperties>
</file>