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Milestone 1.3: Bayesian</w:t>
      </w:r>
    </w:p>
    <w:p>
      <w:pPr>
        <w:pStyle w:val="Subtitle"/>
      </w:pPr>
      <w:r>
        <w:t xml:space="preserve">INFO 521 · Machine Learning Foundations · project milestone brief · One Problem, Three Lenses · Lens 3 of 3</w:t>
      </w:r>
    </w:p>
    <w:p>
      <w:pPr>
        <w:pStyle w:val="FirstParagraph"/>
      </w:pPr>
      <w:r>
        <w:rPr>
          <w:b/>
          <w:bCs/>
        </w:rPr>
        <w:t xml:space="preserve">How to read this.</w:t>
      </w:r>
      <w:r>
        <w:t xml:space="preserve"> </w:t>
      </w:r>
      <w:r>
        <w:t xml:space="preserve">This is the assignment brief for one project milestone. The Satisfactory criteria below are authoritative: every one must be met, and it is all-or-nothing rather than partial credit. A Not-Yet returns with targeted feedback and one revise cycle. Do the work in the notebook distributed through Classroom 50; this PDF is the brief, not the workspace.</w:t>
      </w:r>
    </w:p>
    <w:p>
      <w:pPr>
        <w:pStyle w:val="BodyText"/>
      </w:pPr>
      <w:r>
        <w:rPr>
          <w:b/>
          <w:bCs/>
        </w:rPr>
        <w:t xml:space="preserve">Course-schedule placement.</w:t>
      </w:r>
      <w:r>
        <w:t xml:space="preserve"> </w:t>
      </w:r>
      <w:r>
        <w:t xml:space="preserve">Part 1 of the project: due Week 5, the midpoint. This milestone covers M4 and is due Week 5. Gated by Checkpoint quiz 1.3 (conjugate posterior, Wk 4).</w:t>
      </w:r>
    </w:p>
    <w:bookmarkStart w:id="20" w:name="the-third-lens"/>
    <w:p>
      <w:pPr>
        <w:pStyle w:val="Heading2"/>
      </w:pPr>
      <w:r>
        <w:t xml:space="preserve">The third lens</w:t>
      </w:r>
    </w:p>
    <w:p>
      <w:pPr>
        <w:pStyle w:val="FirstParagraph"/>
      </w:pPr>
      <w:r>
        <w:t xml:space="preserve">You will now treat the weights as</w:t>
      </w:r>
      <w:r>
        <w:t xml:space="preserve"> </w:t>
      </w:r>
      <w:r>
        <w:rPr>
          <w:b/>
          <w:bCs/>
        </w:rPr>
        <w:t xml:space="preserve">uncertain quantities</w:t>
      </w:r>
      <w:r>
        <w:t xml:space="preserve"> </w:t>
      </w:r>
      <w:r>
        <w:t xml:space="preserve">with a prior, and</w:t>
      </w:r>
      <w:r>
        <w:t xml:space="preserve"> </w:t>
      </w:r>
      <w:r>
        <w:t xml:space="preserve">update to a posterior given the data. Because a Gaussian prior on</w:t>
      </w:r>
      <w:r>
        <w:t xml:space="preserve"> </w:t>
      </w:r>
      <m:oMath>
        <m:r>
          <m:rPr>
            <m:sty m:val="b"/>
          </m:rPr>
          <m:t>w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the Gaussian-noise likelihood, the posterior is itself Gaussian</w:t>
      </w:r>
      <w:r>
        <w:t xml:space="preserve"> </w:t>
      </w:r>
      <w:r>
        <w:t xml:space="preserve">and available in closed form, no sampling required (that comes in Part 2,</w:t>
      </w:r>
      <w:r>
        <w:t xml:space="preserve"> </w:t>
      </w:r>
      <w:r>
        <w:t xml:space="preserve">once you break conjugacy).</w:t>
      </w:r>
    </w:p>
    <w:p>
      <w:pPr>
        <w:pStyle w:val="BlockText"/>
      </w:pPr>
      <w:r>
        <w:t xml:space="preserve">Same ground rules: from-scratch NumPy/SciPy, no off-the-shelf solvers.</w:t>
      </w:r>
    </w:p>
    <w:bookmarkEnd w:id="20"/>
    <w:bookmarkStart w:id="21" w:name="what-satisfactory-means-for-1.3"/>
    <w:p>
      <w:pPr>
        <w:pStyle w:val="Heading2"/>
      </w:pPr>
      <w:r>
        <w:t xml:space="preserve">What</w:t>
      </w:r>
      <w:r>
        <w:t xml:space="preserve"> </w:t>
      </w:r>
      <w:r>
        <w:t xml:space="preserve">“Satisfactory”</w:t>
      </w:r>
      <w:r>
        <w:t xml:space="preserve"> </w:t>
      </w:r>
      <w:r>
        <w:t xml:space="preserve">means for 1.3</w:t>
      </w:r>
    </w:p>
    <w:p>
      <w:pPr>
        <w:pStyle w:val="Compact"/>
        <w:numPr>
          <w:ilvl w:val="0"/>
          <w:numId w:val="1001"/>
        </w:numPr>
      </w:pPr>
      <w:r>
        <w:t xml:space="preserve">You place a</w:t>
      </w:r>
      <w:r>
        <w:t xml:space="preserve"> </w:t>
      </w:r>
      <w:r>
        <w:rPr>
          <w:b/>
          <w:bCs/>
        </w:rPr>
        <w:t xml:space="preserve">Gaussian prior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b"/>
          </m:rPr>
          <m:t>w</m:t>
        </m:r>
      </m:oMath>
      <w:r>
        <w:t xml:space="preserve"> </w:t>
      </w:r>
      <w:r>
        <w:t xml:space="preserve">and state the conjugate</w:t>
      </w:r>
      <w:r>
        <w:t xml:space="preserve"> </w:t>
      </w:r>
      <w:r>
        <w:t xml:space="preserve">posterior (mean and covariance) in markdown.</w:t>
      </w:r>
    </w:p>
    <w:p>
      <w:pPr>
        <w:pStyle w:val="Compact"/>
        <w:numPr>
          <w:ilvl w:val="0"/>
          <w:numId w:val="1002"/>
        </w:numPr>
      </w:pPr>
      <w:r>
        <w:t xml:space="preserve">You implement the</w:t>
      </w:r>
      <w:r>
        <w:t xml:space="preserve"> </w:t>
      </w:r>
      <w:r>
        <w:rPr>
          <w:b/>
          <w:bCs/>
        </w:rPr>
        <w:t xml:space="preserve">posterior mean and covariance</w:t>
      </w:r>
      <w:r>
        <w:t xml:space="preserve"> </w:t>
      </w:r>
      <w:r>
        <w:t xml:space="preserve">in NumPy.</w:t>
      </w:r>
    </w:p>
    <w:p>
      <w:pPr>
        <w:pStyle w:val="Compact"/>
        <w:numPr>
          <w:ilvl w:val="0"/>
          <w:numId w:val="1003"/>
        </w:numPr>
      </w:pPr>
      <w:r>
        <w:t xml:space="preserve">You produce a</w:t>
      </w:r>
      <w:r>
        <w:t xml:space="preserve"> </w:t>
      </w:r>
      <w:r>
        <w:rPr>
          <w:b/>
          <w:bCs/>
        </w:rPr>
        <w:t xml:space="preserve">posterior-predictive</w:t>
      </w:r>
      <w:r>
        <w:t xml:space="preserve"> </w:t>
      </w:r>
      <w:r>
        <w:t xml:space="preserve">curve with</w:t>
      </w:r>
      <w:r>
        <w:t xml:space="preserve"> </w:t>
      </w:r>
      <w:r>
        <w:rPr>
          <w:b/>
          <w:bCs/>
        </w:rPr>
        <w:t xml:space="preserve">credible intervals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Play artifact</w:t>
      </w:r>
      <w:r>
        <w:t xml:space="preserve">: a prior-strength sweep showing the posterior collapse</w:t>
      </w:r>
      <w:r>
        <w:t xml:space="preserve"> </w:t>
      </w:r>
      <w:r>
        <w:t xml:space="preserve">toward the MLE as the prior weakens (or as data grows), with interpretation.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Checkpoint quiz 1.3 (identify the posterior for a conjugate pair)</w:t>
      </w:r>
      <w:r>
        <w:t xml:space="preserve"> </w:t>
      </w:r>
      <w:r>
        <w:t xml:space="preserve">passed.</w:t>
      </w:r>
    </w:p>
    <w:p>
      <w:r>
        <w:pict>
          <v:rect style="width:0;height:1.5pt" o:hralign="center" o:hrstd="t" o:hr="t"/>
        </w:pict>
      </w:r>
    </w:p>
    <w:bookmarkEnd w:id="21"/>
    <w:bookmarkStart w:id="22" w:name="setup"/>
    <w:p>
      <w:pPr>
        <w:pStyle w:val="Heading2"/>
      </w:pPr>
      <w:r>
        <w:t xml:space="preserve">Setup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info521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data, plotting</w:t>
      </w:r>
      <w:r>
        <w:br/>
      </w:r>
      <w:r>
        <w:rPr>
          <w:rStyle w:val="NormalTok"/>
        </w:rPr>
        <w:t xml:space="preserve">plotting.use_course_style()</w:t>
      </w:r>
      <w:r>
        <w:br/>
      </w:r>
      <w:r>
        <w:rPr>
          <w:rStyle w:val="NormalTok"/>
        </w:rPr>
        <w:t xml:space="preserve">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data.load_clinical()</w:t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data.primary_predictor(ds)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ds[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]</w:t>
      </w:r>
    </w:p>
    <w:bookmarkEnd w:id="22"/>
    <w:bookmarkStart w:id="23" w:name="prior-posterior-and-the-closed-form"/>
    <w:p>
      <w:pPr>
        <w:pStyle w:val="Heading2"/>
      </w:pPr>
      <w:r>
        <w:t xml:space="preserve">1 · Prior, posterior, and the closed form</w:t>
      </w:r>
    </w:p>
    <w:p>
      <w:pPr>
        <w:pStyle w:val="FirstParagraph"/>
      </w:pPr>
      <w:r>
        <w:t xml:space="preserve">In markdown, state your prior</w:t>
      </w:r>
      <w:r>
        <w:t xml:space="preserve"> </w:t>
      </w:r>
      <m:oMath>
        <m:r>
          <m:rPr>
            <m:sty m:val="b"/>
          </m:rPr>
          <m:t>w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b"/>
              </m:rPr>
              <m:t>I</m:t>
            </m:r>
          </m:e>
        </m:d>
      </m:oMath>
      <w:r>
        <w:t xml:space="preserve"> </w:t>
      </w:r>
      <w:r>
        <w:t xml:space="preserve">and write the posterior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w</m:t>
            </m:r>
            <m:r>
              <m:rPr>
                <m:sty m:val="p"/>
              </m:rPr>
              <m:t>∣</m:t>
            </m:r>
            <m:r>
              <m:rPr>
                <m:sty m:val="b"/>
              </m:rPr>
              <m:t>X</m:t>
            </m:r>
            <m:r>
              <m:rPr>
                <m:sty m:val="p"/>
              </m:rPr>
              <m:t>,</m:t>
            </m:r>
            <m:r>
              <m:rPr>
                <m:sty m:val="b"/>
              </m:rPr>
              <m:t>y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 Label</w:t>
      </w:r>
      <w:r>
        <w:t xml:space="preserve"> </w:t>
      </w:r>
      <w:r>
        <w:t xml:space="preserve">the posterior mean and covariance and say which term encodes the prior.</w:t>
      </w:r>
    </w:p>
    <w:bookmarkEnd w:id="23"/>
    <w:bookmarkStart w:id="24" w:name="implement-the-posterior"/>
    <w:p>
      <w:pPr>
        <w:pStyle w:val="Heading2"/>
      </w:pPr>
      <w:r>
        <w:t xml:space="preserve">2 · Implement the posterior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posterior(X, y, sigma2, tau2):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return (mean, cov) of the Gaussian posterior over w.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 solver beyond linear algebra: this is exact.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</w:p>
    <w:bookmarkEnd w:id="24"/>
    <w:bookmarkStart w:id="25" w:name="X81b8e9362c48712b58737aedf96d5aaf2aac6ca"/>
    <w:p>
      <w:pPr>
        <w:pStyle w:val="Heading2"/>
      </w:pPr>
      <w:r>
        <w:t xml:space="preserve">3 · Posterior predictive with credible intervals</w:t>
      </w:r>
    </w:p>
    <w:p>
      <w:pPr>
        <w:pStyle w:val="FirstParagraph"/>
      </w:pPr>
      <w:r>
        <w:t xml:space="preserve">For a grid of ages, propagate posterior uncertainty into predictions and shade a</w:t>
      </w:r>
      <w:r>
        <w:t xml:space="preserve"> </w:t>
      </w:r>
      <w:r>
        <w:t xml:space="preserve">credible band with</w:t>
      </w:r>
      <w:r>
        <w:t xml:space="preserve"> </w:t>
      </w:r>
      <w:r>
        <w:rPr>
          <w:rStyle w:val="VerbatimChar"/>
        </w:rPr>
        <w:t xml:space="preserve">plotting.credible_band(...)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predictive mean and variance at each grid age; shade the interval.</w:t>
      </w:r>
    </w:p>
    <w:p>
      <w:r>
        <w:pict>
          <v:rect style="width:0;height:1.5pt" o:hralign="center" o:hrstd="t" o:hr="t"/>
        </w:pict>
      </w:r>
    </w:p>
    <w:bookmarkEnd w:id="25"/>
    <w:bookmarkStart w:id="29" w:name="play-artifact-how-strong-is-your-prior"/>
    <w:p>
      <w:pPr>
        <w:pStyle w:val="Heading2"/>
      </w:pPr>
      <w:r>
        <w:t xml:space="preserve">Play artifact: how strong is your prior?</w:t>
      </w:r>
    </w:p>
    <w:p>
      <w:pPr>
        <w:pStyle w:val="FirstParagraph"/>
      </w:pPr>
      <w:r>
        <w:t xml:space="preserve">Sweep the prior strength (e.g. </w:t>
      </w:r>
      <m:oMath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across several orders of magnitude) and,</w:t>
      </w:r>
      <w:r>
        <w:t xml:space="preserve"> </w:t>
      </w:r>
      <w:r>
        <w:t xml:space="preserve">separately, the amount of data used (e.g. 10%, 50%, 100% of patients). Show:</w:t>
      </w:r>
    </w:p>
    <w:p>
      <w:pPr>
        <w:pStyle w:val="Compact"/>
        <w:numPr>
          <w:ilvl w:val="0"/>
          <w:numId w:val="1006"/>
        </w:numPr>
      </w:pPr>
      <w:r>
        <w:t xml:space="preserve">As the prior</w:t>
      </w:r>
      <w:r>
        <w:t xml:space="preserve"> </w:t>
      </w:r>
      <w:r>
        <w:rPr>
          <w:b/>
          <w:bCs/>
        </w:rPr>
        <w:t xml:space="preserve">weakens</w:t>
      </w:r>
      <w:r>
        <w:t xml:space="preserve">, the posterior mean approaches the MLE from 1.2.</w:t>
      </w:r>
    </w:p>
    <w:p>
      <w:pPr>
        <w:pStyle w:val="Compact"/>
        <w:numPr>
          <w:ilvl w:val="0"/>
          <w:numId w:val="1006"/>
        </w:numPr>
      </w:pPr>
      <w:r>
        <w:t xml:space="preserve">As</w:t>
      </w:r>
      <w:r>
        <w:t xml:space="preserve"> </w:t>
      </w:r>
      <w:r>
        <w:rPr>
          <w:b/>
          <w:bCs/>
        </w:rPr>
        <w:t xml:space="preserve">data grows</w:t>
      </w:r>
      <w:r>
        <w:t xml:space="preserve">, the posterior concentrates and the credible band narrows.</w:t>
      </w:r>
    </w:p>
    <w:p>
      <w:pPr>
        <w:pStyle w:val="FirstParagraph"/>
      </w:pPr>
      <w:r>
        <w:t xml:space="preserve">This is the coin-game intuition from lecture, reframed clinically: a strong prior</w:t>
      </w:r>
      <w:r>
        <w:t xml:space="preserve"> </w:t>
      </w:r>
      <w:r>
        <w:t xml:space="preserve">resists the data; enough data overwhelms any prior.</w:t>
      </w:r>
    </w:p>
    <w:p>
      <w:pPr>
        <w:pStyle w:val="BodyText"/>
      </w:pPr>
      <w:r>
        <w:rPr>
          <w:b/>
          <w:bCs/>
        </w:rPr>
        <w:t xml:space="preserve">Write 150–250 words</w:t>
      </w:r>
      <w:r>
        <w:t xml:space="preserve"> </w:t>
      </w:r>
      <w:r>
        <w:t xml:space="preserve">interpreting the two sweeps.</w:t>
      </w:r>
    </w:p>
    <w:p>
      <w:pPr>
        <w:pStyle w:val="SourceCode"/>
      </w:pP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the two sweeps + interpretation.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Gate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Not Satisfactory until</w:t>
            </w:r>
            <w:r>
              <w:t xml:space="preserve"> </w:t>
            </w:r>
            <w:r>
              <w:rPr>
                <w:b/>
                <w:bCs/>
              </w:rPr>
              <w:t xml:space="preserve">Checkpoint quiz 1.3 (identify the posterior form for a given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conjugate prior–likelihood pair)</w:t>
            </w:r>
            <w:r>
              <w:t xml:space="preserve"> </w:t>
            </w:r>
            <w:r>
              <w:t xml:space="preserve">is passed. The checkpoint is an open-book D2L quiz, due the week before this milestone; the auto-graded portion resolves on submission and written responses allow one revision.</w:t>
            </w:r>
          </w:p>
        </w:tc>
      </w:tr>
    </w:tbl>
    <w:bookmarkEnd w:id="29"/>
    <w:bookmarkStart w:id="30" w:name="looking-ahead"/>
    <w:p>
      <w:pPr>
        <w:pStyle w:val="Heading2"/>
      </w:pPr>
      <w:r>
        <w:t xml:space="preserve">Looking ahead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1.4 (synthesis)</w:t>
      </w:r>
      <w:r>
        <w:t xml:space="preserve"> </w:t>
      </w:r>
      <w:r>
        <w:t xml:space="preserve">you place all three lenses side by side. Then</w:t>
      </w:r>
      <w:r>
        <w:t xml:space="preserve"> </w:t>
      </w:r>
      <w:r>
        <w:rPr>
          <w:b/>
          <w:bCs/>
        </w:rPr>
        <w:t xml:space="preserve">Part 2</w:t>
      </w:r>
      <w:r>
        <w:t xml:space="preserve"> </w:t>
      </w:r>
      <w:r>
        <w:t xml:space="preserve">breaks the comfortable conjugacy you relied on here: binarize systolic BP into a</w:t>
      </w:r>
      <w:r>
        <w:t xml:space="preserve"> </w:t>
      </w:r>
      <w:r>
        <w:t xml:space="preserve">hypertension label and the posterior is no longer closed-form, forcing approximate</w:t>
      </w:r>
      <w:r>
        <w:t xml:space="preserve"> </w:t>
      </w:r>
      <w:r>
        <w:t xml:space="preserve">inference.</w:t>
      </w:r>
    </w:p>
    <w:bookmarkEnd w:id="30"/>
    <w:sect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b/>
      <w:color w:val="1B4F7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theme="majorBidi" w:eastAsiaTheme="majorEastAsia" w:hAnsi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asciiTheme="majorHAnsi" w:cstheme="majorBidi" w:eastAsiaTheme="majorEastAsia" w:hAnsi="Arial" w:hAnsiTheme="majorHAnsi"/>
      <w:b/>
      <w:color w:val="1B4F72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asciiTheme="majorHAnsi" w:cstheme="majorBidi" w:eastAsiaTheme="majorEastAsia" w:hAnsi="Arial" w:hAnsiTheme="majorHAnsi"/>
      <w:b/>
      <w:color w:val="1B4F72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theme="majorBidi" w:eastAsiaTheme="majorEastAsia" w:hAnsi="Arial"/>
      <w:b/>
      <w:color w:val="205A80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theme="majorBidi" w:eastAsiaTheme="majorEastAsia" w:hAnsi="Arial"/>
      <w:b/>
      <w:i/>
      <w:iCs/>
      <w:color w:val="205A8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 1.3: Bayesian</dc:title>
  <dc:creator/>
  <cp:keywords/>
  <dcterms:created xsi:type="dcterms:W3CDTF">2026-08-13T16:21:39Z</dcterms:created>
  <dcterms:modified xsi:type="dcterms:W3CDTF">2026-08-13T16:21:39Z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INFO 521 · Machine Learning Foundations · project milestone brief · One Problem, Three Lenses · Lens 3 of 3</vt:lpwstr>
  </property>
  <property fmtid="{D5CDD505-2E9C-101B-9397-08002B2CF9AE}" pid="8" name="toc-title">
    <vt:lpwstr>Table of contents</vt:lpwstr>
  </property>
</Properties>
</file>