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1.4: Synthesis: Three Lenses, One Problem</w:t>
      </w:r>
    </w:p>
    <w:p>
      <w:pPr>
        <w:pStyle w:val="Subtitle"/>
      </w:pPr>
      <w:r>
        <w:t xml:space="preserve">INFO 521 · Machine Learning Foundations · project milestone brief · One Problem, Three Lenses · Synthesis</w:t>
      </w:r>
    </w:p>
    <w:p>
      <w:pPr>
        <w:pStyle w:val="FirstParagraph"/>
      </w:pPr>
      <w:r>
        <w:rPr>
          <w:b/>
          <w:bCs/>
        </w:rPr>
        <w:t xml:space="preserve">How to read this.</w:t>
      </w:r>
      <w:r>
        <w:t xml:space="preserve"> </w:t>
      </w:r>
      <w:r>
        <w:t xml:space="preserve">This is the assignment brief for one project milestone. The Satisfactory criteria below are authoritative: every one must be met, and it is all-or-nothing rather than partial credit. A Not-Yet returns with targeted feedback and one revise cycle. Do the work in the notebook distributed through Classroom 50; this PDF is the brief, not the workspace.</w:t>
      </w:r>
    </w:p>
    <w:p>
      <w:pPr>
        <w:pStyle w:val="BodyText"/>
      </w:pPr>
      <w:r>
        <w:rPr>
          <w:b/>
          <w:bCs/>
        </w:rPr>
        <w:t xml:space="preserve">Course-schedule placement.</w:t>
      </w:r>
      <w:r>
        <w:t xml:space="preserve"> </w:t>
      </w:r>
      <w:r>
        <w:t xml:space="preserve">Part 1 of the project: due Week 5, the midpoint. This milestone covers M1 to M4 and is due Week 5. Gated by structured peer review.</w:t>
      </w:r>
    </w:p>
    <w:bookmarkStart w:id="20" w:name="the-payoff"/>
    <w:p>
      <w:pPr>
        <w:pStyle w:val="Heading2"/>
      </w:pPr>
      <w:r>
        <w:t xml:space="preserve">The payoff</w:t>
      </w:r>
    </w:p>
    <w:p>
      <w:pPr>
        <w:pStyle w:val="FirstParagraph"/>
      </w:pPr>
      <w:r>
        <w:t xml:space="preserve">You have answered the same clinical question three ways. Now make the comparison</w:t>
      </w:r>
      <w:r>
        <w:t xml:space="preserve"> </w:t>
      </w:r>
      <w:r>
        <w:rPr>
          <w:i/>
          <w:iCs/>
        </w:rPr>
        <w:t xml:space="preserve">visible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argued</w:t>
      </w:r>
      <w:r>
        <w:t xml:space="preserve">. This synthesis is where the conceptual connections become</w:t>
      </w:r>
      <w:r>
        <w:t xml:space="preserve"> </w:t>
      </w:r>
      <w:r>
        <w:t xml:space="preserve">concrete, the same prediction, seen as a point, a likelihood, and a posterior.</w:t>
      </w:r>
    </w:p>
    <w:bookmarkEnd w:id="20"/>
    <w:bookmarkStart w:id="21" w:name="what-satisfactory-means-for-1.4"/>
    <w:p>
      <w:pPr>
        <w:pStyle w:val="Heading2"/>
      </w:pPr>
      <w:r>
        <w:t xml:space="preserve">What</w:t>
      </w:r>
      <w:r>
        <w:t xml:space="preserve"> </w:t>
      </w:r>
      <w:r>
        <w:t xml:space="preserve">“Satisfactory”</w:t>
      </w:r>
      <w:r>
        <w:t xml:space="preserve"> </w:t>
      </w:r>
      <w:r>
        <w:t xml:space="preserve">means for 1.4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single comparison panel</w:t>
      </w:r>
      <w:r>
        <w:t xml:space="preserve"> </w:t>
      </w:r>
      <w:r>
        <w:t xml:space="preserve">shows the same age → SBP prediction under</w:t>
      </w:r>
      <w:r>
        <w:t xml:space="preserve"> </w:t>
      </w:r>
      <w:r>
        <w:t xml:space="preserve">all three lenses: OLS point estimate, MLE with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band, and</w:t>
      </w:r>
      <w:r>
        <w:t xml:space="preserve"> </w:t>
      </w:r>
      <w:r>
        <w:t xml:space="preserve">posterior-predictive credible interval.</w:t>
      </w:r>
    </w:p>
    <w:p>
      <w:pPr>
        <w:pStyle w:val="Compact"/>
        <w:numPr>
          <w:ilvl w:val="0"/>
          <w:numId w:val="1002"/>
        </w:numPr>
      </w:pPr>
      <w:r>
        <w:t xml:space="preserve">A written</w:t>
      </w:r>
      <w:r>
        <w:t xml:space="preserve"> </w:t>
      </w:r>
      <w:r>
        <w:rPr>
          <w:b/>
          <w:bCs/>
        </w:rPr>
        <w:t xml:space="preserve">compare-and-contrast</w:t>
      </w:r>
      <w:r>
        <w:t xml:space="preserve"> </w:t>
      </w:r>
      <w:r>
        <w:t xml:space="preserve">(≈400–600 words) of the three</w:t>
      </w:r>
      <w:r>
        <w:t xml:space="preserve"> </w:t>
      </w:r>
      <w:r>
        <w:t xml:space="preserve">approaches: what each assumes, what each produces, how the parameter</w:t>
      </w:r>
      <w:r>
        <w:t xml:space="preserve"> </w:t>
      </w:r>
      <w:r>
        <w:t xml:space="preserve">estimates relate, and when you would reach for each.</w:t>
      </w:r>
    </w:p>
    <w:p>
      <w:pPr>
        <w:pStyle w:val="Compact"/>
        <w:numPr>
          <w:ilvl w:val="0"/>
          <w:numId w:val="1003"/>
        </w:numPr>
      </w:pPr>
      <w:r>
        <w:t xml:space="preserve">The notebook</w:t>
      </w:r>
      <w:r>
        <w:t xml:space="preserve"> </w:t>
      </w:r>
      <w:r>
        <w:rPr>
          <w:b/>
          <w:bCs/>
        </w:rPr>
        <w:t xml:space="preserve">runs end-to-end</w:t>
      </w:r>
      <w:r>
        <w:t xml:space="preserve"> </w:t>
      </w:r>
      <w:r>
        <w:t xml:space="preserve">against the pinned environment.</w:t>
      </w:r>
    </w:p>
    <w:p>
      <w:pPr>
        <w:pStyle w:val="Compact"/>
        <w:numPr>
          <w:ilvl w:val="0"/>
          <w:numId w:val="1004"/>
        </w:numPr>
      </w:pPr>
      <w:r>
        <w:t xml:space="preserve">Structured</w:t>
      </w:r>
      <w:r>
        <w:t xml:space="preserve"> </w:t>
      </w:r>
      <w:r>
        <w:rPr>
          <w:b/>
          <w:bCs/>
        </w:rPr>
        <w:t xml:space="preserve">peer review</w:t>
      </w:r>
      <w:r>
        <w:t xml:space="preserve"> </w:t>
      </w:r>
      <w:r>
        <w:t xml:space="preserve">completed (rubric posted on D2L).</w:t>
      </w:r>
    </w:p>
    <w:p>
      <w:r>
        <w:pict>
          <v:rect style="width:0;height:1.5pt" o:hralign="center" o:hrstd="t" o:hr="t"/>
        </w:pict>
      </w:r>
    </w:p>
    <w:bookmarkEnd w:id="21"/>
    <w:bookmarkStart w:id="22" w:name="the-comparison-panel"/>
    <w:p>
      <w:pPr>
        <w:pStyle w:val="Heading2"/>
      </w:pPr>
      <w:r>
        <w:t xml:space="preserve">The comparison panel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info521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data, plotting</w:t>
      </w:r>
      <w:r>
        <w:br/>
      </w:r>
      <w:r>
        <w:rPr>
          <w:rStyle w:val="NormalTok"/>
        </w:rPr>
        <w:t xml:space="preserve">plotting.use_course_style()</w:t>
      </w:r>
      <w:r>
        <w:br/>
      </w:r>
      <w:r>
        <w:rPr>
          <w:rStyle w:val="NormalTok"/>
        </w:rPr>
        <w:t xml:space="preserve">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data.load_clinical()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data.primary_predictor(ds)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bring in your fits from 1.1-1.3 (import your module or re-fit) and draw</w:t>
      </w:r>
      <w:r>
        <w:br/>
      </w:r>
      <w:r>
        <w:rPr>
          <w:rStyle w:val="CommentTok"/>
        </w:rPr>
        <w:t xml:space="preserve"># ONE figure overlaying: OLS line, MLE mean + error band, posterior mean +</w:t>
      </w:r>
      <w:r>
        <w:br/>
      </w:r>
      <w:r>
        <w:rPr>
          <w:rStyle w:val="CommentTok"/>
        </w:rPr>
        <w:t xml:space="preserve"># credible band, over the data scatter. Use distinct Okabe-Ito colors and a</w:t>
      </w:r>
      <w:r>
        <w:br/>
      </w:r>
      <w:r>
        <w:rPr>
          <w:rStyle w:val="CommentTok"/>
        </w:rPr>
        <w:t xml:space="preserve"># legend.</w:t>
      </w:r>
    </w:p>
    <w:bookmarkEnd w:id="22"/>
    <w:bookmarkStart w:id="23" w:name="the-argument"/>
    <w:p>
      <w:pPr>
        <w:pStyle w:val="Heading2"/>
      </w:pPr>
      <w:r>
        <w:t xml:space="preserve">The argument</w:t>
      </w:r>
    </w:p>
    <w:p>
      <w:pPr>
        <w:pStyle w:val="FirstParagraph"/>
      </w:pPr>
      <w:r>
        <w:t xml:space="preserve">Address, in prose: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Assumptions.</w:t>
      </w:r>
      <w:r>
        <w:t xml:space="preserve"> </w:t>
      </w:r>
      <w:r>
        <w:t xml:space="preserve">What does each lens assume about the world (about error,</w:t>
      </w:r>
      <w:r>
        <w:t xml:space="preserve"> </w:t>
      </w:r>
      <w:r>
        <w:t xml:space="preserve">about the parameters)?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Outputs.</w:t>
      </w:r>
      <w:r>
        <w:t xml:space="preserve"> </w:t>
      </w:r>
      <w:r>
        <w:t xml:space="preserve">A number, a likelihood surface, a distribution, what do you</w:t>
      </w:r>
      <w:r>
        <w:t xml:space="preserve"> </w:t>
      </w:r>
      <w:r>
        <w:t xml:space="preserve">actually get back, and what can you</w:t>
      </w:r>
      <w:r>
        <w:t xml:space="preserve"> </w:t>
      </w:r>
      <w:r>
        <w:rPr>
          <w:i/>
          <w:iCs/>
        </w:rPr>
        <w:t xml:space="preserve">say</w:t>
      </w:r>
      <w:r>
        <w:t xml:space="preserve"> </w:t>
      </w:r>
      <w:r>
        <w:t xml:space="preserve">with each?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Relationships.</w:t>
      </w:r>
      <w:r>
        <w:t xml:space="preserve"> </w:t>
      </w:r>
      <w:r>
        <w:t xml:space="preserve">Why does the MLE for</w:t>
      </w:r>
      <w:r>
        <w:t xml:space="preserve"> </w:t>
      </w:r>
      <m:oMath>
        <m:r>
          <m:rPr>
            <m:sty m:val="b"/>
          </m:rPr>
          <m:t>w</m:t>
        </m:r>
      </m:oMath>
      <w:r>
        <w:t xml:space="preserve"> </w:t>
      </w:r>
      <w:r>
        <w:t xml:space="preserve">coincide with OLS? Under</w:t>
      </w:r>
      <w:r>
        <w:t xml:space="preserve"> </w:t>
      </w:r>
      <w:r>
        <w:t xml:space="preserve">what conditions does the posterior mean approach the MLE?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Choice.</w:t>
      </w:r>
      <w:r>
        <w:t xml:space="preserve"> </w:t>
      </w:r>
      <w:r>
        <w:t xml:space="preserve">Given a new clinical question, which lens would you pick, and why?</w:t>
      </w:r>
    </w:p>
    <w:bookmarkEnd w:id="23"/>
    <w:bookmarkStart w:id="27" w:name="reflection-1-paragraph"/>
    <w:p>
      <w:pPr>
        <w:pStyle w:val="Heading2"/>
      </w:pPr>
      <w:r>
        <w:t xml:space="preserve">Reflection (1 paragraph)</w:t>
      </w:r>
    </w:p>
    <w:p>
      <w:pPr>
        <w:pStyle w:val="FirstParagraph"/>
      </w:pPr>
      <w:r>
        <w:t xml:space="preserve">What did switching lenses teach you that any single lens would have hidden?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Bridge to Part 2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Everything here rested on a</w:t>
            </w:r>
            <w:r>
              <w:t xml:space="preserve"> </w:t>
            </w:r>
            <w:r>
              <w:rPr>
                <w:b/>
                <w:bCs/>
              </w:rPr>
              <w:t xml:space="preserve">conjugate</w:t>
            </w:r>
            <w:r>
              <w:t xml:space="preserve"> </w:t>
            </w:r>
            <w:r>
              <w:t xml:space="preserve">prior–likelihood pair, which kept the</w:t>
            </w:r>
            <w:r>
              <w:t xml:space="preserve"> </w:t>
            </w:r>
            <w:r>
              <w:t xml:space="preserve">posterior in closed form. In Part 2 you binarize systolic BP into a</w:t>
            </w:r>
            <w:r>
              <w:t xml:space="preserve"> </w:t>
            </w:r>
            <w:r>
              <w:rPr>
                <w:b/>
                <w:bCs/>
              </w:rPr>
              <w:t xml:space="preserve">hypertension</w:t>
            </w:r>
            <w:r>
              <w:t xml:space="preserve"> </w:t>
            </w:r>
            <w:r>
              <w:t xml:space="preserve">label (the ACC/AHA rule: SBP ≥ 130 or DBP ≥ 80) and predict it</w:t>
            </w:r>
            <w:r>
              <w:t xml:space="preserve"> </w:t>
            </w:r>
            <w:r>
              <w:t xml:space="preserve">from the</w:t>
            </w:r>
            <w:r>
              <w:t xml:space="preserve"> </w:t>
            </w:r>
            <w:r>
              <w:rPr>
                <w:b/>
                <w:bCs/>
              </w:rPr>
              <w:t xml:space="preserve">non-BP</w:t>
            </w:r>
            <w:r>
              <w:t xml:space="preserve"> </w:t>
            </w:r>
            <w:r>
              <w:t xml:space="preserve">features: the blood-pressure columns are held out so the</w:t>
            </w:r>
            <w:r>
              <w:t xml:space="preserve"> </w:t>
            </w:r>
            <w:r>
              <w:t xml:space="preserve">label can’t leak into its own predictors. Conjugacy breaks, the posterior goes</w:t>
            </w:r>
            <w:r>
              <w:t xml:space="preserve"> </w:t>
            </w:r>
            <w:r>
              <w:t xml:space="preserve">intractable, and you meet Newton–Raphson, the Laplace approximation, and MCMC,</w:t>
            </w:r>
            <w:r>
              <w:t xml:space="preserve"> </w:t>
            </w:r>
            <w:r>
              <w:t xml:space="preserve">then SVMs, clustering, and PCA across the</w:t>
            </w:r>
            <w:r>
              <w:t xml:space="preserve"> </w:t>
            </w:r>
            <w:r>
              <w:rPr>
                <w:i/>
                <w:iCs/>
              </w:rPr>
              <w:t xml:space="preserve">full</w:t>
            </w:r>
            <w:r>
              <w:t xml:space="preserve"> </w:t>
            </w:r>
            <w:r>
              <w:t xml:space="preserve">(non-BP) feature set, not just age.</w:t>
            </w:r>
          </w:p>
        </w:tc>
      </w:tr>
    </w:tbl>
    <w:bookmarkEnd w:id="27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1.4: Synthesis: Three Lenses, One Problem</dc:title>
  <dc:creator/>
  <cp:keywords/>
  <dcterms:created xsi:type="dcterms:W3CDTF">2026-08-13T16:21:44Z</dcterms:created>
  <dcterms:modified xsi:type="dcterms:W3CDTF">2026-08-13T16:21:44Z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INFO 521 · Machine Learning Foundations · project milestone brief · One Problem, Three Lenses · Synthesis</vt:lpwstr>
  </property>
  <property fmtid="{D5CDD505-2E9C-101B-9397-08002B2CF9AE}" pid="8" name="toc-title">
    <vt:lpwstr>Table of contents</vt:lpwstr>
  </property>
</Properties>
</file>