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Milestone 2.4: Dimensionality Reduction</w:t>
      </w:r>
    </w:p>
    <w:p>
      <w:pPr>
        <w:pStyle w:val="Subtitle"/>
      </w:pPr>
      <w:r>
        <w:t xml:space="preserve">INFO 521 · Machine Learning Foundations · project milestone brief · From Inference to Discovery · Gate B (Unsupervised) · 2 of 2</w:t>
      </w:r>
    </w:p>
    <w:p>
      <w:pPr>
        <w:pStyle w:val="FirstParagraph"/>
      </w:pPr>
      <w:r>
        <w:rPr>
          <w:b/>
          <w:bCs/>
        </w:rPr>
        <w:t xml:space="preserve">How to read this.</w:t>
      </w:r>
      <w:r>
        <w:t xml:space="preserve"> </w:t>
      </w:r>
      <w:r>
        <w:t xml:space="preserve">This is the assignment brief for one project milestone. The Satisfactory criteria below are authoritative: every one must be met, and it is all-or-nothing rather than partial credit. A Not-Yet returns with targeted feedback and one revise cycle. Do the work in the notebook distributed through Classroom 50; this PDF is the brief, not the workspace.</w:t>
      </w:r>
    </w:p>
    <w:p>
      <w:pPr>
        <w:pStyle w:val="BodyText"/>
      </w:pPr>
      <w:r>
        <w:rPr>
          <w:b/>
          <w:bCs/>
        </w:rPr>
        <w:t xml:space="preserve">Course-schedule placement.</w:t>
      </w:r>
      <w:r>
        <w:t xml:space="preserve"> </w:t>
      </w:r>
      <w:r>
        <w:t xml:space="preserve">Part 2 of the project: begins at the midpoint, due Week 7.5. This milestone covers M7 and is due Week 7. Gated by Gate B, with 2.3 (Checkpoint quiz 2.3).</w:t>
      </w:r>
    </w:p>
    <w:bookmarkStart w:id="20" w:name="the-structure-lens"/>
    <w:p>
      <w:pPr>
        <w:pStyle w:val="Heading2"/>
      </w:pPr>
      <w:r>
        <w:t xml:space="preserve">The structure lens</w:t>
      </w:r>
    </w:p>
    <w:p>
      <w:pPr>
        <w:pStyle w:val="FirstParagraph"/>
      </w:pPr>
      <w:r>
        <w:t xml:space="preserve">Six features are two too many to</w:t>
      </w:r>
      <w:r>
        <w:t xml:space="preserve"> </w:t>
      </w:r>
      <w:r>
        <w:rPr>
          <w:i/>
          <w:iCs/>
        </w:rPr>
        <w:t xml:space="preserve">look at</w:t>
      </w:r>
      <w:r>
        <w:t xml:space="preserve"> </w:t>
      </w:r>
      <w:r>
        <w:t xml:space="preserve">directly.</w:t>
      </w:r>
      <w:r>
        <w:t xml:space="preserve"> </w:t>
      </w:r>
      <w:r>
        <w:rPr>
          <w:b/>
          <w:bCs/>
        </w:rPr>
        <w:t xml:space="preserve">PCA</w:t>
      </w:r>
      <w:r>
        <w:t xml:space="preserve"> </w:t>
      </w:r>
      <w:r>
        <w:t xml:space="preserve">finds the orthogonal</w:t>
      </w:r>
      <w:r>
        <w:t xml:space="preserve"> </w:t>
      </w:r>
      <w:r>
        <w:t xml:space="preserve">directions along which the cohort varies most, lets you keep the few that carry the</w:t>
      </w:r>
      <w:r>
        <w:t xml:space="preserve"> </w:t>
      </w:r>
      <w:r>
        <w:t xml:space="preserve">signal, and hands you a 2-D picture you can actually read. Then comes the payoff:</w:t>
      </w:r>
      <w:r>
        <w:t xml:space="preserve"> </w:t>
      </w:r>
      <w:r>
        <w:t xml:space="preserve">you will drop the</w:t>
      </w:r>
      <w:r>
        <w:t xml:space="preserve"> </w:t>
      </w:r>
      <w:r>
        <w:rPr>
          <w:b/>
          <w:bCs/>
        </w:rPr>
        <w:t xml:space="preserve">k-means clusters from 2.3</w:t>
      </w:r>
      <w:r>
        <w:t xml:space="preserve"> </w:t>
      </w:r>
      <w:r>
        <w:t xml:space="preserve">into that 2-D space and see whether</w:t>
      </w:r>
      <w:r>
        <w:t xml:space="preserve"> </w:t>
      </w:r>
      <w:r>
        <w:t xml:space="preserve">the structure the algorithm found is</w:t>
      </w:r>
      <w:r>
        <w:t xml:space="preserve"> </w:t>
      </w:r>
      <w:r>
        <w:rPr>
          <w:i/>
          <w:iCs/>
        </w:rPr>
        <w:t xml:space="preserve">visible</w:t>
      </w:r>
      <w:r>
        <w:t xml:space="preserve">,</w:t>
      </w:r>
      <w:r>
        <w:t xml:space="preserve"> </w:t>
      </w:r>
      <w:r>
        <w:t xml:space="preserve">“reduce, then look.”</w:t>
      </w:r>
    </w:p>
    <w:p>
      <w:pPr>
        <w:pStyle w:val="BlockText"/>
      </w:pPr>
      <w:r>
        <w:rPr>
          <w:b/>
          <w:bCs/>
        </w:rPr>
        <w:t xml:space="preserve">Ground rules.</w:t>
      </w:r>
      <w:r>
        <w:t xml:space="preserve"> </w:t>
      </w:r>
      <w:r>
        <w:t xml:space="preserve">Implement PCA from scratch in NumPy/SciPy, centering,</w:t>
      </w:r>
      <w:r>
        <w:t xml:space="preserve"> </w:t>
      </w:r>
      <w:r>
        <w:t xml:space="preserve">covariance, eigendecomposition (or SVD), projection. No scikit-learn, no</w:t>
      </w:r>
      <w:r>
        <w:t xml:space="preserve"> </w:t>
      </w:r>
      <w:r>
        <w:rPr>
          <w:rStyle w:val="VerbatimChar"/>
        </w:rPr>
        <w:t xml:space="preserve">PCA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info521</w:t>
      </w:r>
      <w:r>
        <w:t xml:space="preserve"> </w:t>
      </w:r>
      <w:r>
        <w:t xml:space="preserve">library gives you data, plotting, and self-checks only.</w:t>
      </w:r>
    </w:p>
    <w:p>
      <w:pPr>
        <w:pStyle w:val="BlockText"/>
      </w:pPr>
      <w:r>
        <w:rPr>
          <w:b/>
          <w:bCs/>
        </w:rPr>
        <w:t xml:space="preserve">What’s a feature here.</w:t>
      </w:r>
      <w:r>
        <w:t xml:space="preserve"> </w:t>
      </w:r>
      <w:r>
        <w:t xml:space="preserve">The same</w:t>
      </w:r>
      <w:r>
        <w:t xml:space="preserve"> </w:t>
      </w:r>
      <w:r>
        <w:rPr>
          <w:b/>
          <w:bCs/>
        </w:rPr>
        <w:t xml:space="preserve">six non-BP columns</w:t>
      </w:r>
      <w:r>
        <w:t xml:space="preserve"> </w:t>
      </w:r>
      <w:r>
        <w:rPr>
          <w:rStyle w:val="VerbatimChar"/>
        </w:rPr>
        <w:t xml:space="preserve">ds["X"]</w:t>
      </w:r>
      <w:r>
        <w:t xml:space="preserve">, standardized</w:t>
      </w:r>
      <w:r>
        <w:t xml:space="preserve"> </w:t>
      </w:r>
      <w:r>
        <w:t xml:space="preserve">as in 2.3. PCA is unsupervised: the hypertension label is used only to</w:t>
      </w:r>
      <w:r>
        <w:t xml:space="preserve"> </w:t>
      </w:r>
      <w:r>
        <w:rPr>
          <w:i/>
          <w:iCs/>
        </w:rPr>
        <w:t xml:space="preserve">color</w:t>
      </w:r>
      <w:r>
        <w:t xml:space="preserve"> </w:t>
      </w:r>
      <w:r>
        <w:t xml:space="preserve">the projection, never to compute it.</w:t>
      </w:r>
    </w:p>
    <w:bookmarkEnd w:id="20"/>
    <w:bookmarkStart w:id="21" w:name="what-satisfactory-means-for-2.4"/>
    <w:p>
      <w:pPr>
        <w:pStyle w:val="Heading2"/>
      </w:pPr>
      <w:r>
        <w:t xml:space="preserve">What</w:t>
      </w:r>
      <w:r>
        <w:t xml:space="preserve"> </w:t>
      </w:r>
      <w:r>
        <w:t xml:space="preserve">“Satisfactory”</w:t>
      </w:r>
      <w:r>
        <w:t xml:space="preserve"> </w:t>
      </w:r>
      <w:r>
        <w:t xml:space="preserve">means for 2.4</w:t>
      </w:r>
    </w:p>
    <w:p>
      <w:pPr>
        <w:pStyle w:val="Compact"/>
        <w:numPr>
          <w:ilvl w:val="0"/>
          <w:numId w:val="1001"/>
        </w:numPr>
      </w:pPr>
      <w:r>
        <w:t xml:space="preserve">You implement</w:t>
      </w:r>
      <w:r>
        <w:t xml:space="preserve"> </w:t>
      </w:r>
      <w:r>
        <w:rPr>
          <w:b/>
          <w:bCs/>
        </w:rPr>
        <w:t xml:space="preserve">PCA from scratch</w:t>
      </w:r>
      <w:r>
        <w:t xml:space="preserve"> </w:t>
      </w:r>
      <w:r>
        <w:t xml:space="preserve">(center, covariance,</w:t>
      </w:r>
      <w:r>
        <w:t xml:space="preserve"> </w:t>
      </w:r>
      <w:r>
        <w:rPr>
          <w:b/>
          <w:bCs/>
        </w:rPr>
        <w:t xml:space="preserve">eigendecomposition or SVD</w:t>
      </w:r>
      <w:r>
        <w:t xml:space="preserve">, project) and explain</w:t>
      </w:r>
      <w:r>
        <w:t xml:space="preserve"> </w:t>
      </w:r>
      <w:r>
        <w:rPr>
          <w:b/>
          <w:bCs/>
        </w:rPr>
        <w:t xml:space="preserve">variance explained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You produce a</w:t>
      </w:r>
      <w:r>
        <w:t xml:space="preserve"> </w:t>
      </w:r>
      <w:r>
        <w:rPr>
          <w:b/>
          <w:bCs/>
        </w:rPr>
        <w:t xml:space="preserve">2-D projection / biplot</w:t>
      </w:r>
      <w:r>
        <w:t xml:space="preserve"> </w:t>
      </w:r>
      <w:r>
        <w:t xml:space="preserve">and read</w:t>
      </w:r>
      <w:r>
        <w:t xml:space="preserve"> </w:t>
      </w:r>
      <w:r>
        <w:rPr>
          <w:b/>
          <w:bCs/>
        </w:rPr>
        <w:t xml:space="preserve">which features load on</w:t>
      </w:r>
      <w:r>
        <w:rPr>
          <w:b/>
          <w:bCs/>
        </w:rPr>
        <w:t xml:space="preserve"> </w:t>
      </w:r>
      <w:r>
        <w:rPr>
          <w:b/>
          <w:bCs/>
        </w:rPr>
        <w:t xml:space="preserve">PC1 and PC2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You</w:t>
      </w:r>
      <w:r>
        <w:t xml:space="preserve"> </w:t>
      </w:r>
      <w:r>
        <w:rPr>
          <w:b/>
          <w:bCs/>
        </w:rPr>
        <w:t xml:space="preserve">integrate with 2.3</w:t>
      </w:r>
      <w:r>
        <w:t xml:space="preserve">: re-view your</w:t>
      </w:r>
      <w:r>
        <w:t xml:space="preserve"> </w:t>
      </w:r>
      <w:r>
        <w:rPr>
          <w:b/>
          <w:bCs/>
        </w:rPr>
        <w:t xml:space="preserve">k-means clusters in PC space</w:t>
      </w:r>
      <w:r>
        <w:t xml:space="preserve"> </w:t>
      </w:r>
      <w:r>
        <w:t xml:space="preserve">and</w:t>
      </w:r>
      <w:r>
        <w:t xml:space="preserve"> </w:t>
      </w:r>
      <w:r>
        <w:t xml:space="preserve">discuss what the projection reveals.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 artifact</w:t>
      </w:r>
      <w:r>
        <w:t xml:space="preserve"> </w:t>
      </w:r>
      <w:r>
        <w:t xml:space="preserve">(below) complete and interpreted.</w:t>
      </w:r>
    </w:p>
    <w:p>
      <w:r>
        <w:pict>
          <v:rect style="width:0;height:1.5pt" o:hralign="center" o:hrstd="t" o:hr="t"/>
        </w:pict>
      </w:r>
    </w:p>
    <w:bookmarkEnd w:id="21"/>
    <w:bookmarkStart w:id="22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info521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data, plotting, checks</w:t>
      </w:r>
      <w:r>
        <w:br/>
      </w:r>
      <w:r>
        <w:br/>
      </w:r>
      <w:r>
        <w:rPr>
          <w:rStyle w:val="NormalTok"/>
        </w:rPr>
        <w:t xml:space="preserve">plotting.use_course_style()</w:t>
      </w:r>
      <w:r>
        <w:br/>
      </w:r>
      <w:r>
        <w:rPr>
          <w:rStyle w:val="NormalTok"/>
        </w:rPr>
        <w:t xml:space="preserve">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data.load_clinical()</w:t>
      </w:r>
      <w:r>
        <w:br/>
      </w:r>
      <w:r>
        <w:br/>
      </w:r>
      <w:r>
        <w:rPr>
          <w:rStyle w:val="NormalTok"/>
        </w:rPr>
        <w:t xml:space="preserve">X_raw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                      </w:t>
      </w:r>
      <w:r>
        <w:rPr>
          <w:rStyle w:val="CommentTok"/>
        </w:rPr>
        <w:t xml:space="preserve"># (n, 6): age, bmi, waist, chol, hdl, hba1c</w:t>
      </w:r>
      <w:r>
        <w:br/>
      </w:r>
      <w:r>
        <w:rPr>
          <w:rStyle w:val="NormalTok"/>
        </w:rPr>
        <w:t xml:space="preserve">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ds[</w:t>
      </w:r>
      <w:r>
        <w:rPr>
          <w:rStyle w:val="StringTok"/>
        </w:rPr>
        <w:t xml:space="preserve">"features"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labels, 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data.hypertension(ds)  </w:t>
      </w:r>
      <w:r>
        <w:rPr>
          <w:rStyle w:val="CommentTok"/>
        </w:rPr>
        <w:t xml:space="preserve"># for COLORING the projection only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X_raw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patients ·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X_raw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features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2"/>
    <w:bookmarkStart w:id="23" w:name="center-and-scale-the-features"/>
    <w:p>
      <w:pPr>
        <w:pStyle w:val="Heading2"/>
      </w:pPr>
      <w:r>
        <w:t xml:space="preserve">0 · Center (and scale) the features</w:t>
      </w:r>
    </w:p>
    <w:p>
      <w:pPr>
        <w:pStyle w:val="FirstParagraph"/>
      </w:pPr>
      <w:r>
        <w:t xml:space="preserve">PCA is defined on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data; because the six features are on different</w:t>
      </w:r>
      <w:r>
        <w:t xml:space="preserve"> </w:t>
      </w:r>
      <w:r>
        <w:t xml:space="preserve">scales, standardize them first (so this is PCA on the correlation structure, which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from dominating purely by its units). Reuse your 2.3</w:t>
      </w:r>
      <w:r>
        <w:t xml:space="preserve"> </w:t>
      </w:r>
      <w:r>
        <w:rPr>
          <w:rStyle w:val="VerbatimChar"/>
        </w:rPr>
        <w:t xml:space="preserve">standardize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Xz = standardized six-feature matrix (mean 0, sd 1 per column).</w:t>
      </w:r>
    </w:p>
    <w:bookmarkEnd w:id="23"/>
    <w:bookmarkStart w:id="24" w:name="pca-from-scratch"/>
    <w:p>
      <w:pPr>
        <w:pStyle w:val="Heading2"/>
      </w:pPr>
      <w:r>
        <w:t xml:space="preserve">1 · PCA from scratch</w:t>
      </w:r>
    </w:p>
    <w:p>
      <w:pPr>
        <w:pStyle w:val="FirstParagraph"/>
      </w:pPr>
      <w:r>
        <w:t xml:space="preserve">Two equivalent routes, pick one and say why: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Covariance + eigendecomposition.</w:t>
      </w:r>
      <w:r>
        <w:t xml:space="preserve"> </w:t>
      </w:r>
      <w:r>
        <w:t xml:space="preserve">Form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sSubSup>
          <m:e>
            <m:r>
              <m:rPr>
                <m:sty m:val="b"/>
              </m:rPr>
              <m:t>X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⊤</m:t>
            </m:r>
          </m:sup>
        </m:sSubSup>
        <m:sSub>
          <m:e>
            <m:r>
              <m:rPr>
                <m:sty m:val="b"/>
              </m:rPr>
              <m:t>X</m:t>
            </m:r>
          </m:e>
          <m:sub>
            <m:r>
              <m:t>c</m:t>
            </m:r>
          </m:sub>
        </m:sSub>
      </m:oMath>
      <w:r>
        <w:t xml:space="preserve">, eigendecompose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sort by</w:t>
      </w:r>
      <w:r>
        <w:t xml:space="preserve"> </w:t>
      </w:r>
      <w:r>
        <w:t xml:space="preserve">descending eigenvalue. Columns of</w:t>
      </w:r>
      <w:r>
        <w:t xml:space="preserve"> </w:t>
      </w:r>
      <m:oMath>
        <m:r>
          <m:rPr>
            <m:sty m:val="b"/>
          </m:rPr>
          <m:t>V</m:t>
        </m:r>
      </m:oMath>
      <w:r>
        <w:t xml:space="preserve"> </w:t>
      </w:r>
      <w:r>
        <w:t xml:space="preserve">are the principal directions;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variance along direction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SVD.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U</m:t>
        </m:r>
        <m:r>
          <m:rPr>
            <m:sty m:val="b"/>
          </m:rPr>
          <m:t>S</m:t>
        </m:r>
        <m:sSup>
          <m:e>
            <m:r>
              <m:rPr>
                <m:sty m:val="b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; the same</w:t>
      </w:r>
      <w:r>
        <w:t xml:space="preserve"> </w:t>
      </w:r>
      <m:oMath>
        <m:r>
          <m:rPr>
            <m:sty m:val="b"/>
          </m:rP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s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 (Numerically steadier, note that in your writeup.)</w:t>
      </w:r>
    </w:p>
    <w:p>
      <w:pPr>
        <w:pStyle w:val="FirstParagraph"/>
      </w:pPr>
      <w:r>
        <w:t xml:space="preserve">Project with</w:t>
      </w:r>
      <w:r>
        <w:t xml:space="preserve"> </w:t>
      </w:r>
      <m:oMath>
        <m:r>
          <m:rPr>
            <m:sty m:val="b"/>
          </m:rPr>
          <m:t>Z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X</m:t>
            </m:r>
          </m:e>
          <m:sub>
            <m:r>
              <m:t>c</m:t>
            </m:r>
          </m:sub>
        </m:sSub>
        <m:sSub>
          <m:e>
            <m:r>
              <m:rPr>
                <m:sty m:val="b"/>
              </m:rP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top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components.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pca_fit(Xc):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return (components V, explained_variance lambda) sorted descending.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np.linalg.eigh on the covariance OR np.linalg.svd on Xc. Be careful with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eigenvector ordering and sign (sign is arbitrary: fix a convention).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pca_project(Xc, V, 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return the (n, k) projection onto the first k components.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</w:p>
    <w:bookmarkEnd w:id="24"/>
    <w:bookmarkStart w:id="25" w:name="variance-explained-the-scree-plot"/>
    <w:p>
      <w:pPr>
        <w:pStyle w:val="Heading2"/>
      </w:pPr>
      <w:r>
        <w:t xml:space="preserve">2 · Variance explained &amp; the scree plot</w:t>
      </w:r>
    </w:p>
    <w:p>
      <w:pPr>
        <w:pStyle w:val="FirstParagraph"/>
      </w:pPr>
      <w:r>
        <w:t xml:space="preserve">The proportion of variance on component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λ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. Report the per-component and</w:t>
      </w:r>
      <w:r>
        <w:t xml:space="preserve"> </w:t>
      </w:r>
      <w:r>
        <w:rPr>
          <w:b/>
          <w:bCs/>
        </w:rPr>
        <w:t xml:space="preserve">cumulative</w:t>
      </w:r>
      <w:r>
        <w:t xml:space="preserve"> </w:t>
      </w:r>
      <w:r>
        <w:t xml:space="preserve">shares,</w:t>
      </w:r>
      <w:r>
        <w:t xml:space="preserve"> </w:t>
      </w:r>
      <w:r>
        <w:t xml:space="preserve">and draw the</w:t>
      </w:r>
      <w:r>
        <w:t xml:space="preserve"> </w:t>
      </w:r>
      <w:r>
        <w:rPr>
          <w:b/>
          <w:bCs/>
        </w:rPr>
        <w:t xml:space="preserve">scree plot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explained_variance_ratio(lambdas):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return lambdas normalized to sum to 1.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scree plot (per-component) + cumulative curve. How many components to reach,</w:t>
      </w:r>
      <w:r>
        <w:br/>
      </w:r>
      <w:r>
        <w:rPr>
          <w:rStyle w:val="CommentTok"/>
        </w:rPr>
        <w:t xml:space="preserve"># say, 80-90% of the variance? Is the six-feature cohort "really" low-dimensional?</w:t>
      </w:r>
    </w:p>
    <w:bookmarkEnd w:id="25"/>
    <w:bookmarkStart w:id="26" w:name="the-biplot-what-loads-on-pc1pc2"/>
    <w:p>
      <w:pPr>
        <w:pStyle w:val="Heading2"/>
      </w:pPr>
      <w:r>
        <w:t xml:space="preserve">3 · The biplot: what loads on PC1/PC2</w:t>
      </w:r>
    </w:p>
    <w:p>
      <w:pPr>
        <w:pStyle w:val="FirstParagraph"/>
      </w:pPr>
      <w:r>
        <w:t xml:space="preserve">Overlay the</w:t>
      </w:r>
      <w:r>
        <w:t xml:space="preserve"> </w:t>
      </w:r>
      <w:r>
        <w:rPr>
          <w:b/>
          <w:bCs/>
        </w:rPr>
        <w:t xml:space="preserve">feature loadings</w:t>
      </w:r>
      <w:r>
        <w:t xml:space="preserve"> </w:t>
      </w:r>
      <w:r>
        <w:t xml:space="preserve">(rows of</w:t>
      </w:r>
      <w:r>
        <w:t xml:space="preserve"> </w:t>
      </w:r>
      <m:oMath>
        <m:r>
          <m:rPr>
            <m:sty m:val="b"/>
          </m:rPr>
          <m:t>V</m:t>
        </m:r>
      </m:oMath>
      <w:r>
        <w:t xml:space="preserve"> </w:t>
      </w:r>
      <w:r>
        <w:t xml:space="preserve">for PC1/PC2) on the 2-D score</w:t>
      </w:r>
      <w:r>
        <w:t xml:space="preserve"> </w:t>
      </w:r>
      <w:r>
        <w:t xml:space="preserve">scatter. A feature’s loading vector shows how strongly, and in which direction, it</w:t>
      </w:r>
      <w:r>
        <w:t xml:space="preserve"> </w:t>
      </w:r>
      <w:r>
        <w:t xml:space="preserve">drives each axis.</w:t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scatter the PC1-PC2 scores; draw each feature's loading as an arrow from the</w:t>
      </w:r>
      <w:r>
        <w:br/>
      </w:r>
      <w:r>
        <w:rPr>
          <w:rStyle w:val="CommentTok"/>
        </w:rPr>
        <w:t xml:space="preserve"># origin. Which features load together on PC1? Does that echo the metabolic</w:t>
      </w:r>
      <w:r>
        <w:br/>
      </w:r>
      <w:r>
        <w:rPr>
          <w:rStyle w:val="CommentTok"/>
        </w:rPr>
        <w:t xml:space="preserve"># (bmi/waist) and lipid (chol/hdl) blocks from the Part 1 data description?</w:t>
      </w:r>
    </w:p>
    <w:bookmarkEnd w:id="26"/>
    <w:bookmarkStart w:id="27" w:name="k-means-clusters-in-pc-space"/>
    <w:p>
      <w:pPr>
        <w:pStyle w:val="Heading2"/>
      </w:pPr>
      <w:r>
        <w:t xml:space="preserve">4 · k-means clusters in PC space</w:t>
      </w:r>
    </w:p>
    <w:p>
      <w:pPr>
        <w:pStyle w:val="FirstParagraph"/>
      </w:pPr>
      <w:r>
        <w:t xml:space="preserve">Bring in your</w:t>
      </w:r>
      <w:r>
        <w:t xml:space="preserve"> </w:t>
      </w:r>
      <w:r>
        <w:rPr>
          <w:b/>
          <w:bCs/>
        </w:rPr>
        <w:t xml:space="preserve">best k-means labelling from 2.3</w:t>
      </w:r>
      <w:r>
        <w:t xml:space="preserve"> </w:t>
      </w:r>
      <w:r>
        <w:t xml:space="preserve">and color the PC1–PC2 scatter by</w:t>
      </w:r>
      <w:r>
        <w:t xml:space="preserve"> </w:t>
      </w:r>
      <w:r>
        <w:t xml:space="preserve">cluster. This is the integration step: structure that lived in six invisible</w:t>
      </w:r>
      <w:r>
        <w:t xml:space="preserve"> </w:t>
      </w:r>
      <w:r>
        <w:t xml:space="preserve">dimensions, now (partly) visible in two.</w:t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color the 2-D projection by your 2.3 cluster labels; in a second panel,</w:t>
      </w:r>
      <w:r>
        <w:br/>
      </w:r>
      <w:r>
        <w:rPr>
          <w:rStyle w:val="CommentTok"/>
        </w:rPr>
        <w:t xml:space="preserve"># color the SAME points by the hypertension label. Do the clusters occupy distinct</w:t>
      </w:r>
      <w:r>
        <w:br/>
      </w:r>
      <w:r>
        <w:rPr>
          <w:rStyle w:val="CommentTok"/>
        </w:rPr>
        <w:t xml:space="preserve"># regions of PC space? Does either axis separate hypertensive from non-hypertensive?</w:t>
      </w:r>
    </w:p>
    <w:p>
      <w:pPr>
        <w:pStyle w:val="FirstParagraph"/>
      </w:pPr>
      <w:r>
        <w:rPr>
          <w:b/>
          <w:bCs/>
        </w:rPr>
        <w:t xml:space="preserve">Write 200–300 words</w:t>
      </w:r>
      <w:r>
        <w:t xml:space="preserve">: what does the projection reveal that the six-dimensional</w:t>
      </w:r>
      <w:r>
        <w:t xml:space="preserve"> </w:t>
      </w:r>
      <w:r>
        <w:t xml:space="preserve">view hid? Connect three things, the features loading on PC1/PC2, the k-means</w:t>
      </w:r>
      <w:r>
        <w:t xml:space="preserve"> </w:t>
      </w:r>
      <w:r>
        <w:t xml:space="preserve">clusters, and the hypertension label. If the clusters look clean in PC space but the</w:t>
      </w:r>
      <w:r>
        <w:t xml:space="preserve"> </w:t>
      </w:r>
      <w:r>
        <w:t xml:space="preserve">label does not separate, what does that tell you about geometric vs. clinical</w:t>
      </w:r>
      <w:r>
        <w:t xml:space="preserve"> </w:t>
      </w:r>
      <w:r>
        <w:t xml:space="preserve">structure (tying back to the 2.3 reveal)?</w:t>
      </w:r>
    </w:p>
    <w:p>
      <w:r>
        <w:pict>
          <v:rect style="width:0;height:1.5pt" o:hralign="center" o:hrstd="t" o:hr="t"/>
        </w:pict>
      </w:r>
    </w:p>
    <w:bookmarkEnd w:id="27"/>
    <w:bookmarkStart w:id="31" w:name="X3ce70a5698eecbf2bd42973e44502ba858d321d"/>
    <w:p>
      <w:pPr>
        <w:pStyle w:val="Heading2"/>
      </w:pPr>
      <w:r>
        <w:t xml:space="preserve">Play artifact: scree, biplot, clusters-in-PC-space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Scree / cumulative variance</w:t>
      </w:r>
      <w:r>
        <w:t xml:space="preserve">: how the intrinsic dimensionality reads off the</w:t>
      </w:r>
      <w:r>
        <w:t xml:space="preserve"> </w:t>
      </w:r>
      <w:r>
        <w:t xml:space="preserve">eigenvalue spectrum.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Biplot exploration</w:t>
      </w:r>
      <w:r>
        <w:t xml:space="preserve">: rotate attention across components, what loads on PC3</w:t>
      </w:r>
      <w:r>
        <w:t xml:space="preserve"> </w:t>
      </w:r>
      <w:r>
        <w:t xml:space="preserve">that PC1/PC2 miss?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Clusters-in-PC-space overlay</w:t>
      </w:r>
      <w:r>
        <w:t xml:space="preserve">: the 2.3 clusters and the hypertension label,</w:t>
      </w:r>
      <w:r>
        <w:t xml:space="preserve"> </w:t>
      </w:r>
      <w:r>
        <w:t xml:space="preserve">side by side, in the projection.</w:t>
      </w:r>
    </w:p>
    <w:p>
      <w:pPr>
        <w:pStyle w:val="FirstParagraph"/>
      </w:pPr>
      <w:r>
        <w:rPr>
          <w:b/>
          <w:bCs/>
        </w:rPr>
        <w:t xml:space="preserve">Write 150–250 words</w:t>
      </w:r>
      <w:r>
        <w:t xml:space="preserve"> </w:t>
      </w:r>
      <w:r>
        <w:t xml:space="preserve">synthesizing the three panels into one claim about the</w:t>
      </w:r>
      <w:r>
        <w:t xml:space="preserve"> </w:t>
      </w:r>
      <w:r>
        <w:t xml:space="preserve">cohort’s structure.</w:t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the three panels + the synthesizing interpretation.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Gate B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2.3 and 2.4 together form the</w:t>
            </w:r>
            <w:r>
              <w:t xml:space="preserve"> </w:t>
            </w:r>
            <w:r>
              <w:rPr>
                <w:b/>
                <w:bCs/>
              </w:rPr>
              <w:t xml:space="preserve">unsupervised gate</w:t>
            </w:r>
            <w:r>
              <w:t xml:space="preserve">. Per</w:t>
            </w:r>
            <w:r>
              <w:t xml:space="preserve"> </w:t>
            </w:r>
            <w:r>
              <w:rPr>
                <w:rStyle w:val="VerbatimChar"/>
              </w:rPr>
              <w:t xml:space="preserve">GRADING.md</w:t>
            </w:r>
            <w:r>
              <w:t xml:space="preserve">, Gate B is</w:t>
            </w:r>
            <w:r>
              <w:t xml:space="preserve"> </w:t>
            </w:r>
            <w:r>
              <w:t xml:space="preserve">complete when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are Satisfactory</w:t>
            </w:r>
            <w:r>
              <w:t xml:space="preserve"> </w:t>
            </w:r>
            <w:r>
              <w:rPr>
                <w:b/>
                <w:bCs/>
              </w:rPr>
              <w:t xml:space="preserve">and Checkpoint 2.3</w:t>
            </w:r>
            <w:r>
              <w:t xml:space="preserve"> </w:t>
            </w:r>
            <w:r>
              <w:t xml:space="preserve">(the k-means / PCA</w:t>
            </w:r>
            <w:r>
              <w:t xml:space="preserve"> </w:t>
            </w:r>
            <w:r>
              <w:t xml:space="preserve">checkpoint) is passed. There is no separate checkpoint for 2.4.</w:t>
            </w:r>
          </w:p>
        </w:tc>
      </w:tr>
    </w:tbl>
    <w:bookmarkEnd w:id="31"/>
    <w:bookmarkStart w:id="32" w:name="looking-ahead"/>
    <w:p>
      <w:pPr>
        <w:pStyle w:val="Heading2"/>
      </w:pPr>
      <w:r>
        <w:t xml:space="preserve">Looking ahead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2.5</w:t>
      </w:r>
      <w:r>
        <w:t xml:space="preserve"> </w:t>
      </w:r>
      <w:r>
        <w:t xml:space="preserve">you tie the whole semester together on this one cohort: regression</w:t>
      </w:r>
      <w:r>
        <w:t xml:space="preserve"> </w:t>
      </w:r>
      <w:r>
        <w:t xml:space="preserve">(P1) → supervised hypertension classification (Gate A) → unsupervised structure</w:t>
      </w:r>
      <w:r>
        <w:t xml:space="preserve"> </w:t>
      </w:r>
      <w:r>
        <w:t xml:space="preserve">(Gate B), and argue which framing answers which clinical question.</w:t>
      </w:r>
    </w:p>
    <w:bookmarkEnd w:id="32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b/>
      <w:color w:val="1B4F7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eastAsiaTheme="majorEastAsia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asciiTheme="majorHAnsi" w:cstheme="majorBidi" w:eastAsiaTheme="majorEastAsia" w:hAnsi="Arial" w:hAnsiTheme="majorHAnsi"/>
      <w:b/>
      <w:color w:val="1B4F72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asciiTheme="majorHAnsi" w:cstheme="majorBidi" w:eastAsiaTheme="majorEastAsia" w:hAnsi="Arial" w:hAnsiTheme="majorHAnsi"/>
      <w:b/>
      <w:color w:val="1B4F72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eastAsiaTheme="majorEastAsia" w:hAnsi="Arial"/>
      <w:b/>
      <w:color w:val="205A8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theme="majorBidi" w:eastAsiaTheme="majorEastAsia" w:hAnsi="Arial"/>
      <w:b/>
      <w:i/>
      <w:iCs/>
      <w:color w:val="205A8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2.4: Dimensionality Reduction</dc:title>
  <dc:creator/>
  <cp:keywords/>
  <dcterms:created xsi:type="dcterms:W3CDTF">2026-08-13T16:22:04Z</dcterms:created>
  <dcterms:modified xsi:type="dcterms:W3CDTF">2026-08-13T16:22:04Z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INFO 521 · Machine Learning Foundations · project milestone brief · From Inference to Discovery · Gate B (Unsupervised) · 2 of 2</vt:lpwstr>
  </property>
  <property fmtid="{D5CDD505-2E9C-101B-9397-08002B2CF9AE}" pid="8" name="toc-title">
    <vt:lpwstr>Table of contents</vt:lpwstr>
  </property>
</Properties>
</file>