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C7" w:rsidRPr="00A553D9" w:rsidRDefault="00EA40C7" w:rsidP="00EA40C7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96583">
        <w:rPr>
          <w:rFonts w:ascii="Times New Roman" w:hAnsi="Times New Roman" w:cs="Times New Roman"/>
          <w:b/>
          <w:sz w:val="24"/>
          <w:szCs w:val="24"/>
        </w:rPr>
        <w:t>Требования в офор</w:t>
      </w:r>
      <w:r>
        <w:rPr>
          <w:rFonts w:ascii="Times New Roman" w:hAnsi="Times New Roman" w:cs="Times New Roman"/>
          <w:b/>
          <w:sz w:val="24"/>
          <w:szCs w:val="24"/>
        </w:rPr>
        <w:t>млению пояснительной записки ДП</w:t>
      </w:r>
      <w:r w:rsidRPr="0099658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A40C7" w:rsidRPr="00A553D9" w:rsidRDefault="00EA40C7" w:rsidP="00EA40C7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3.1. Пояснительная записка и графическая часть выпускной квалификационной работы выполняются в соответствии с требованиями ГОСТ 2.105-95 «Общие требования к текстовым документам», ГОСТ 7.32-2001 «Отчет о научно-исследовательской работе», ГОСТ 7.1. -2003 «Библиографическая запись. Библиографическое описание», ГОСТ 7.82.-2001 «Библиографическая запись. Библиографическое описание электронных ресурсов» и другими нормативными документами.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3.2. Титульный лист пояснительной записки и задание на дипломное проектирование обязательно оформляются с использованием ПК по установленному образцу </w:t>
      </w:r>
      <w:r>
        <w:rPr>
          <w:rFonts w:ascii="Times New Roman" w:hAnsi="Times New Roman" w:cs="Times New Roman"/>
          <w:sz w:val="24"/>
          <w:szCs w:val="24"/>
        </w:rPr>
        <w:t>(см. Приложение 3,4</w:t>
      </w:r>
      <w:r w:rsidRPr="00433DD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Текст ДП</w:t>
      </w:r>
      <w:r w:rsidRPr="00996583">
        <w:rPr>
          <w:rFonts w:ascii="Times New Roman" w:hAnsi="Times New Roman" w:cs="Times New Roman"/>
          <w:sz w:val="24"/>
          <w:szCs w:val="24"/>
        </w:rPr>
        <w:t xml:space="preserve"> должен быть подготовлен с использованием компьютера в </w:t>
      </w:r>
      <w:r w:rsidRPr="0099658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583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96583">
        <w:rPr>
          <w:rFonts w:ascii="Times New Roman" w:hAnsi="Times New Roman" w:cs="Times New Roman"/>
          <w:sz w:val="24"/>
          <w:szCs w:val="24"/>
        </w:rPr>
        <w:t>, распечатан на одной стороне белой бумаги формата А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996583">
        <w:rPr>
          <w:rFonts w:ascii="Times New Roman" w:hAnsi="Times New Roman" w:cs="Times New Roman"/>
          <w:sz w:val="24"/>
          <w:szCs w:val="24"/>
        </w:rPr>
        <w:t xml:space="preserve"> (210x297 мм).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Шрифт </w:t>
      </w:r>
      <w:proofErr w:type="spellStart"/>
      <w:r w:rsidRPr="00996583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58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583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996583">
        <w:rPr>
          <w:rFonts w:ascii="Times New Roman" w:hAnsi="Times New Roman" w:cs="Times New Roman"/>
          <w:sz w:val="24"/>
          <w:szCs w:val="24"/>
        </w:rPr>
        <w:t xml:space="preserve">, цвет – черный, высота букв, цифр и других знаков –2,5 мм  (кегель 14), межстрочный интервал - полуторный. </w:t>
      </w:r>
      <w:r w:rsidRPr="00EB01AC">
        <w:rPr>
          <w:rFonts w:ascii="Times New Roman" w:hAnsi="Times New Roman" w:cs="Times New Roman"/>
          <w:sz w:val="24"/>
          <w:szCs w:val="24"/>
          <w:highlight w:val="yellow"/>
        </w:rPr>
        <w:t>Полужирный шрифт и курсив не применяется.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На всех страницах записки сплошной тонкой линией наносят рамку на расстоянии 20 мм с левой стороны и 5мм с трёх остальных сторон.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Расстояние от рамки до границ текста рекомендуется оставлять: в начале строки не менее 3 мм, в конце строки – не менее 3мм. Расстояние от верхней и нижней строки текста до верхней или нижней внутренней рамки должно быть не менее 10мм. Абзацы в тексте начинаются отступом 15 мм от границ текста.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Каждый раздел записки рекомендуется начинать с нового листа (страницы). Каждый пункт текста записывается с абзаца. Цифры, указывающие номера пунктов не должны выступать за границу абзаца.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DDD">
        <w:rPr>
          <w:rFonts w:ascii="Times New Roman" w:eastAsia="Times New Roman" w:hAnsi="Times New Roman" w:cs="Times New Roman"/>
          <w:color w:val="000000"/>
          <w:sz w:val="24"/>
          <w:szCs w:val="24"/>
        </w:rPr>
        <w:t>Изложение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материала должно быть логичным и последовательным. Не допускается изложение текста от первого лица, то есть вместо фразы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реализации дизайнерской концепции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01A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я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выбрал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шаблон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…» следует писать «На основании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концепции дизайна был выбран данный шаблон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>…».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3.4. Все страницы записки последовательно нумеруются. Нумерация должна быть сквозной от титульного листа до последней страницы записки, включая все иллюстрации, таблицы и т.п., как внутри текста, так и в приложении. Если рисунки и таблицы расположены на листе, большем формата А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996583">
        <w:rPr>
          <w:rFonts w:ascii="Times New Roman" w:hAnsi="Times New Roman" w:cs="Times New Roman"/>
          <w:sz w:val="24"/>
          <w:szCs w:val="24"/>
        </w:rPr>
        <w:t>, их следует учитывать как один лист.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 На  титульном листе номер не ставят, хотя и подразумевают. Номер страницы ставится  в нижнем правом углу.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3.5. Содержание записки разбивают на разделы и подразделы.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Разделы должны иметь порядковые номера, обозначенные арабскими цифрами без точки в пределах всей записки. Подразделы  должны иметь порядковые номера в пределах каждого раздела. Номера подразделов состоят из номеров раздела и подраздела, разделенные точкой. В конце номера подраздела также точка не ставится.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Содержимое записки разбивают на пункты, а пункты на подпункты. Независимо от того разделена ли записка на разделы и подразделы или нет.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Если записка не имеет подразделов, то нумерация пунктов в ней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ставится, например:  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>2 Расчетно-конструкторская часть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>2.1 Описание исходных данных для проектирования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>2.2 Технология создания сайта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 xml:space="preserve">2.3 Дизайн сайта 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 xml:space="preserve">2.4 Выбор домена и хостинга 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 xml:space="preserve">2.5 Опытная эксплуатация и внедрение проекта </w:t>
      </w:r>
    </w:p>
    <w:p w:rsidR="00EA40C7" w:rsidRPr="000A2688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 xml:space="preserve">2.6 Инструкция пользователя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688">
        <w:rPr>
          <w:rFonts w:ascii="Times New Roman" w:hAnsi="Times New Roman" w:cs="Times New Roman"/>
          <w:sz w:val="24"/>
          <w:szCs w:val="24"/>
        </w:rPr>
        <w:t>2.7 Инструкция программиста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lastRenderedPageBreak/>
        <w:t>Пункты при необходимости разбиваются на подпункты, которые должны иметь порядковую нумерацию в пределах каждого пункта, например: 4.2.1.1, 4.2.1.2, 4.2.1.3 и т.д.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DDD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Заголовки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должны также отражать отношение автора к излагаемому материалу. Например, не рекомендуется в качестве заголовков применять фразы типа: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Логическая схема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…»,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Макет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…», «Принцип построения …» и т.п. Правильнее писать: «Разработка (или описание)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логической схемы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…», «Разработка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макета сайта</w:t>
      </w:r>
      <w:r w:rsidRPr="0099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…», «Обзор и анализ принципов построения …» и т.д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Содержащиеся в тексте пункты или подпункты перечисления требований, указаний, положений обозначаются арабскими цифрами со скобкой, например 1), 2), 3), и т.д.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Каждый подпун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>кт в пр</w:t>
      </w:r>
      <w:proofErr w:type="gramEnd"/>
      <w:r w:rsidRPr="00996583">
        <w:rPr>
          <w:rFonts w:ascii="Times New Roman" w:hAnsi="Times New Roman" w:cs="Times New Roman"/>
          <w:sz w:val="24"/>
          <w:szCs w:val="24"/>
        </w:rPr>
        <w:t>еделах пункта должен начинаться с новой строки со строчной буквы и обозначаться строчными буквами русского алфавита со скобкой. В конце подпункта, если за ним следует еще подпункт, ставят точку с запятой.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Наименования разделов должны быть краткими, соответствовать содержанию.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Наименования подразделов записываются в виде заголовков строчными буквами (кроме первой прописной).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Переносы слов в заголовках не допускаются. Точку в конце заголовка не ставят. Если заголовок состоит из двух предложений, их разделяют точками.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3A8B">
        <w:rPr>
          <w:rFonts w:ascii="Times New Roman" w:hAnsi="Times New Roman" w:cs="Times New Roman"/>
          <w:sz w:val="24"/>
          <w:szCs w:val="24"/>
          <w:highlight w:val="yellow"/>
        </w:rPr>
        <w:t>Расстояние между текстом и заголовком должно быть 15 мм (одна пустая строка), а между последней строкой текста и последующим заголовком 15 мм (одна пустая строка).</w:t>
      </w:r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3.6. Первым листом записки является титульный лист.  После титульного листа помещают задание на дипломное проектирование, а за ним содержание, где последовательно записывают номера и заголовки всех разделов и подразделов, 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 xml:space="preserve">включая список </w:t>
      </w:r>
      <w:r>
        <w:rPr>
          <w:rFonts w:ascii="Times New Roman" w:hAnsi="Times New Roman" w:cs="Times New Roman"/>
          <w:sz w:val="24"/>
          <w:szCs w:val="24"/>
        </w:rPr>
        <w:t>используемых источников</w:t>
      </w:r>
      <w:r w:rsidRPr="00996583">
        <w:rPr>
          <w:rFonts w:ascii="Times New Roman" w:hAnsi="Times New Roman" w:cs="Times New Roman"/>
          <w:sz w:val="24"/>
          <w:szCs w:val="24"/>
        </w:rPr>
        <w:t xml:space="preserve"> и приложения и указывают</w:t>
      </w:r>
      <w:proofErr w:type="gramEnd"/>
      <w:r w:rsidRPr="00996583">
        <w:rPr>
          <w:rFonts w:ascii="Times New Roman" w:hAnsi="Times New Roman" w:cs="Times New Roman"/>
          <w:sz w:val="24"/>
          <w:szCs w:val="24"/>
        </w:rPr>
        <w:t xml:space="preserve"> номера страниц, на которых они помещены (слово стр. </w:t>
      </w:r>
      <w:r>
        <w:rPr>
          <w:rFonts w:ascii="Times New Roman" w:hAnsi="Times New Roman" w:cs="Times New Roman"/>
          <w:sz w:val="24"/>
          <w:szCs w:val="24"/>
        </w:rPr>
        <w:t>не пишут). Заголовок «СОДЕРЖАНИЕ</w:t>
      </w:r>
      <w:r w:rsidRPr="00996583">
        <w:rPr>
          <w:rFonts w:ascii="Times New Roman" w:hAnsi="Times New Roman" w:cs="Times New Roman"/>
          <w:sz w:val="24"/>
          <w:szCs w:val="24"/>
        </w:rPr>
        <w:t>» записывается прописными буквами посередине верхней части страницы.</w:t>
      </w:r>
    </w:p>
    <w:p w:rsidR="00EA40C7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3.7. </w:t>
      </w:r>
      <w:r w:rsidRPr="00EB3A8B">
        <w:rPr>
          <w:rFonts w:ascii="Times New Roman" w:hAnsi="Times New Roman" w:cs="Times New Roman"/>
          <w:sz w:val="24"/>
          <w:szCs w:val="24"/>
          <w:highlight w:val="yellow"/>
        </w:rPr>
        <w:t>Введение</w:t>
      </w:r>
      <w:r w:rsidRPr="00996583">
        <w:rPr>
          <w:rFonts w:ascii="Times New Roman" w:hAnsi="Times New Roman" w:cs="Times New Roman"/>
          <w:sz w:val="24"/>
          <w:szCs w:val="24"/>
        </w:rPr>
        <w:t xml:space="preserve"> не является разделом записки,</w:t>
      </w:r>
      <w:r>
        <w:rPr>
          <w:rFonts w:ascii="Times New Roman" w:hAnsi="Times New Roman" w:cs="Times New Roman"/>
          <w:sz w:val="24"/>
          <w:szCs w:val="24"/>
        </w:rPr>
        <w:t xml:space="preserve"> поэтому </w:t>
      </w:r>
      <w:r w:rsidRPr="00EB3A8B">
        <w:rPr>
          <w:rFonts w:ascii="Times New Roman" w:hAnsi="Times New Roman" w:cs="Times New Roman"/>
          <w:sz w:val="24"/>
          <w:szCs w:val="24"/>
          <w:highlight w:val="yellow"/>
        </w:rPr>
        <w:t>не нумеруется</w:t>
      </w:r>
      <w:r>
        <w:rPr>
          <w:rFonts w:ascii="Times New Roman" w:hAnsi="Times New Roman" w:cs="Times New Roman"/>
          <w:sz w:val="24"/>
          <w:szCs w:val="24"/>
        </w:rPr>
        <w:t>. Слово «В</w:t>
      </w:r>
      <w:r w:rsidRPr="00996583">
        <w:rPr>
          <w:rFonts w:ascii="Times New Roman" w:hAnsi="Times New Roman" w:cs="Times New Roman"/>
          <w:sz w:val="24"/>
          <w:szCs w:val="24"/>
        </w:rPr>
        <w:t>ведение», названия разделов и подразделов записываются в оглавлении строчными буквами, кроме первой прописной, например:</w:t>
      </w:r>
    </w:p>
    <w:p w:rsidR="00EA40C7" w:rsidRPr="00996583" w:rsidRDefault="00EA40C7" w:rsidP="00EA40C7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96583">
        <w:rPr>
          <w:rFonts w:ascii="Times New Roman" w:hAnsi="Times New Roman" w:cs="Times New Roman"/>
          <w:caps/>
          <w:sz w:val="24"/>
          <w:szCs w:val="24"/>
        </w:rPr>
        <w:t>Содержание</w:t>
      </w:r>
    </w:p>
    <w:tbl>
      <w:tblPr>
        <w:tblStyle w:val="a3"/>
        <w:tblW w:w="0" w:type="auto"/>
        <w:tblInd w:w="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16"/>
        <w:gridCol w:w="8007"/>
        <w:gridCol w:w="696"/>
      </w:tblGrid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07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Организационно-технологическая часть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9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разработки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9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12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354BD">
              <w:rPr>
                <w:rFonts w:ascii="Times New Roman" w:hAnsi="Times New Roman" w:cs="Times New Roman"/>
                <w:sz w:val="24"/>
                <w:szCs w:val="24"/>
              </w:rPr>
              <w:t>Состав аппаратных средств, используемых для решения задачи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23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…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24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24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007" w:type="dxa"/>
            <w:shd w:val="clear" w:color="auto" w:fill="auto"/>
          </w:tcPr>
          <w:p w:rsidR="00EA40C7" w:rsidRPr="006B3162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B3162">
              <w:rPr>
                <w:rFonts w:ascii="Times New Roman" w:hAnsi="Times New Roman" w:cs="Times New Roman"/>
                <w:sz w:val="24"/>
                <w:szCs w:val="24"/>
              </w:rPr>
              <w:t xml:space="preserve"> …                                                                                            </w:t>
            </w:r>
          </w:p>
        </w:tc>
        <w:tc>
          <w:tcPr>
            <w:tcW w:w="696" w:type="dxa"/>
          </w:tcPr>
          <w:p w:rsidR="00EA40C7" w:rsidRPr="000F3F8A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0F3F8A">
              <w:rPr>
                <w:rFonts w:ascii="Times New Roman" w:hAnsi="Times New Roman" w:cs="Times New Roman"/>
                <w:caps/>
                <w:sz w:val="24"/>
                <w:szCs w:val="24"/>
              </w:rPr>
              <w:t>26..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433DDD" w:rsidRDefault="00EA40C7" w:rsidP="00EB01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auto"/>
          </w:tcPr>
          <w:p w:rsidR="00EA40C7" w:rsidRPr="00433DDD" w:rsidRDefault="00EA40C7" w:rsidP="00EB01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62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A3A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Список используемых источников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67</w:t>
            </w:r>
          </w:p>
        </w:tc>
      </w:tr>
      <w:tr w:rsidR="00EA40C7" w:rsidRPr="00996583" w:rsidTr="00EB01AC">
        <w:tc>
          <w:tcPr>
            <w:tcW w:w="516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auto"/>
          </w:tcPr>
          <w:p w:rsidR="00EA40C7" w:rsidRPr="00996583" w:rsidRDefault="00EA40C7" w:rsidP="00EB01A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696" w:type="dxa"/>
          </w:tcPr>
          <w:p w:rsidR="00EA40C7" w:rsidRPr="00996583" w:rsidRDefault="00EA40C7" w:rsidP="00EB01AC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996583">
              <w:rPr>
                <w:rFonts w:ascii="Times New Roman" w:hAnsi="Times New Roman" w:cs="Times New Roman"/>
                <w:caps/>
                <w:sz w:val="24"/>
                <w:szCs w:val="24"/>
              </w:rPr>
              <w:t>69</w:t>
            </w:r>
          </w:p>
        </w:tc>
      </w:tr>
    </w:tbl>
    <w:p w:rsidR="00EA40C7" w:rsidRPr="00996583" w:rsidRDefault="00EA40C7" w:rsidP="00EA40C7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На содержании помещают основную надпись по ГОСТ 2. 104-2006 (форма 2), на всех последующих листах надпись форма 2а.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3.8. Изложение содержания записки должно быть кратким, четким, исключающим возможности субъективного толкования.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Терминология и определения должны быть едиными соответствовать установленным стандартам.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Сокращения слов в тексте, как правило, не допускаются. Исключения составляют сокращения, общепринятые в русском языке, установленные ГОСТ 2.316-68, а  также производимые в записке поясняющие надписи, непосредственно наносимые на изготовляемые изделия и выделяемые в тексте шрифтом, например: ВКЛ., ОТКЛ.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lastRenderedPageBreak/>
        <w:t>Условные буквенные обозначения механических, химических, математических и других величин должно соответствовать установленным стандартам. В тексте  записки перед обозначением параметра дают его пояснение, например: «временное сопротивление разрыву».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В формулах в качестве символов следует применять обозначения, установленные стандартами. Формула записывается  по центру строки. После формулы ставится запятая.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Значения символов и числовых коэффициентов, входящих в формулу, должны быть приведены непосредственно за формулой. Значение каждого символа дают с новой строки в той последовательности, в какой они приведены в формуле. Первая строчка расшифровки должна начинаться со слова «где» без двоеточия после него.</w:t>
      </w:r>
    </w:p>
    <w:p w:rsidR="00EA40C7" w:rsidRPr="00C001A0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Например:  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Длина регенерационного участка оптического волокна </w:t>
      </w:r>
      <w:proofErr w:type="gramStart"/>
      <w:r w:rsidRPr="00C001A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proofErr w:type="spellStart"/>
      <w:proofErr w:type="gramEnd"/>
      <w:r w:rsidRPr="00C001A0">
        <w:rPr>
          <w:rFonts w:ascii="Times New Roman" w:hAnsi="Times New Roman" w:cs="Times New Roman"/>
          <w:i/>
          <w:sz w:val="20"/>
          <w:szCs w:val="20"/>
        </w:rPr>
        <w:t>ру</w:t>
      </w:r>
      <w:proofErr w:type="spellEnd"/>
      <w:r>
        <w:rPr>
          <w:rFonts w:ascii="Times New Roman" w:hAnsi="Times New Roman" w:cs="Times New Roman"/>
          <w:sz w:val="24"/>
          <w:szCs w:val="24"/>
        </w:rPr>
        <w:t>, км, вычисляется по формуле</w:t>
      </w:r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996583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0.75pt" o:ole="" fillcolor="window">
            <v:imagedata r:id="rId5" o:title=""/>
          </v:shape>
          <o:OLEObject Type="Embed" ProgID="Equation.3" ShapeID="_x0000_i1025" DrawAspect="Content" ObjectID="_1521374183" r:id="rId6"/>
        </w:object>
      </w:r>
      <w:r w:rsidRPr="00996583">
        <w:rPr>
          <w:rFonts w:ascii="Times New Roman" w:hAnsi="Times New Roman" w:cs="Times New Roman"/>
          <w:sz w:val="24"/>
          <w:szCs w:val="24"/>
        </w:rPr>
        <w:t xml:space="preserve"> ,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6583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EA40C7" w:rsidRPr="00996583" w:rsidRDefault="00EA40C7" w:rsidP="00EA40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 xml:space="preserve">  </w:t>
      </w:r>
      <w:r w:rsidRPr="00996583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996583">
        <w:rPr>
          <w:rFonts w:ascii="Times New Roman" w:eastAsia="Times New Roman" w:hAnsi="Times New Roman" w:cs="Times New Roman"/>
          <w:sz w:val="24"/>
          <w:szCs w:val="24"/>
        </w:rPr>
        <w:t xml:space="preserve"> – требуемая скор</w:t>
      </w:r>
      <w:r>
        <w:rPr>
          <w:rFonts w:ascii="Times New Roman" w:eastAsia="Times New Roman" w:hAnsi="Times New Roman" w:cs="Times New Roman"/>
          <w:sz w:val="24"/>
          <w:szCs w:val="24"/>
        </w:rPr>
        <w:t>ость передачи информации, бит/с;</w:t>
      </w:r>
    </w:p>
    <w:p w:rsidR="00EA40C7" w:rsidRPr="00996583" w:rsidRDefault="00EA40C7" w:rsidP="00EA40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6583">
        <w:rPr>
          <w:rFonts w:ascii="Times New Roman" w:eastAsia="Times New Roman" w:hAnsi="Times New Roman" w:cs="Times New Roman"/>
          <w:sz w:val="24"/>
          <w:szCs w:val="24"/>
        </w:rPr>
        <w:t>τ – среднеквадратическое значение дисперсии оптического волокна, с/</w:t>
      </w:r>
      <w:proofErr w:type="gramStart"/>
      <w:r w:rsidRPr="00996583">
        <w:rPr>
          <w:rFonts w:ascii="Times New Roman" w:eastAsia="Times New Roman" w:hAnsi="Times New Roman" w:cs="Times New Roman"/>
          <w:sz w:val="24"/>
          <w:szCs w:val="24"/>
        </w:rPr>
        <w:t>км</w:t>
      </w:r>
      <w:proofErr w:type="gramEnd"/>
      <w:r w:rsidRPr="00996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0C7" w:rsidRPr="00996583" w:rsidRDefault="00EA40C7" w:rsidP="00EA40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65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7400" cy="4191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Размерность одного и того же параметра в пределах записки должна быть постоянной. Если в тексте  записки приводится ряд цифровых величин одной размерности, единицу измерения указывают только у последнего числа, например:1,5;1,75;2,0м.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Формулы нумеруют арабскими цифрами, номер ставят с правой стороны листа на уровне формулы, в круглых скобках.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Ссылки в тексте на порядковый номер формулы дают в скобках, 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например …………………………………. в формуле (3).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В примечаниях к тексту и таблицам указывают только справочные и поясняющие данные.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Если примечание одно, то после слова «примечание» ставят точку.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Если примечаний несколько, то после слова «примечание» ставят двоеточие. Нумеруются примечания арабскими цифрами с точкой, например:</w:t>
      </w:r>
    </w:p>
    <w:p w:rsidR="00EA40C7" w:rsidRPr="00996583" w:rsidRDefault="00EA40C7" w:rsidP="00EA40C7">
      <w:pPr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      ……………………………………………</w:t>
      </w:r>
    </w:p>
    <w:p w:rsidR="00EA40C7" w:rsidRPr="00996583" w:rsidRDefault="00EA40C7" w:rsidP="00EA40C7">
      <w:pPr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      ……………………………………………  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          В записке допускаются ссылки на стандарты, технические требования и другие документы.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Ссылаться следует на документ в целом или его разделы и приложения. Ссылки на подразделы, пункты, таблицы и иллюстрации не допускаются.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 xml:space="preserve">При ссылках на стандарты и технические требования указывают только их обозначения. При ссылке на разделы или приложение указывают его номер, и наименование, при повторной ссылке только номер. 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В тексте документа не допускается: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применять обороты разговорной речи, техницизмы, профессионализмы;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применять для одного и того же понятия различные науч</w:t>
      </w:r>
      <w:r w:rsidRPr="00996583">
        <w:rPr>
          <w:rFonts w:ascii="Times New Roman" w:hAnsi="Times New Roman" w:cs="Times New Roman"/>
          <w:sz w:val="24"/>
          <w:szCs w:val="24"/>
        </w:rPr>
        <w:softHyphen/>
        <w:t xml:space="preserve">но-технические термины, близкие по смыслу (синонимы), а также иностранные слова и термины при наличии равнозначных слов и терминов в русском языке;   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применять сокращения слов, кроме тех, которые  установлены правилами русской орфографии и соответствующими государственными стандартами;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сокращать обозначения единиц физических величин, если</w:t>
      </w:r>
      <w:r w:rsidRPr="00996583">
        <w:rPr>
          <w:rFonts w:ascii="Times New Roman" w:hAnsi="Times New Roman" w:cs="Times New Roman"/>
          <w:sz w:val="24"/>
          <w:szCs w:val="24"/>
        </w:rPr>
        <w:br/>
        <w:t>они употребляются без цифр, за исключением единиц физических величин, в головках и боковинах таблиц и в расшифровках бук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венных обозначений, входящих в формулы и рисунки.</w:t>
      </w:r>
    </w:p>
    <w:p w:rsidR="00EA40C7" w:rsidRPr="00996583" w:rsidRDefault="00EA40C7" w:rsidP="00EA40C7">
      <w:pPr>
        <w:pStyle w:val="a5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В тексте документа, за исключением формул, таблиц и ри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сунков, не допускается: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применять математический знак минус</w:t>
      </w:r>
      <w:proofErr w:type="gramStart"/>
      <w:r w:rsidRPr="00996583">
        <w:rPr>
          <w:rFonts w:ascii="Times New Roman" w:hAnsi="Times New Roman" w:cs="Times New Roman"/>
          <w:sz w:val="24"/>
          <w:szCs w:val="24"/>
        </w:rPr>
        <w:t xml:space="preserve"> (-) </w:t>
      </w:r>
      <w:proofErr w:type="gramEnd"/>
      <w:r w:rsidRPr="00996583">
        <w:rPr>
          <w:rFonts w:ascii="Times New Roman" w:hAnsi="Times New Roman" w:cs="Times New Roman"/>
          <w:sz w:val="24"/>
          <w:szCs w:val="24"/>
        </w:rPr>
        <w:t>перед отрица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тельными значениями величин (следует писать слово "минус");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применять знак " Ø " для обозначения диаметра (следует писать слово "диаметр");</w:t>
      </w:r>
    </w:p>
    <w:p w:rsidR="00EA40C7" w:rsidRPr="00996583" w:rsidRDefault="00EA40C7" w:rsidP="00EA40C7">
      <w:pPr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6583">
        <w:rPr>
          <w:rFonts w:ascii="Times New Roman" w:hAnsi="Times New Roman" w:cs="Times New Roman"/>
          <w:sz w:val="24"/>
          <w:szCs w:val="24"/>
        </w:rPr>
        <w:lastRenderedPageBreak/>
        <w:t>применять без числовых значений математические знаки,</w:t>
      </w:r>
      <w:r w:rsidRPr="00996583">
        <w:rPr>
          <w:rFonts w:ascii="Times New Roman" w:hAnsi="Times New Roman" w:cs="Times New Roman"/>
          <w:sz w:val="24"/>
          <w:szCs w:val="24"/>
        </w:rPr>
        <w:br/>
        <w:t>например &gt; (больше), &lt; (меньше), = (равно), &gt; (больше или равно), &lt; (меньше или равно), а также знак № (номер), % (проценты).</w:t>
      </w:r>
      <w:proofErr w:type="gramEnd"/>
    </w:p>
    <w:p w:rsidR="00EA40C7" w:rsidRPr="00996583" w:rsidRDefault="00EA40C7" w:rsidP="00EA40C7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6583">
        <w:rPr>
          <w:rFonts w:ascii="Times New Roman" w:hAnsi="Times New Roman" w:cs="Times New Roman"/>
          <w:spacing w:val="-4"/>
          <w:sz w:val="24"/>
          <w:szCs w:val="24"/>
        </w:rPr>
        <w:t>при изложении обязательных требований в тексте должны применяться слова «должен», «следу</w:t>
      </w:r>
      <w:r w:rsidRPr="00996583">
        <w:rPr>
          <w:rFonts w:ascii="Times New Roman" w:hAnsi="Times New Roman" w:cs="Times New Roman"/>
          <w:spacing w:val="-4"/>
          <w:sz w:val="24"/>
          <w:szCs w:val="24"/>
        </w:rPr>
        <w:softHyphen/>
      </w:r>
      <w:r w:rsidRPr="00996583">
        <w:rPr>
          <w:rFonts w:ascii="Times New Roman" w:hAnsi="Times New Roman" w:cs="Times New Roman"/>
          <w:spacing w:val="-3"/>
          <w:sz w:val="24"/>
          <w:szCs w:val="24"/>
        </w:rPr>
        <w:t xml:space="preserve">ет», «необходимо», «требуется, чтобы», «разрешается только», «не допускается», «запрещается», «не </w:t>
      </w:r>
      <w:r w:rsidRPr="00996583">
        <w:rPr>
          <w:rFonts w:ascii="Times New Roman" w:hAnsi="Times New Roman" w:cs="Times New Roman"/>
          <w:spacing w:val="-4"/>
          <w:sz w:val="24"/>
          <w:szCs w:val="24"/>
        </w:rPr>
        <w:t>следует».</w:t>
      </w:r>
      <w:proofErr w:type="gramEnd"/>
      <w:r w:rsidRPr="00996583">
        <w:rPr>
          <w:rFonts w:ascii="Times New Roman" w:hAnsi="Times New Roman" w:cs="Times New Roman"/>
          <w:spacing w:val="-4"/>
          <w:sz w:val="24"/>
          <w:szCs w:val="24"/>
        </w:rPr>
        <w:t xml:space="preserve"> При изложении других положений следует применять слова — «могут быть», «как правило», </w:t>
      </w:r>
      <w:r w:rsidRPr="00996583">
        <w:rPr>
          <w:rFonts w:ascii="Times New Roman" w:hAnsi="Times New Roman" w:cs="Times New Roman"/>
          <w:spacing w:val="-3"/>
          <w:sz w:val="24"/>
          <w:szCs w:val="24"/>
        </w:rPr>
        <w:t xml:space="preserve">«при необходимости», «может быть», «в случае» и т. д.   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pacing w:val="-3"/>
          <w:sz w:val="24"/>
          <w:szCs w:val="24"/>
        </w:rPr>
        <w:t>При этом допускается использовать повествовательную форму изложения текста документа, на</w:t>
      </w:r>
      <w:r w:rsidRPr="00996583">
        <w:rPr>
          <w:rFonts w:ascii="Times New Roman" w:hAnsi="Times New Roman" w:cs="Times New Roman"/>
          <w:spacing w:val="-3"/>
          <w:sz w:val="24"/>
          <w:szCs w:val="24"/>
        </w:rPr>
        <w:softHyphen/>
      </w:r>
      <w:r w:rsidRPr="00996583">
        <w:rPr>
          <w:rFonts w:ascii="Times New Roman" w:hAnsi="Times New Roman" w:cs="Times New Roman"/>
          <w:spacing w:val="-2"/>
          <w:sz w:val="24"/>
          <w:szCs w:val="24"/>
        </w:rPr>
        <w:t>пример «применяют», «указывают» и т. п.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3.9. Количество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 1».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 — Рисунок А.3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ab/>
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разделены точкой. Например — Рисунок 1.1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При ссылках на иллюстрации следует писать «... в соответствии с рисунком 2» при сквозной нумерации и «... в соответствии с рисунком 1.2» при нумерации в пределах раздела.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Иллюстрации должны иметь наименование и, при необходимости, могут иметь пояснительные данные (подрисуночный текст). Слово «Рисунок» и наименование помещают после пояснительных данных и распо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лагают следующим обр</w:t>
      </w:r>
      <w:r>
        <w:rPr>
          <w:rFonts w:ascii="Times New Roman" w:hAnsi="Times New Roman" w:cs="Times New Roman"/>
          <w:sz w:val="24"/>
          <w:szCs w:val="24"/>
        </w:rPr>
        <w:t>азом: Рисунок 1 – Блок-схема программы.</w:t>
      </w:r>
    </w:p>
    <w:p w:rsidR="00EA40C7" w:rsidRPr="00996583" w:rsidRDefault="00EA40C7" w:rsidP="00EA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sz w:val="24"/>
          <w:szCs w:val="24"/>
        </w:rPr>
        <w:t>Если в тексте документа имеется иллюстрация, на которой изображены составные части изделия, то на этой иллюстрации должны быть указаны номера позиций этих составных частей в пределах данной иллюстрации, которые располагают в возрастающем порядке, за исключением повто</w:t>
      </w:r>
      <w:r w:rsidRPr="00996583">
        <w:rPr>
          <w:rFonts w:ascii="Times New Roman" w:hAnsi="Times New Roman" w:cs="Times New Roman"/>
          <w:sz w:val="24"/>
          <w:szCs w:val="24"/>
        </w:rPr>
        <w:softHyphen/>
        <w:t>ряющихся позиций, а для электро- и радиоэлементов — позиционные обозначения, установленные в схемах данного изделия.</w:t>
      </w:r>
    </w:p>
    <w:p w:rsidR="00EA40C7" w:rsidRPr="00996583" w:rsidRDefault="00EA40C7" w:rsidP="00EA40C7">
      <w:pPr>
        <w:widowControl w:val="0"/>
        <w:shd w:val="clear" w:color="auto" w:fill="FFFFFF"/>
        <w:tabs>
          <w:tab w:val="left" w:pos="73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3.10. Материал, дополняющий текст документа, допускается помещать в приложениях. Приложениями могут быть, например,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код программы, документы, графики и т.д.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Приложение оформляют как продолжение данного документа на последующих его листах или 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выпускают в виде самостоятельного документа.</w:t>
      </w:r>
    </w:p>
    <w:p w:rsidR="00EA40C7" w:rsidRPr="00996583" w:rsidRDefault="00EA40C7" w:rsidP="00EA40C7">
      <w:pPr>
        <w:shd w:val="clear" w:color="auto" w:fill="FFFFFF"/>
        <w:tabs>
          <w:tab w:val="left" w:pos="74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Приложения могут быть обязательными и информационными.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br/>
      </w:r>
      <w:r w:rsidRPr="00996583">
        <w:rPr>
          <w:rFonts w:ascii="Times New Roman" w:hAnsi="Times New Roman" w:cs="Times New Roman"/>
          <w:bCs/>
          <w:color w:val="000000"/>
          <w:sz w:val="24"/>
          <w:szCs w:val="24"/>
        </w:rPr>
        <w:t>Информационные приложения могут быть рекомендуемого или справочного характера.</w:t>
      </w:r>
    </w:p>
    <w:p w:rsidR="00EA40C7" w:rsidRPr="00996583" w:rsidRDefault="00EA40C7" w:rsidP="00EA40C7">
      <w:pPr>
        <w:widowControl w:val="0"/>
        <w:shd w:val="clear" w:color="auto" w:fill="FFFFFF"/>
        <w:tabs>
          <w:tab w:val="left" w:pos="7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В тексте документа на все приложения должны быть даны ссылки. Приложения располагают в порядке ссылок на них в тексте документа.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Приложение должно иметь заголовок, который записывают симметрично относительно текста с </w:t>
      </w:r>
      <w:r w:rsidRPr="00996583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прописной буквы отдельной строкой.</w:t>
      </w:r>
    </w:p>
    <w:p w:rsidR="00EA40C7" w:rsidRPr="00996583" w:rsidRDefault="00EA40C7" w:rsidP="00EA40C7">
      <w:pPr>
        <w:shd w:val="clear" w:color="auto" w:fill="FFFFFF"/>
        <w:tabs>
          <w:tab w:val="left" w:pos="7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Приложения обозначают заглавными буквами русского алфавита, начиная с А, за исключе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softHyphen/>
      </w:r>
      <w:r w:rsidRPr="00996583">
        <w:rPr>
          <w:rFonts w:ascii="Times New Roman" w:hAnsi="Times New Roman" w:cs="Times New Roman"/>
          <w:bCs/>
          <w:color w:val="000000"/>
          <w:spacing w:val="7"/>
          <w:sz w:val="24"/>
          <w:szCs w:val="24"/>
        </w:rPr>
        <w:t xml:space="preserve">нием букв Ё, 3, Й, О, Ч, Ь, </w:t>
      </w:r>
      <w:proofErr w:type="gramStart"/>
      <w:r w:rsidRPr="00996583">
        <w:rPr>
          <w:rFonts w:ascii="Times New Roman" w:hAnsi="Times New Roman" w:cs="Times New Roman"/>
          <w:bCs/>
          <w:color w:val="000000"/>
          <w:spacing w:val="7"/>
          <w:sz w:val="24"/>
          <w:szCs w:val="24"/>
        </w:rPr>
        <w:t>Ы</w:t>
      </w:r>
      <w:proofErr w:type="gramEnd"/>
      <w:r w:rsidRPr="00996583">
        <w:rPr>
          <w:rFonts w:ascii="Times New Roman" w:hAnsi="Times New Roman" w:cs="Times New Roman"/>
          <w:bCs/>
          <w:color w:val="000000"/>
          <w:spacing w:val="7"/>
          <w:sz w:val="24"/>
          <w:szCs w:val="24"/>
        </w:rPr>
        <w:t xml:space="preserve">, Ъ. После слова «Приложение» следует буква, обозначающая его </w:t>
      </w:r>
      <w:r w:rsidRPr="00996583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последовательность.</w:t>
      </w:r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Допускается обозначение приложений буквами латинского алфавита, за исключением букв 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  <w:lang w:val="en-US"/>
        </w:rPr>
        <w:t>I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 и О. 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В случае полного использования букв русского и латинского алфавитов допускается обозначать 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приложения арабскими цифрами.</w:t>
      </w:r>
      <w:r w:rsidRPr="00996583">
        <w:rPr>
          <w:rFonts w:ascii="Times New Roman" w:hAnsi="Times New Roman" w:cs="Times New Roman"/>
          <w:sz w:val="24"/>
          <w:szCs w:val="24"/>
        </w:rPr>
        <w:t xml:space="preserve"> 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Если в документе одно приложение, оно обозначается «Приложение</w:t>
      </w:r>
      <w:proofErr w:type="gramStart"/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 А</w:t>
      </w:r>
      <w:proofErr w:type="gramEnd"/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».</w:t>
      </w:r>
    </w:p>
    <w:p w:rsidR="00EA40C7" w:rsidRPr="00996583" w:rsidRDefault="00EA40C7" w:rsidP="00EA40C7">
      <w:pPr>
        <w:shd w:val="clear" w:color="auto" w:fill="FFFFFF"/>
        <w:tabs>
          <w:tab w:val="left" w:pos="7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Приложения, как правило, выполняют на листах формата А</w:t>
      </w:r>
      <w:proofErr w:type="gramStart"/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4</w:t>
      </w:r>
      <w:proofErr w:type="gramEnd"/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. Допускается оформлять при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softHyphen/>
      </w:r>
      <w:r w:rsidRPr="00996583">
        <w:rPr>
          <w:rFonts w:ascii="Times New Roman" w:hAnsi="Times New Roman" w:cs="Times New Roman"/>
          <w:bCs/>
          <w:color w:val="000000"/>
          <w:spacing w:val="6"/>
          <w:sz w:val="24"/>
          <w:szCs w:val="24"/>
        </w:rPr>
        <w:t>ложения на листах формата A3, А</w:t>
      </w:r>
      <w:proofErr w:type="gramStart"/>
      <w:r w:rsidRPr="00996583">
        <w:rPr>
          <w:rFonts w:ascii="Times New Roman" w:hAnsi="Times New Roman" w:cs="Times New Roman"/>
          <w:bCs/>
          <w:color w:val="000000"/>
          <w:spacing w:val="6"/>
          <w:sz w:val="24"/>
          <w:szCs w:val="24"/>
        </w:rPr>
        <w:t>4</w:t>
      </w:r>
      <w:proofErr w:type="gramEnd"/>
      <w:r w:rsidRPr="00996583">
        <w:rPr>
          <w:rFonts w:ascii="Times New Roman" w:hAnsi="Times New Roman" w:cs="Times New Roman"/>
          <w:bCs/>
          <w:color w:val="000000"/>
          <w:spacing w:val="6"/>
          <w:sz w:val="24"/>
          <w:szCs w:val="24"/>
        </w:rPr>
        <w:t xml:space="preserve"> х 3, А4 х 4, А2 и А1 по ГОСТ 2.301.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Текст каждого приложения, при необходимости, может быть разделен на разделы, подраз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softHyphen/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>делы, пункты, подпункты, которые нумеруют в пределах каждого приложения. Перед номером ставит</w:t>
      </w: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softHyphen/>
      </w:r>
      <w:r w:rsidRPr="00996583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ся обозначение этого приложения.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lastRenderedPageBreak/>
        <w:t>Приложения должны иметь общую с остальной частью документа сквозную нумерацию страниц.</w:t>
      </w:r>
    </w:p>
    <w:p w:rsidR="00EA40C7" w:rsidRPr="00996583" w:rsidRDefault="00EA40C7" w:rsidP="00EA40C7">
      <w:pPr>
        <w:widowControl w:val="0"/>
        <w:shd w:val="clear" w:color="auto" w:fill="FFFFFF"/>
        <w:tabs>
          <w:tab w:val="left" w:pos="79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Все приложения должны быть перечислены в содержании документа (при наличии) с </w:t>
      </w:r>
      <w:r w:rsidRPr="00996583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указанием их номеров и заголовков.</w:t>
      </w:r>
    </w:p>
    <w:p w:rsidR="00EA40C7" w:rsidRPr="00996583" w:rsidRDefault="00EA40C7" w:rsidP="00EA40C7">
      <w:pPr>
        <w:widowControl w:val="0"/>
        <w:shd w:val="clear" w:color="auto" w:fill="FFFFFF"/>
        <w:tabs>
          <w:tab w:val="left" w:pos="79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Приложения, выпускаемые в виде самостоятельного документа, оформляют по общим правилам — первый лист с основной надписью по форме 2, последующие листы — по форме 2а по ГОСТ 2.104, ГОСТ 21.101.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3.11. Для лучшей наглядности и удобства сравнения показателей  применяются таблицы. Название таблицы должно отражать ее содержание, быть точным, кратким. Название следует помещать над таблицей. 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При переносе части таблицы на ту же или другие страницы название помещают только над первой частью таблицы.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Цифровой материал в виде таблицы оформ</w:t>
      </w:r>
      <w:r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ляют в соответствии с рисунком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noProof/>
          <w:color w:val="000000"/>
          <w:spacing w:val="2"/>
          <w:sz w:val="24"/>
          <w:szCs w:val="24"/>
        </w:rPr>
        <w:drawing>
          <wp:inline distT="0" distB="0" distL="0" distR="0">
            <wp:extent cx="5172075" cy="253365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 Таблицы нумеруются арабскими цифрами сквозной нумерацией. 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На все таблицы должны быть приведены ссылки в тексте работы, при ссылке следует писать слово «таблица» с указанием ее номера.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 Заголовки и подзаголовки граф указываются в единственном числе.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3B3B">
        <w:rPr>
          <w:rFonts w:ascii="Times New Roman" w:hAnsi="Times New Roman" w:cs="Times New Roman"/>
          <w:bCs/>
          <w:color w:val="000000"/>
          <w:spacing w:val="2"/>
          <w:sz w:val="24"/>
          <w:szCs w:val="24"/>
          <w:highlight w:val="yellow"/>
        </w:rPr>
        <w:t xml:space="preserve">Высота строк  таблицы должна быть не менее 8 мм.  Таблица наполняется текстовым материалом или цифровыми значениями шрифтом </w:t>
      </w:r>
      <w:proofErr w:type="spellStart"/>
      <w:r w:rsidRPr="00993B3B">
        <w:rPr>
          <w:rFonts w:ascii="Times New Roman" w:hAnsi="Times New Roman" w:cs="Times New Roman"/>
          <w:sz w:val="24"/>
          <w:szCs w:val="24"/>
          <w:highlight w:val="yellow"/>
        </w:rPr>
        <w:t>Times</w:t>
      </w:r>
      <w:proofErr w:type="spellEnd"/>
      <w:r w:rsidRPr="00993B3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3B3B">
        <w:rPr>
          <w:rFonts w:ascii="Times New Roman" w:hAnsi="Times New Roman" w:cs="Times New Roman"/>
          <w:sz w:val="24"/>
          <w:szCs w:val="24"/>
          <w:highlight w:val="yellow"/>
        </w:rPr>
        <w:t>New</w:t>
      </w:r>
      <w:proofErr w:type="spellEnd"/>
      <w:r w:rsidRPr="00993B3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93B3B">
        <w:rPr>
          <w:rFonts w:ascii="Times New Roman" w:hAnsi="Times New Roman" w:cs="Times New Roman"/>
          <w:sz w:val="24"/>
          <w:szCs w:val="24"/>
          <w:highlight w:val="yellow"/>
        </w:rPr>
        <w:t>Roman</w:t>
      </w:r>
      <w:proofErr w:type="spellEnd"/>
      <w:r w:rsidRPr="00993B3B">
        <w:rPr>
          <w:rFonts w:ascii="Times New Roman" w:hAnsi="Times New Roman" w:cs="Times New Roman"/>
          <w:sz w:val="24"/>
          <w:szCs w:val="24"/>
          <w:highlight w:val="yellow"/>
        </w:rPr>
        <w:t xml:space="preserve">, цвет – черный, высота букв, цифр и других знаков </w:t>
      </w:r>
      <w:proofErr w:type="gramStart"/>
      <w:r w:rsidRPr="00993B3B">
        <w:rPr>
          <w:rFonts w:ascii="Times New Roman" w:hAnsi="Times New Roman" w:cs="Times New Roman"/>
          <w:sz w:val="24"/>
          <w:szCs w:val="24"/>
          <w:highlight w:val="yellow"/>
        </w:rPr>
        <w:t>–к</w:t>
      </w:r>
      <w:proofErr w:type="gramEnd"/>
      <w:r w:rsidRPr="00993B3B">
        <w:rPr>
          <w:rFonts w:ascii="Times New Roman" w:hAnsi="Times New Roman" w:cs="Times New Roman"/>
          <w:sz w:val="24"/>
          <w:szCs w:val="24"/>
          <w:highlight w:val="yellow"/>
        </w:rPr>
        <w:t>егель 12-14, межстрочный интервал - одинарный</w:t>
      </w:r>
      <w:r w:rsidRPr="00996583">
        <w:rPr>
          <w:rFonts w:ascii="Times New Roman" w:hAnsi="Times New Roman" w:cs="Times New Roman"/>
          <w:sz w:val="24"/>
          <w:szCs w:val="24"/>
        </w:rPr>
        <w:t>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3.12. Список используемых источников помещается после основного текста выпускной квалификационной  работы и позволяет автору документально подтвердить достоверность и точность приводимых в тексте заимствований: цитат, идей, фактов, таблиц, иллюстраций, формул, текстов памятников и других документов, на основе которых строится исследование. В тексте пояснительной записки ссылки на используемые источники приводятся в конце фразы в квадратных скобках: 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sym w:font="Symbol" w:char="F05B"/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>3</w:t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sym w:font="Symbol" w:char="F05D"/>
      </w:r>
      <w:r w:rsidRPr="00996583">
        <w:rPr>
          <w:rFonts w:ascii="Times New Roman" w:hAnsi="Times New Roman" w:cs="Times New Roman"/>
          <w:bCs/>
          <w:color w:val="000000"/>
          <w:spacing w:val="2"/>
          <w:sz w:val="24"/>
          <w:szCs w:val="24"/>
        </w:rPr>
        <w:t xml:space="preserve">. 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Примеры описания документов в целом: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3.12.1. Официальные издания</w:t>
      </w:r>
    </w:p>
    <w:p w:rsidR="00EA40C7" w:rsidRPr="00CD62ED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О внесении изменений в закон о связи: </w:t>
      </w:r>
      <w:proofErr w:type="spellStart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>федер</w:t>
      </w:r>
      <w:proofErr w:type="spellEnd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>. закон</w:t>
      </w:r>
      <w:proofErr w:type="gramStart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Р</w:t>
      </w:r>
      <w:proofErr w:type="gramEnd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ос. Федерации от. </w:t>
      </w:r>
      <w:r w:rsidRPr="00CD62ED">
        <w:rPr>
          <w:rFonts w:ascii="Times New Roman" w:hAnsi="Times New Roman" w:cs="Times New Roman"/>
          <w:shd w:val="clear" w:color="auto" w:fill="FFFFFF"/>
        </w:rPr>
        <w:t>13</w:t>
      </w:r>
      <w:r w:rsidRPr="00CD62ED">
        <w:rPr>
          <w:rStyle w:val="nobr"/>
          <w:rFonts w:ascii="Times New Roman" w:hAnsi="Times New Roman" w:cs="Times New Roman"/>
          <w:shd w:val="clear" w:color="auto" w:fill="FFFFFF"/>
        </w:rPr>
        <w:t> </w:t>
      </w:r>
      <w:r w:rsidRPr="00CD62ED">
        <w:rPr>
          <w:rFonts w:ascii="Times New Roman" w:hAnsi="Times New Roman" w:cs="Times New Roman"/>
          <w:shd w:val="clear" w:color="auto" w:fill="FFFFFF"/>
        </w:rPr>
        <w:t>июля</w:t>
      </w:r>
      <w:r w:rsidRPr="00CD62ED">
        <w:rPr>
          <w:rStyle w:val="nobr"/>
          <w:rFonts w:ascii="Times New Roman" w:hAnsi="Times New Roman" w:cs="Times New Roman"/>
          <w:shd w:val="clear" w:color="auto" w:fill="FFFFFF"/>
        </w:rPr>
        <w:t> </w:t>
      </w:r>
      <w:r w:rsidRPr="00CD62ED">
        <w:rPr>
          <w:rFonts w:ascii="Times New Roman" w:hAnsi="Times New Roman" w:cs="Times New Roman"/>
          <w:shd w:val="clear" w:color="auto" w:fill="FFFFFF"/>
        </w:rPr>
        <w:t>2015</w:t>
      </w:r>
      <w:r w:rsidRPr="00CD62ED">
        <w:rPr>
          <w:rStyle w:val="nobr"/>
          <w:rFonts w:ascii="Times New Roman" w:hAnsi="Times New Roman" w:cs="Times New Roman"/>
          <w:shd w:val="clear" w:color="auto" w:fill="FFFFFF"/>
        </w:rPr>
        <w:t> </w:t>
      </w:r>
      <w:r w:rsidRPr="00CD62ED">
        <w:rPr>
          <w:rFonts w:ascii="Times New Roman" w:hAnsi="Times New Roman" w:cs="Times New Roman"/>
          <w:shd w:val="clear" w:color="auto" w:fill="FFFFFF"/>
        </w:rPr>
        <w:t>года N</w:t>
      </w:r>
      <w:r w:rsidRPr="00CD62ED">
        <w:rPr>
          <w:rStyle w:val="nobr"/>
          <w:rFonts w:ascii="Times New Roman" w:hAnsi="Times New Roman" w:cs="Times New Roman"/>
          <w:shd w:val="clear" w:color="auto" w:fill="FFFFFF"/>
        </w:rPr>
        <w:t> </w:t>
      </w:r>
      <w:r w:rsidRPr="00CD62ED">
        <w:rPr>
          <w:rFonts w:ascii="Times New Roman" w:hAnsi="Times New Roman" w:cs="Times New Roman"/>
          <w:shd w:val="clear" w:color="auto" w:fill="FFFFFF"/>
        </w:rPr>
        <w:t>257-ФЗ</w:t>
      </w:r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– </w:t>
      </w:r>
      <w:proofErr w:type="gramStart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>М.</w:t>
      </w:r>
      <w:proofErr w:type="gramEnd"/>
      <w:r w:rsidRPr="00CD62E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: ИНФРА-М, 2015. – 9 с.</w:t>
      </w:r>
    </w:p>
    <w:p w:rsidR="00EA40C7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3.12.2.Книги одного автора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proofErr w:type="spellStart"/>
      <w:r w:rsidRPr="00996583">
        <w:rPr>
          <w:color w:val="000000"/>
        </w:rPr>
        <w:t>Абилов</w:t>
      </w:r>
      <w:proofErr w:type="spellEnd"/>
      <w:r w:rsidRPr="00996583">
        <w:rPr>
          <w:color w:val="000000"/>
        </w:rPr>
        <w:t>, А.В. Сети связи и системы коммутации: учеб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п</w:t>
      </w:r>
      <w:proofErr w:type="gramEnd"/>
      <w:r w:rsidRPr="00996583">
        <w:rPr>
          <w:color w:val="000000"/>
        </w:rPr>
        <w:t xml:space="preserve">особие для вузов / А.В. </w:t>
      </w:r>
      <w:proofErr w:type="spellStart"/>
      <w:r w:rsidRPr="00996583">
        <w:rPr>
          <w:color w:val="000000"/>
        </w:rPr>
        <w:t>Абилов</w:t>
      </w:r>
      <w:proofErr w:type="spellEnd"/>
      <w:r w:rsidRPr="00996583">
        <w:rPr>
          <w:color w:val="000000"/>
        </w:rPr>
        <w:t>. – М.: Радио и связь, 2014. – 288 с.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3.12.3. Книги двух авторов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lastRenderedPageBreak/>
        <w:t>Кибан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Cs/>
          <w:spacing w:val="2"/>
          <w:sz w:val="24"/>
          <w:szCs w:val="24"/>
        </w:rPr>
        <w:t>, А. Я. Управление персоналом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: регламентация тр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уда: учеб</w:t>
      </w:r>
      <w:proofErr w:type="gramStart"/>
      <w:r>
        <w:rPr>
          <w:rFonts w:ascii="Times New Roman" w:hAnsi="Times New Roman" w:cs="Times New Roman"/>
          <w:bCs/>
          <w:spacing w:val="2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pacing w:val="2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bCs/>
          <w:spacing w:val="2"/>
          <w:sz w:val="24"/>
          <w:szCs w:val="24"/>
        </w:rPr>
        <w:t xml:space="preserve">особие для вузов / 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А. Я.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Кибанов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, Т. 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 xml:space="preserve">А. </w:t>
      </w:r>
      <w:proofErr w:type="spellStart"/>
      <w:r>
        <w:rPr>
          <w:rFonts w:ascii="Times New Roman" w:hAnsi="Times New Roman" w:cs="Times New Roman"/>
          <w:bCs/>
          <w:spacing w:val="2"/>
          <w:sz w:val="24"/>
          <w:szCs w:val="24"/>
        </w:rPr>
        <w:t>Родкина</w:t>
      </w:r>
      <w:proofErr w:type="spellEnd"/>
      <w:r>
        <w:rPr>
          <w:rFonts w:ascii="Times New Roman" w:hAnsi="Times New Roman" w:cs="Times New Roman"/>
          <w:bCs/>
          <w:spacing w:val="2"/>
          <w:sz w:val="24"/>
          <w:szCs w:val="24"/>
        </w:rPr>
        <w:t>. – М.</w:t>
      </w:r>
      <w:proofErr w:type="gramStart"/>
      <w:r>
        <w:rPr>
          <w:rFonts w:ascii="Times New Roman" w:hAnsi="Times New Roman" w:cs="Times New Roman"/>
          <w:bCs/>
          <w:spacing w:val="2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pacing w:val="2"/>
          <w:sz w:val="24"/>
          <w:szCs w:val="24"/>
        </w:rPr>
        <w:t xml:space="preserve"> Экзамен, 2011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. – 575 с.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3.12.4.Книги трех авторов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>Апостолова, Н.А. Универсальный интерфейс V.5 сети абонентского доступа: учеб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п</w:t>
      </w:r>
      <w:proofErr w:type="gramEnd"/>
      <w:r w:rsidRPr="00996583">
        <w:rPr>
          <w:color w:val="000000"/>
        </w:rPr>
        <w:t xml:space="preserve">особие / Н.А. Апостолова, Б.С. Гольдштейн, В.Б. Кадыков. – СПб.: Изд-во </w:t>
      </w:r>
      <w:proofErr w:type="spellStart"/>
      <w:r w:rsidRPr="00996583">
        <w:rPr>
          <w:color w:val="000000"/>
        </w:rPr>
        <w:t>СПбГУТ</w:t>
      </w:r>
      <w:proofErr w:type="spellEnd"/>
      <w:r w:rsidRPr="00996583">
        <w:rPr>
          <w:color w:val="000000"/>
        </w:rPr>
        <w:t xml:space="preserve">, 2015. – 108 </w:t>
      </w:r>
      <w:proofErr w:type="gramStart"/>
      <w:r w:rsidRPr="00996583">
        <w:rPr>
          <w:color w:val="000000"/>
        </w:rPr>
        <w:t>с</w:t>
      </w:r>
      <w:proofErr w:type="gramEnd"/>
      <w:r w:rsidRPr="00996583">
        <w:rPr>
          <w:color w:val="000000"/>
        </w:rPr>
        <w:t>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3.12.5.Книги более трех авторов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Если в издании более 3-х авторов книга описывается под заглавием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 xml:space="preserve">Активные элементы и средства контроля ВОЛС: справочник / А.К. </w:t>
      </w:r>
      <w:proofErr w:type="spellStart"/>
      <w:r w:rsidRPr="00996583">
        <w:rPr>
          <w:color w:val="000000"/>
        </w:rPr>
        <w:t>Искаков</w:t>
      </w:r>
      <w:proofErr w:type="spellEnd"/>
      <w:r w:rsidRPr="00996583">
        <w:rPr>
          <w:color w:val="000000"/>
        </w:rPr>
        <w:t xml:space="preserve"> [и др.]; под общ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р</w:t>
      </w:r>
      <w:proofErr w:type="gramEnd"/>
      <w:r w:rsidRPr="00996583">
        <w:rPr>
          <w:color w:val="000000"/>
        </w:rPr>
        <w:t xml:space="preserve">ед. В.Ф. Мышкина, В.А. Хана, А.В. </w:t>
      </w:r>
      <w:proofErr w:type="spellStart"/>
      <w:r w:rsidRPr="00996583">
        <w:rPr>
          <w:color w:val="000000"/>
        </w:rPr>
        <w:t>Шм</w:t>
      </w:r>
      <w:r>
        <w:rPr>
          <w:color w:val="000000"/>
        </w:rPr>
        <w:t>алько</w:t>
      </w:r>
      <w:proofErr w:type="spellEnd"/>
      <w:r>
        <w:rPr>
          <w:color w:val="000000"/>
        </w:rPr>
        <w:t>. – Томск: Изд-во ТПУ, 2013</w:t>
      </w:r>
      <w:r w:rsidRPr="00996583">
        <w:rPr>
          <w:color w:val="000000"/>
        </w:rPr>
        <w:t>. – 373 с. – (Современные проблемы волоконно-оптических линий связи; т. 4, ч. 3).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rPr>
          <w:color w:val="000000"/>
        </w:rPr>
      </w:pPr>
      <w:r w:rsidRPr="00996583">
        <w:rPr>
          <w:bCs/>
          <w:spacing w:val="2"/>
        </w:rPr>
        <w:t>3.12.6.</w:t>
      </w:r>
      <w:r w:rsidRPr="00996583">
        <w:rPr>
          <w:color w:val="000000"/>
        </w:rPr>
        <w:t xml:space="preserve"> Книги без автора (но с указанием редактора или составителя на титульном листе).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>Сети связи</w:t>
      </w:r>
      <w:r w:rsidRPr="00996583">
        <w:rPr>
          <w:color w:val="000000"/>
        </w:rPr>
        <w:t>: учеб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д</w:t>
      </w:r>
      <w:proofErr w:type="gramEnd"/>
      <w:r w:rsidRPr="00996583">
        <w:rPr>
          <w:color w:val="000000"/>
        </w:rPr>
        <w:t>ля вуз</w:t>
      </w:r>
      <w:r>
        <w:rPr>
          <w:color w:val="000000"/>
        </w:rPr>
        <w:t>ов / под общ. ред. Б.С.Гольдштейна. – М.: БВХ-Петербург</w:t>
      </w:r>
      <w:r w:rsidRPr="00996583">
        <w:rPr>
          <w:color w:val="000000"/>
        </w:rPr>
        <w:t>, 2014 . – 576 с.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 xml:space="preserve">Современные проблемы волоконно-оптических линий связи: терминологический словарь / [под ред. В.А. Хана, А.В. </w:t>
      </w:r>
      <w:proofErr w:type="spellStart"/>
      <w:r w:rsidRPr="00996583">
        <w:rPr>
          <w:color w:val="000000"/>
        </w:rPr>
        <w:t>Шмалько</w:t>
      </w:r>
      <w:proofErr w:type="spellEnd"/>
      <w:r w:rsidRPr="00996583">
        <w:rPr>
          <w:color w:val="000000"/>
        </w:rPr>
        <w:t xml:space="preserve">; сост. </w:t>
      </w:r>
      <w:proofErr w:type="spellStart"/>
      <w:r w:rsidRPr="00996583">
        <w:rPr>
          <w:color w:val="000000"/>
        </w:rPr>
        <w:t>Бергарипов</w:t>
      </w:r>
      <w:proofErr w:type="spellEnd"/>
      <w:r w:rsidRPr="00996583">
        <w:rPr>
          <w:color w:val="000000"/>
        </w:rPr>
        <w:t xml:space="preserve"> К.Х. и др.]. – Томск: Изд-во научно-технической литературы, 2012. – 540 с.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>3.12.7.Нормативные производственно-практические издания (стандарты, рук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д</w:t>
      </w:r>
      <w:proofErr w:type="gramEnd"/>
      <w:r w:rsidRPr="00996583">
        <w:rPr>
          <w:color w:val="000000"/>
        </w:rPr>
        <w:t>окументы).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 xml:space="preserve">ГОСТ 17021-88. Микросхемы интегральные. Термины и определения.- Взамен ГОСТ 17021-75; </w:t>
      </w:r>
      <w:proofErr w:type="spellStart"/>
      <w:r w:rsidRPr="00996583">
        <w:rPr>
          <w:color w:val="000000"/>
        </w:rPr>
        <w:t>введ</w:t>
      </w:r>
      <w:proofErr w:type="spellEnd"/>
      <w:r w:rsidRPr="00996583">
        <w:rPr>
          <w:color w:val="000000"/>
        </w:rPr>
        <w:t>. 1990-01-01. – М.: Изд-во стандартов, 1988. – 11 с.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 xml:space="preserve">ОСТ 45.183-2001. Установки электропитания аппаратуры электросвязи стационарные. Общие технические требования. – </w:t>
      </w:r>
      <w:proofErr w:type="spellStart"/>
      <w:r w:rsidRPr="00996583">
        <w:rPr>
          <w:color w:val="000000"/>
        </w:rPr>
        <w:t>Введ</w:t>
      </w:r>
      <w:proofErr w:type="spellEnd"/>
      <w:r w:rsidRPr="00996583">
        <w:rPr>
          <w:color w:val="000000"/>
        </w:rPr>
        <w:t>. 2001-03-01. – М.: ЦНТИ «</w:t>
      </w:r>
      <w:proofErr w:type="spellStart"/>
      <w:r w:rsidRPr="00996583">
        <w:rPr>
          <w:color w:val="000000"/>
        </w:rPr>
        <w:t>Информсвязь</w:t>
      </w:r>
      <w:proofErr w:type="spellEnd"/>
      <w:r w:rsidRPr="00996583">
        <w:rPr>
          <w:color w:val="000000"/>
        </w:rPr>
        <w:t xml:space="preserve">», 2001. – 29 </w:t>
      </w:r>
      <w:proofErr w:type="gramStart"/>
      <w:r w:rsidRPr="00996583">
        <w:rPr>
          <w:color w:val="000000"/>
        </w:rPr>
        <w:t>с</w:t>
      </w:r>
      <w:proofErr w:type="gramEnd"/>
      <w:r w:rsidRPr="00996583">
        <w:rPr>
          <w:color w:val="000000"/>
        </w:rPr>
        <w:t>. – (Стандарт отрасли).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>РД 45.128-2000. Сети и службы передачи данных: руководящий док</w:t>
      </w:r>
      <w:proofErr w:type="gramStart"/>
      <w:r w:rsidRPr="00996583">
        <w:rPr>
          <w:color w:val="000000"/>
        </w:rPr>
        <w:t>.</w:t>
      </w:r>
      <w:proofErr w:type="gramEnd"/>
      <w:r w:rsidRPr="00996583">
        <w:rPr>
          <w:color w:val="000000"/>
        </w:rPr>
        <w:t xml:space="preserve"> </w:t>
      </w:r>
      <w:proofErr w:type="gramStart"/>
      <w:r w:rsidRPr="00996583">
        <w:rPr>
          <w:color w:val="000000"/>
        </w:rPr>
        <w:t>о</w:t>
      </w:r>
      <w:proofErr w:type="gramEnd"/>
      <w:r w:rsidRPr="00996583">
        <w:rPr>
          <w:color w:val="000000"/>
        </w:rPr>
        <w:t>трасли. – М., 2001. – 74 с.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rPr>
          <w:color w:val="000000"/>
        </w:rPr>
      </w:pPr>
      <w:r w:rsidRPr="00996583">
        <w:rPr>
          <w:color w:val="000000"/>
        </w:rPr>
        <w:t>3.12.8 Отдельный том многотомного издания.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>Телекоммуникационные системы и сети: у</w:t>
      </w:r>
      <w:r>
        <w:rPr>
          <w:color w:val="000000"/>
        </w:rPr>
        <w:t>чеб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особие. Т. 2. </w:t>
      </w:r>
      <w:proofErr w:type="spellStart"/>
      <w:r>
        <w:rPr>
          <w:color w:val="000000"/>
        </w:rPr>
        <w:t>Радиосвязь</w:t>
      </w:r>
      <w:proofErr w:type="gramStart"/>
      <w:r>
        <w:rPr>
          <w:color w:val="000000"/>
        </w:rPr>
        <w:t>,</w:t>
      </w:r>
      <w:r w:rsidRPr="00996583">
        <w:rPr>
          <w:color w:val="000000"/>
        </w:rPr>
        <w:t>р</w:t>
      </w:r>
      <w:proofErr w:type="gramEnd"/>
      <w:r w:rsidRPr="00996583">
        <w:rPr>
          <w:color w:val="000000"/>
        </w:rPr>
        <w:t>адиовещание</w:t>
      </w:r>
      <w:proofErr w:type="spellEnd"/>
      <w:r w:rsidRPr="00996583">
        <w:rPr>
          <w:color w:val="000000"/>
        </w:rPr>
        <w:t xml:space="preserve">, телевидение / Г.А. </w:t>
      </w:r>
      <w:proofErr w:type="spellStart"/>
      <w:r w:rsidRPr="00996583">
        <w:rPr>
          <w:color w:val="000000"/>
        </w:rPr>
        <w:t>Катунин</w:t>
      </w:r>
      <w:proofErr w:type="spellEnd"/>
      <w:r w:rsidRPr="00996583">
        <w:rPr>
          <w:color w:val="000000"/>
        </w:rPr>
        <w:t xml:space="preserve"> [и др.]; под ред. В.П. Шувалова. – 2-е изд., </w:t>
      </w:r>
      <w:proofErr w:type="spellStart"/>
      <w:r w:rsidRPr="00996583">
        <w:rPr>
          <w:color w:val="000000"/>
        </w:rPr>
        <w:t>испр</w:t>
      </w:r>
      <w:proofErr w:type="spellEnd"/>
      <w:r w:rsidRPr="00996583">
        <w:rPr>
          <w:color w:val="000000"/>
        </w:rPr>
        <w:t>. и доп. – Новосибир</w:t>
      </w:r>
      <w:r>
        <w:rPr>
          <w:color w:val="000000"/>
        </w:rPr>
        <w:t>ск: Горячая линия – Телеком, 201</w:t>
      </w:r>
      <w:r w:rsidRPr="00996583">
        <w:rPr>
          <w:color w:val="000000"/>
        </w:rPr>
        <w:t>4. – 672 с.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3.12.8. Автореферат диссертации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Людвикова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, Н. Ю. Финансирование венчурных инвестиционных проектов</w:t>
      </w:r>
      <w:proofErr w:type="gram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:</w:t>
      </w:r>
      <w:proofErr w:type="gram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автореф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дис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... канд.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экон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наук : 08.00.10 / Н. Ю.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Людвикова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;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С.-Петерб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гос. ун-т. – СПб., 2010. – 22 </w:t>
      </w:r>
      <w:proofErr w:type="gram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с</w:t>
      </w:r>
      <w:proofErr w:type="gram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3.12.9. Диссертация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Ещенко, М. Н. Повышение эффективности инвестиционной деятельности промышленного предприятия при использовании управленческих инноваций: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дис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... канд.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экон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наук: 08.00.05 / М. Н.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Ещенко</w:t>
      </w:r>
      <w:proofErr w:type="spellEnd"/>
      <w:proofErr w:type="gram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;</w:t>
      </w:r>
      <w:proofErr w:type="gram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spell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С.-Петерб</w:t>
      </w:r>
      <w:proofErr w:type="spell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. гос. ун-т экономики и финансов. – СПб</w:t>
      </w:r>
      <w:proofErr w:type="gramStart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., </w:t>
      </w:r>
      <w:proofErr w:type="gramEnd"/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2010. – 153 c.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3.12.10. Электронные ресурсы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Локальные</w:t>
      </w:r>
    </w:p>
    <w:p w:rsidR="00EA40C7" w:rsidRPr="000C52BD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Цены и ценообразование [Электронный ресурс]: электрон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.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у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чеб. / Е. К. Васильева и др. ; под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.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р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ед. В. Е. Есипова. – Электрон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.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т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екстовые дан. (683 Мб). – [М.]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: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proofErr w:type="spell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КноРус</w:t>
      </w:r>
      <w:proofErr w:type="spell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, 2010. – 1 CD-ROM</w:t>
      </w:r>
    </w:p>
    <w:p w:rsidR="00EA40C7" w:rsidRPr="0083661C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</w:pPr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Ресурсы Интернета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 xml:space="preserve">Образование: исследовано в мире [Электронный ресурс]: </w:t>
      </w:r>
      <w:proofErr w:type="spell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междунар</w:t>
      </w:r>
      <w:proofErr w:type="spell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 xml:space="preserve">. науч. </w:t>
      </w:r>
      <w:proofErr w:type="spell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пед</w:t>
      </w:r>
      <w:proofErr w:type="spell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. интернет журнал с б-кой депозитарием / Рос</w:t>
      </w:r>
      <w:proofErr w:type="gram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.</w:t>
      </w:r>
      <w:proofErr w:type="gram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 xml:space="preserve"> </w:t>
      </w:r>
      <w:proofErr w:type="gram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а</w:t>
      </w:r>
      <w:proofErr w:type="gram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 xml:space="preserve">кад. Образования ; Гос. науч. </w:t>
      </w:r>
      <w:proofErr w:type="spell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пед</w:t>
      </w:r>
      <w:proofErr w:type="spell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. б-ка им. К. Д. Ушинского. – Электрон</w:t>
      </w:r>
      <w:proofErr w:type="gram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.</w:t>
      </w:r>
      <w:proofErr w:type="gram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 xml:space="preserve"> </w:t>
      </w:r>
      <w:proofErr w:type="gramStart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ж</w:t>
      </w:r>
      <w:proofErr w:type="gramEnd"/>
      <w:r w:rsidRPr="0083661C">
        <w:rPr>
          <w:rFonts w:ascii="Times New Roman" w:hAnsi="Times New Roman" w:cs="Times New Roman"/>
          <w:bCs/>
          <w:spacing w:val="2"/>
          <w:sz w:val="24"/>
          <w:szCs w:val="24"/>
          <w:highlight w:val="yellow"/>
        </w:rPr>
        <w:t>урн. – М., 2000. – URL: http://www.oim.ru (дата обращения: 06.01.2010).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3.12.11. Нормативные акты из официальных изданий</w:t>
      </w:r>
    </w:p>
    <w:p w:rsidR="00EA40C7" w:rsidRPr="000C52BD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Об особых экономических зонах в Российской Федерации: закон</w:t>
      </w:r>
      <w:proofErr w:type="gramStart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Р</w:t>
      </w:r>
      <w:proofErr w:type="gramEnd"/>
      <w:r w:rsidRPr="000C52BD">
        <w:rPr>
          <w:rFonts w:ascii="Times New Roman" w:hAnsi="Times New Roman" w:cs="Times New Roman"/>
          <w:bCs/>
          <w:spacing w:val="2"/>
          <w:sz w:val="24"/>
          <w:szCs w:val="24"/>
        </w:rPr>
        <w:t>ос. Федерации от 22.07.05 N 117-ФЗ // Российская газета. – 2015. – 27 июля. – С. 10-11.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3.12.12. Статья в журнале или сериальном издании</w:t>
      </w:r>
    </w:p>
    <w:p w:rsidR="00EA40C7" w:rsidRPr="00996583" w:rsidRDefault="00EA40C7" w:rsidP="00EA40C7">
      <w:pPr>
        <w:pStyle w:val="a6"/>
        <w:spacing w:before="0" w:beforeAutospacing="0" w:after="0" w:afterAutospacing="0"/>
        <w:ind w:firstLine="567"/>
        <w:jc w:val="both"/>
        <w:rPr>
          <w:color w:val="000000"/>
        </w:rPr>
      </w:pPr>
      <w:r w:rsidRPr="00996583">
        <w:rPr>
          <w:color w:val="000000"/>
        </w:rPr>
        <w:t xml:space="preserve">Смирнов И.Г. Еще о стандартах кабельных систем / И.Г. </w:t>
      </w:r>
      <w:r>
        <w:rPr>
          <w:color w:val="000000"/>
        </w:rPr>
        <w:t>Смирнов // Вестник связи. – 2011</w:t>
      </w:r>
      <w:r w:rsidRPr="00996583">
        <w:rPr>
          <w:color w:val="000000"/>
        </w:rPr>
        <w:t>. – № 10. – С. 61-64..</w:t>
      </w:r>
    </w:p>
    <w:p w:rsidR="00EA40C7" w:rsidRPr="00996583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lastRenderedPageBreak/>
        <w:t>3.12.13. Статья в сборнике</w:t>
      </w:r>
    </w:p>
    <w:p w:rsidR="00EA40C7" w:rsidRPr="000C52BD" w:rsidRDefault="00EA40C7" w:rsidP="00EA40C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Cs/>
          <w:spacing w:val="2"/>
          <w:sz w:val="24"/>
          <w:szCs w:val="24"/>
        </w:rPr>
      </w:pPr>
      <w:r>
        <w:rPr>
          <w:rFonts w:ascii="Times New Roman" w:hAnsi="Times New Roman" w:cs="Times New Roman"/>
          <w:bCs/>
          <w:spacing w:val="2"/>
          <w:sz w:val="24"/>
          <w:szCs w:val="24"/>
        </w:rPr>
        <w:t>Иванова, И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Т. Системный 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подход при строительстве ВОЛС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И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. Т. 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Иванова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// Интеллектуальные технологии</w:t>
      </w:r>
      <w:r>
        <w:rPr>
          <w:rFonts w:ascii="Times New Roman" w:hAnsi="Times New Roman" w:cs="Times New Roman"/>
          <w:bCs/>
          <w:spacing w:val="2"/>
          <w:sz w:val="24"/>
          <w:szCs w:val="24"/>
        </w:rPr>
        <w:t>: сб. науч. тр. – 2012</w:t>
      </w:r>
      <w:r w:rsidRPr="00996583">
        <w:rPr>
          <w:rFonts w:ascii="Times New Roman" w:hAnsi="Times New Roman" w:cs="Times New Roman"/>
          <w:bCs/>
          <w:spacing w:val="2"/>
          <w:sz w:val="24"/>
          <w:szCs w:val="24"/>
        </w:rPr>
        <w:t>. – С. 225 – 229.</w:t>
      </w:r>
    </w:p>
    <w:p w:rsidR="00167880" w:rsidRDefault="00167880">
      <w:bookmarkStart w:id="0" w:name="_GoBack"/>
      <w:bookmarkEnd w:id="0"/>
    </w:p>
    <w:sectPr w:rsidR="00167880" w:rsidSect="00EB3A8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170A"/>
    <w:multiLevelType w:val="hybridMultilevel"/>
    <w:tmpl w:val="35DEDD72"/>
    <w:lvl w:ilvl="0" w:tplc="EF4E3462">
      <w:start w:val="1"/>
      <w:numFmt w:val="decimal"/>
      <w:lvlText w:val="%1"/>
      <w:lvlJc w:val="left"/>
      <w:pPr>
        <w:tabs>
          <w:tab w:val="num" w:pos="1263"/>
        </w:tabs>
        <w:ind w:left="1263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1">
    <w:nsid w:val="2A605B2A"/>
    <w:multiLevelType w:val="multilevel"/>
    <w:tmpl w:val="63C620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0011BA"/>
    <w:multiLevelType w:val="hybridMultilevel"/>
    <w:tmpl w:val="6400F44E"/>
    <w:lvl w:ilvl="0" w:tplc="A25C1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40C7"/>
    <w:rsid w:val="00167880"/>
    <w:rsid w:val="004B2D90"/>
    <w:rsid w:val="00755650"/>
    <w:rsid w:val="0083661C"/>
    <w:rsid w:val="00993B3B"/>
    <w:rsid w:val="00B01CE4"/>
    <w:rsid w:val="00C32359"/>
    <w:rsid w:val="00EA40C7"/>
    <w:rsid w:val="00EB01AC"/>
    <w:rsid w:val="00EB3A8B"/>
    <w:rsid w:val="00F9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0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C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A40C7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EA40C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A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EA40C7"/>
  </w:style>
  <w:style w:type="paragraph" w:styleId="a7">
    <w:name w:val="Balloon Text"/>
    <w:basedOn w:val="a"/>
    <w:link w:val="a8"/>
    <w:uiPriority w:val="99"/>
    <w:semiHidden/>
    <w:unhideWhenUsed/>
    <w:rsid w:val="00EA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0C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0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0C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A40C7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EA40C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A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br">
    <w:name w:val="nobr"/>
    <w:basedOn w:val="a0"/>
    <w:rsid w:val="00EA40C7"/>
  </w:style>
  <w:style w:type="paragraph" w:styleId="a7">
    <w:name w:val="Balloon Text"/>
    <w:basedOn w:val="a"/>
    <w:link w:val="a8"/>
    <w:uiPriority w:val="99"/>
    <w:semiHidden/>
    <w:unhideWhenUsed/>
    <w:rsid w:val="00EA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0C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kasheeva</cp:lastModifiedBy>
  <cp:revision>5</cp:revision>
  <dcterms:created xsi:type="dcterms:W3CDTF">2016-02-24T04:23:00Z</dcterms:created>
  <dcterms:modified xsi:type="dcterms:W3CDTF">2016-04-05T10:10:00Z</dcterms:modified>
</cp:coreProperties>
</file>