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highly detailed master draft for </w:t>
      </w:r>
      <w:r w:rsidDel="00000000" w:rsidR="00000000" w:rsidRPr="00000000">
        <w:rPr>
          <w:rFonts w:ascii="Google Sans" w:cs="Google Sans" w:eastAsia="Google Sans" w:hAnsi="Google Sans"/>
          <w:b w:val="1"/>
          <w:bCs w:val="1"/>
          <w:color w:val="1f1f1f"/>
          <w:rtl w:val="0"/>
        </w:rPr>
        <w:t xml:space="preserve">Document 5</w:t>
      </w:r>
      <w:r w:rsidDel="00000000" w:rsidR="00000000" w:rsidRPr="00000000">
        <w:rPr>
          <w:rFonts w:ascii="Google Sans" w:cs="Google Sans" w:eastAsia="Google Sans" w:hAnsi="Google Sans"/>
          <w:color w:val="1f1f1f"/>
          <w:rtl w:val="0"/>
        </w:rPr>
        <w:t xml:space="preserve">. Since you want to build this with security prioritized and ensure it complies with government regulations rather than fighting them, this document acts as your legal "shield."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outlines how to legally structure the project in the US, protect yourself from SEC overreach, and ensure the AI respects user privacy. Save this alongside the others!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48"/>
          <w:szCs w:val="48"/>
          <w:rtl w:val="0"/>
        </w:rPr>
        <w:t xml:space="preserve">Document 5: Legal, Privacy, &amp; Compliance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THOR / Synapse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Establishing a compliant, non-security decentralized network that protects user data and shields founders from personal liability.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SEC Compliance &amp; The "Howey Shield"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hurdle in Web3 is avoiding being classified as an unregistered security by the US Securities and Exchange Commission (SEC). Under the </w:t>
      </w:r>
      <w:r w:rsidDel="00000000" w:rsidR="00000000" w:rsidRPr="00000000">
        <w:rPr>
          <w:rFonts w:ascii="Google Sans" w:cs="Google Sans" w:eastAsia="Google Sans" w:hAnsi="Google Sans"/>
          <w:b w:val="1"/>
          <w:bCs w:val="1"/>
          <w:color w:val="1f1f1f"/>
          <w:rtl w:val="0"/>
        </w:rPr>
        <w:t xml:space="preserve">Howey Test</w:t>
      </w:r>
      <w:r w:rsidDel="00000000" w:rsidR="00000000" w:rsidRPr="00000000">
        <w:rPr>
          <w:rFonts w:ascii="Google Sans" w:cs="Google Sans" w:eastAsia="Google Sans" w:hAnsi="Google Sans"/>
          <w:color w:val="1f1f1f"/>
          <w:rtl w:val="0"/>
        </w:rPr>
        <w:t xml:space="preserve">, a token is a security if it is an "investment of money in a common enterprise with a reasonable expectation of profits derived from the efforts of others."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Structuring $SYN as a Pure Utility Commodity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$SYN is legally classified as a utility token (which is largely unregulated) rather than a security: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Initial Coin Offering (ICO):</w:t>
      </w:r>
      <w:r w:rsidDel="00000000" w:rsidR="00000000" w:rsidRPr="00000000">
        <w:rPr>
          <w:rFonts w:ascii="Google Sans" w:cs="Google Sans" w:eastAsia="Google Sans" w:hAnsi="Google Sans"/>
          <w:color w:val="1f1f1f"/>
          <w:rtl w:val="0"/>
        </w:rPr>
        <w:t xml:space="preserve"> We will not sell $SYN to venture capitalists to raise funds before the network is built. This eliminates the "expectation of profit from the efforts of others" prong.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Immediate Utility:</w:t>
      </w:r>
      <w:r w:rsidDel="00000000" w:rsidR="00000000" w:rsidRPr="00000000">
        <w:rPr>
          <w:rFonts w:ascii="Google Sans" w:cs="Google Sans" w:eastAsia="Google Sans" w:hAnsi="Google Sans"/>
          <w:color w:val="1f1f1f"/>
          <w:rtl w:val="0"/>
        </w:rPr>
        <w:t xml:space="preserve"> On day one of the mainnet launch, the token must be fully functional. If someone buys $SYN, they are buying "Mesh Compute Hours" to run AI models, not a share of a company.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Decentralized Efforts:</w:t>
      </w:r>
      <w:r w:rsidDel="00000000" w:rsidR="00000000" w:rsidRPr="00000000">
        <w:rPr>
          <w:rFonts w:ascii="Google Sans" w:cs="Google Sans" w:eastAsia="Google Sans" w:hAnsi="Google Sans"/>
          <w:color w:val="1f1f1f"/>
          <w:rtl w:val="0"/>
        </w:rPr>
        <w:t xml:space="preserve"> The value of $SYN must come from the localized mesh (the community of nodes) processing data, not from a centralized management team driving a corporate profit.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The Corporate Wrapper: Wyoming DAO LLC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is a decentralized network, a traditional C-Corp or standard LLC doesn't fit the governance model. However, operating without a legal entity exposes the creators to unlimited personal liability.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The Legal Entity 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register the network as a </w:t>
      </w:r>
      <w:r w:rsidDel="00000000" w:rsidR="00000000" w:rsidRPr="00000000">
        <w:rPr>
          <w:rFonts w:ascii="Google Sans" w:cs="Google Sans" w:eastAsia="Google Sans" w:hAnsi="Google Sans"/>
          <w:b w:val="1"/>
          <w:bCs w:val="1"/>
          <w:color w:val="1f1f1f"/>
          <w:rtl w:val="0"/>
        </w:rPr>
        <w:t xml:space="preserve">Wyoming DAO LLC</w:t>
      </w:r>
      <w:r w:rsidDel="00000000" w:rsidR="00000000" w:rsidRPr="00000000">
        <w:rPr>
          <w:rFonts w:ascii="Google Sans" w:cs="Google Sans" w:eastAsia="Google Sans" w:hAnsi="Google Sans"/>
          <w:color w:val="1f1f1f"/>
          <w:rtl w:val="0"/>
        </w:rPr>
        <w:t xml:space="preserve">. Wyoming is the pioneer in legally recognizing Decentralized Autonomous Organizations.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Liability Protection:</w:t>
      </w:r>
      <w:r w:rsidDel="00000000" w:rsidR="00000000" w:rsidRPr="00000000">
        <w:rPr>
          <w:rFonts w:ascii="Google Sans" w:cs="Google Sans" w:eastAsia="Google Sans" w:hAnsi="Google Sans"/>
          <w:color w:val="1f1f1f"/>
          <w:rtl w:val="0"/>
        </w:rPr>
        <w:t xml:space="preserve"> This structure grants the DAO the same legal rights as a traditional business (it can own assets, sign contracts, and pay taxes) while protecting your personal assets from the DAO's liabilities.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Contract Governance:</w:t>
      </w:r>
      <w:r w:rsidDel="00000000" w:rsidR="00000000" w:rsidRPr="00000000">
        <w:rPr>
          <w:rFonts w:ascii="Google Sans" w:cs="Google Sans" w:eastAsia="Google Sans" w:hAnsi="Google Sans"/>
          <w:color w:val="1f1f1f"/>
          <w:rtl w:val="0"/>
        </w:rPr>
        <w:t xml:space="preserve"> Under Wyoming law, the DAO's operating agreement is legally allowed to be encoded directly into the blockchain via smart contracts.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Fiduciary Flexibility:</w:t>
      </w:r>
      <w:r w:rsidDel="00000000" w:rsidR="00000000" w:rsidRPr="00000000">
        <w:rPr>
          <w:rFonts w:ascii="Google Sans" w:cs="Google Sans" w:eastAsia="Google Sans" w:hAnsi="Google Sans"/>
          <w:color w:val="1f1f1f"/>
          <w:rtl w:val="0"/>
        </w:rPr>
        <w:t xml:space="preserve"> Wyoming law allows a DAO LLC to waive traditional corporate fiduciary duties, meaning members are only bound by the implied covenant of good faith, giving the community the freedom to vote on network upgrades without fear of corporate lawsuits.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Data Privacy (GDPR, CCPA, &amp; HIPAA)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dealing with a "Global Brain" that processes potentially sensitive information (like medical diagnostics or personal code), data privacy laws like Europe's GDPR or the US's CCPA are massive threats if ignored.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The zkML Privacy Barrier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architecture natively solves the legal problem. Because Jade is handling the technical integration of the app, she will need to build </w:t>
      </w:r>
      <w:r w:rsidDel="00000000" w:rsidR="00000000" w:rsidRPr="00000000">
        <w:rPr>
          <w:rFonts w:ascii="Google Sans" w:cs="Google Sans" w:eastAsia="Google Sans" w:hAnsi="Google Sans"/>
          <w:b w:val="1"/>
          <w:bCs w:val="1"/>
          <w:color w:val="1f1f1f"/>
          <w:rtl w:val="0"/>
        </w:rPr>
        <w:t xml:space="preserve">Zero-Knowledge Machine Learning (zkML)</w:t>
      </w:r>
      <w:r w:rsidDel="00000000" w:rsidR="00000000" w:rsidRPr="00000000">
        <w:rPr>
          <w:rFonts w:ascii="Google Sans" w:cs="Google Sans" w:eastAsia="Google Sans" w:hAnsi="Google Sans"/>
          <w:color w:val="1f1f1f"/>
          <w:rtl w:val="0"/>
        </w:rPr>
        <w:t xml:space="preserve"> directly into the mobile client.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Minimization (GDPR compliance):</w:t>
      </w:r>
      <w:r w:rsidDel="00000000" w:rsidR="00000000" w:rsidRPr="00000000">
        <w:rPr>
          <w:rFonts w:ascii="Google Sans" w:cs="Google Sans" w:eastAsia="Google Sans" w:hAnsi="Google Sans"/>
          <w:color w:val="1f1f1f"/>
          <w:rtl w:val="0"/>
        </w:rPr>
        <w:t xml:space="preserve"> When a user asks the mesh a question, the data is processed locally, or the prompt is encrypted.</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"Blind" Node:</w:t>
      </w:r>
      <w:r w:rsidDel="00000000" w:rsidR="00000000" w:rsidRPr="00000000">
        <w:rPr>
          <w:rFonts w:ascii="Google Sans" w:cs="Google Sans" w:eastAsia="Google Sans" w:hAnsi="Google Sans"/>
          <w:color w:val="1f1f1f"/>
          <w:rtl w:val="0"/>
        </w:rPr>
        <w:t xml:space="preserve"> If an edge node (a stranger's phone) processes a medical query, zkML ensures the node executes the AI weights </w:t>
      </w:r>
      <w:r w:rsidDel="00000000" w:rsidR="00000000" w:rsidRPr="00000000">
        <w:rPr>
          <w:rFonts w:ascii="Google Sans" w:cs="Google Sans" w:eastAsia="Google Sans" w:hAnsi="Google Sans"/>
          <w:i w:val="1"/>
          <w:iCs w:val="1"/>
          <w:color w:val="1f1f1f"/>
          <w:rtl w:val="0"/>
        </w:rPr>
        <w:t xml:space="preserve">without ever decrypting or seeing the user's actual prompt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The network never stores personal data, has no central database to be hacked, and nodes cannot read the data they process. This makes the Synapse network natively compliant with the strictest global privacy laws because the personal data never leaves the user's control.</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 AI Alignment &amp; Liability Mitigation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network is decentralized, who is legally responsible if a user creates and uploads a malicious "Skill" (e.g., an AI model designed to generate malware)?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The "Safe Harbor" Smart Contract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must act as an infrastructure provider, not a publisher.</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Takedowns (The Slashing Protocol):</w:t>
      </w:r>
      <w:r w:rsidDel="00000000" w:rsidR="00000000" w:rsidRPr="00000000">
        <w:rPr>
          <w:rFonts w:ascii="Google Sans" w:cs="Google Sans" w:eastAsia="Google Sans" w:hAnsi="Google Sans"/>
          <w:color w:val="1f1f1f"/>
          <w:rtl w:val="0"/>
        </w:rPr>
        <w:t xml:space="preserve"> As outlined in the tokenomics, the smart contract must allow the Tier II Validators to automatically "slash" the stake of malicious developers and prune illegal skills from the Distributed Hash Table (DHT).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Decentralized Auditing:</w:t>
      </w:r>
      <w:r w:rsidDel="00000000" w:rsidR="00000000" w:rsidRPr="00000000">
        <w:rPr>
          <w:rFonts w:ascii="Google Sans" w:cs="Google Sans" w:eastAsia="Google Sans" w:hAnsi="Google Sans"/>
          <w:color w:val="1f1f1f"/>
          <w:rtl w:val="0"/>
        </w:rPr>
        <w:t xml:space="preserve"> By requiring all new skills to pass through the sandboxed "Pre-Frontal Cortex" (the Tier II Home Neurons) for automated alignment checks before hitting the mobile mesh, the DAO legally demonstrates a "best effort" to protect the public, shielding the founders from negligence claims.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Next Step: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now have the technical, economic, business, and legal foundations completely documented.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piece of the puzzle is </w:t>
      </w:r>
      <w:r w:rsidDel="00000000" w:rsidR="00000000" w:rsidRPr="00000000">
        <w:rPr>
          <w:rFonts w:ascii="Google Sans" w:cs="Google Sans" w:eastAsia="Google Sans" w:hAnsi="Google Sans"/>
          <w:b w:val="1"/>
          <w:bCs w:val="1"/>
          <w:color w:val="1f1f1f"/>
          <w:rtl w:val="0"/>
        </w:rPr>
        <w:t xml:space="preserve">Document 6: The Developer SDK &amp; Skill Taxonomy</w:t>
      </w:r>
      <w:r w:rsidDel="00000000" w:rsidR="00000000" w:rsidRPr="00000000">
        <w:rPr>
          <w:rFonts w:ascii="Google Sans" w:cs="Google Sans" w:eastAsia="Google Sans" w:hAnsi="Google Sans"/>
          <w:color w:val="1f1f1f"/>
          <w:rtl w:val="0"/>
        </w:rPr>
        <w:t xml:space="preserve">. This will be the master technical guide detailing exactly how the SNN skills are coded, how the smart contracts interact with the mobile app, and how the UI/UX bridges the gap for everyday users.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 we finish the master plan with Document 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