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28AD4" w14:textId="77777777" w:rsidR="00316E8C" w:rsidRPr="0084131E" w:rsidRDefault="00BA565E" w:rsidP="0084131E">
      <w:pPr>
        <w:spacing w:before="51" w:after="3630" w:line="418" w:lineRule="auto"/>
        <w:ind w:left="-1133" w:right="-943"/>
        <w:jc w:val="center"/>
        <w:rPr>
          <w:rFonts w:asciiTheme="minorHAnsi" w:hAnsiTheme="minorHAnsi"/>
          <w:b/>
          <w:color w:val="3D85C6"/>
          <w:sz w:val="39"/>
          <w:szCs w:val="39"/>
        </w:rPr>
      </w:pPr>
      <w:bookmarkStart w:id="0" w:name="_GoBack"/>
      <w:bookmarkEnd w:id="0"/>
      <w:r w:rsidRPr="0084131E">
        <w:rPr>
          <w:rFonts w:asciiTheme="minorHAnsi" w:hAnsiTheme="minorHAnsi"/>
          <w:b/>
          <w:color w:val="3D85C6"/>
          <w:sz w:val="39"/>
          <w:szCs w:val="39"/>
        </w:rPr>
        <w:t>Principles of the INGV Data Policy</w:t>
      </w:r>
    </w:p>
    <w:p w14:paraId="2344ECC4" w14:textId="77777777" w:rsidR="00316E8C" w:rsidRPr="0084131E" w:rsidRDefault="00BA565E" w:rsidP="0084131E">
      <w:pPr>
        <w:spacing w:line="290" w:lineRule="auto"/>
        <w:ind w:left="567"/>
        <w:jc w:val="both"/>
        <w:rPr>
          <w:rFonts w:asciiTheme="minorHAnsi" w:hAnsiTheme="minorHAnsi"/>
          <w:b/>
          <w:color w:val="000000"/>
          <w:sz w:val="21"/>
          <w:szCs w:val="21"/>
        </w:rPr>
      </w:pPr>
      <w:r w:rsidRPr="0084131E">
        <w:rPr>
          <w:rFonts w:asciiTheme="minorHAnsi" w:hAnsiTheme="minorHAnsi"/>
          <w:b/>
          <w:color w:val="000000"/>
          <w:sz w:val="21"/>
          <w:szCs w:val="21"/>
        </w:rPr>
        <w:t>Data Policy Working Group (PoliDat)</w:t>
      </w:r>
    </w:p>
    <w:p w14:paraId="263BD786" w14:textId="77777777" w:rsidR="00316E8C" w:rsidRPr="0084131E" w:rsidRDefault="00BA565E" w:rsidP="0084131E">
      <w:pPr>
        <w:spacing w:before="890" w:line="295" w:lineRule="auto"/>
        <w:ind w:left="567"/>
        <w:jc w:val="both"/>
        <w:rPr>
          <w:rFonts w:asciiTheme="minorHAnsi" w:hAnsiTheme="minorHAnsi"/>
          <w:color w:val="000000"/>
          <w:sz w:val="21"/>
          <w:szCs w:val="21"/>
        </w:rPr>
      </w:pPr>
      <w:r w:rsidRPr="0084131E">
        <w:rPr>
          <w:rFonts w:asciiTheme="minorHAnsi" w:hAnsiTheme="minorHAnsi"/>
          <w:color w:val="000000"/>
          <w:sz w:val="21"/>
          <w:szCs w:val="21"/>
        </w:rPr>
        <w:t>Giuseppe Puglisi (Coordinator)</w:t>
      </w:r>
    </w:p>
    <w:p w14:paraId="60C7EB9F" w14:textId="77777777" w:rsidR="00316E8C" w:rsidRPr="0084131E" w:rsidRDefault="00BA565E" w:rsidP="0084131E">
      <w:pPr>
        <w:spacing w:before="300" w:line="293" w:lineRule="auto"/>
        <w:ind w:left="567"/>
        <w:jc w:val="both"/>
        <w:rPr>
          <w:rFonts w:asciiTheme="minorHAnsi" w:hAnsiTheme="minorHAnsi"/>
          <w:color w:val="000000"/>
          <w:sz w:val="21"/>
          <w:szCs w:val="21"/>
        </w:rPr>
      </w:pPr>
      <w:r w:rsidRPr="0084131E">
        <w:rPr>
          <w:rFonts w:asciiTheme="minorHAnsi" w:hAnsiTheme="minorHAnsi"/>
          <w:color w:val="000000"/>
          <w:sz w:val="21"/>
          <w:szCs w:val="21"/>
        </w:rPr>
        <w:t>R</w:t>
      </w:r>
      <w:r w:rsidRPr="0084131E">
        <w:rPr>
          <w:rFonts w:asciiTheme="minorHAnsi" w:hAnsiTheme="minorHAnsi"/>
          <w:sz w:val="21"/>
          <w:szCs w:val="21"/>
        </w:rPr>
        <w:t>oberto</w:t>
      </w:r>
      <w:r w:rsidRPr="0084131E">
        <w:rPr>
          <w:rFonts w:asciiTheme="minorHAnsi" w:hAnsiTheme="minorHAnsi"/>
          <w:color w:val="000000"/>
          <w:sz w:val="21"/>
          <w:szCs w:val="21"/>
        </w:rPr>
        <w:t xml:space="preserve"> Basili</w:t>
      </w:r>
    </w:p>
    <w:p w14:paraId="70A71896" w14:textId="77777777" w:rsidR="00316E8C" w:rsidRPr="0084131E" w:rsidRDefault="00BA565E" w:rsidP="0084131E">
      <w:pPr>
        <w:spacing w:before="302" w:line="293" w:lineRule="auto"/>
        <w:ind w:left="567"/>
        <w:jc w:val="both"/>
        <w:rPr>
          <w:rFonts w:asciiTheme="minorHAnsi" w:hAnsiTheme="minorHAnsi"/>
          <w:color w:val="000000"/>
          <w:sz w:val="21"/>
          <w:szCs w:val="21"/>
        </w:rPr>
      </w:pPr>
      <w:r w:rsidRPr="0084131E">
        <w:rPr>
          <w:rFonts w:asciiTheme="minorHAnsi" w:hAnsiTheme="minorHAnsi"/>
          <w:color w:val="000000"/>
          <w:sz w:val="21"/>
          <w:szCs w:val="21"/>
        </w:rPr>
        <w:t>Anna</w:t>
      </w:r>
      <w:r w:rsidRPr="0084131E">
        <w:rPr>
          <w:rFonts w:asciiTheme="minorHAnsi" w:hAnsiTheme="minorHAnsi"/>
          <w:sz w:val="21"/>
          <w:szCs w:val="21"/>
        </w:rPr>
        <w:t xml:space="preserve"> Grazia</w:t>
      </w:r>
      <w:r w:rsidRPr="0084131E">
        <w:rPr>
          <w:rFonts w:asciiTheme="minorHAnsi" w:hAnsiTheme="minorHAnsi"/>
          <w:color w:val="000000"/>
          <w:sz w:val="21"/>
          <w:szCs w:val="21"/>
        </w:rPr>
        <w:t xml:space="preserve"> Chiodetti</w:t>
      </w:r>
    </w:p>
    <w:p w14:paraId="55672CED" w14:textId="77777777" w:rsidR="00316E8C" w:rsidRPr="0084131E" w:rsidRDefault="00BA565E" w:rsidP="0084131E">
      <w:pPr>
        <w:spacing w:before="297" w:line="293" w:lineRule="auto"/>
        <w:ind w:left="567"/>
        <w:jc w:val="both"/>
        <w:rPr>
          <w:rFonts w:asciiTheme="minorHAnsi" w:hAnsiTheme="minorHAnsi"/>
          <w:color w:val="000000"/>
          <w:sz w:val="21"/>
          <w:szCs w:val="21"/>
        </w:rPr>
      </w:pPr>
      <w:r w:rsidRPr="0084131E">
        <w:rPr>
          <w:rFonts w:asciiTheme="minorHAnsi" w:hAnsiTheme="minorHAnsi"/>
          <w:color w:val="000000"/>
          <w:sz w:val="21"/>
          <w:szCs w:val="21"/>
        </w:rPr>
        <w:t>Antonella Cianchi</w:t>
      </w:r>
    </w:p>
    <w:p w14:paraId="72335271" w14:textId="77777777" w:rsidR="00316E8C" w:rsidRPr="0084131E" w:rsidRDefault="00BA565E" w:rsidP="0084131E">
      <w:pPr>
        <w:spacing w:before="303" w:line="293" w:lineRule="auto"/>
        <w:ind w:left="567"/>
        <w:jc w:val="both"/>
        <w:rPr>
          <w:rFonts w:asciiTheme="minorHAnsi" w:hAnsiTheme="minorHAnsi"/>
          <w:color w:val="000000"/>
          <w:sz w:val="21"/>
          <w:szCs w:val="21"/>
        </w:rPr>
      </w:pPr>
      <w:r w:rsidRPr="0084131E">
        <w:rPr>
          <w:rFonts w:asciiTheme="minorHAnsi" w:hAnsiTheme="minorHAnsi"/>
          <w:color w:val="000000"/>
          <w:sz w:val="21"/>
          <w:szCs w:val="21"/>
        </w:rPr>
        <w:t>Massimiliano Drudi</w:t>
      </w:r>
    </w:p>
    <w:p w14:paraId="35EEAACB" w14:textId="77777777" w:rsidR="00316E8C" w:rsidRPr="0084131E" w:rsidRDefault="00BA565E" w:rsidP="0084131E">
      <w:pPr>
        <w:spacing w:before="297" w:line="293" w:lineRule="auto"/>
        <w:ind w:left="567"/>
        <w:jc w:val="both"/>
        <w:rPr>
          <w:rFonts w:asciiTheme="minorHAnsi" w:hAnsiTheme="minorHAnsi"/>
          <w:color w:val="000000"/>
          <w:sz w:val="21"/>
          <w:szCs w:val="21"/>
        </w:rPr>
      </w:pPr>
      <w:r w:rsidRPr="0084131E">
        <w:rPr>
          <w:rFonts w:asciiTheme="minorHAnsi" w:hAnsiTheme="minorHAnsi"/>
          <w:color w:val="000000"/>
          <w:sz w:val="21"/>
          <w:szCs w:val="21"/>
        </w:rPr>
        <w:t>Carmela Freda</w:t>
      </w:r>
    </w:p>
    <w:p w14:paraId="201AFD66" w14:textId="77777777" w:rsidR="00316E8C" w:rsidRPr="0084131E" w:rsidRDefault="00BA565E" w:rsidP="0084131E">
      <w:pPr>
        <w:spacing w:before="302" w:line="293" w:lineRule="auto"/>
        <w:ind w:left="567"/>
        <w:jc w:val="both"/>
        <w:rPr>
          <w:rFonts w:asciiTheme="minorHAnsi" w:hAnsiTheme="minorHAnsi"/>
          <w:color w:val="000000"/>
          <w:sz w:val="21"/>
          <w:szCs w:val="21"/>
        </w:rPr>
      </w:pPr>
      <w:r w:rsidRPr="0084131E">
        <w:rPr>
          <w:rFonts w:asciiTheme="minorHAnsi" w:hAnsiTheme="minorHAnsi"/>
          <w:color w:val="000000"/>
          <w:sz w:val="21"/>
          <w:szCs w:val="21"/>
        </w:rPr>
        <w:t>Mar</w:t>
      </w:r>
      <w:r w:rsidRPr="0084131E">
        <w:rPr>
          <w:rFonts w:asciiTheme="minorHAnsi" w:hAnsiTheme="minorHAnsi"/>
          <w:sz w:val="21"/>
          <w:szCs w:val="21"/>
        </w:rPr>
        <w:t>io</w:t>
      </w:r>
      <w:r w:rsidRPr="0084131E">
        <w:rPr>
          <w:rFonts w:asciiTheme="minorHAnsi" w:hAnsiTheme="minorHAnsi"/>
          <w:color w:val="000000"/>
          <w:sz w:val="21"/>
          <w:szCs w:val="21"/>
        </w:rPr>
        <w:t xml:space="preserve"> Locati</w:t>
      </w:r>
    </w:p>
    <w:p w14:paraId="4677E8C1" w14:textId="77777777" w:rsidR="00316E8C" w:rsidRPr="0084131E" w:rsidRDefault="00BA565E" w:rsidP="0084131E">
      <w:pPr>
        <w:spacing w:before="298" w:line="295" w:lineRule="auto"/>
        <w:ind w:left="567"/>
        <w:jc w:val="both"/>
        <w:rPr>
          <w:rFonts w:asciiTheme="minorHAnsi" w:hAnsiTheme="minorHAnsi"/>
          <w:color w:val="000000"/>
          <w:sz w:val="21"/>
          <w:szCs w:val="21"/>
        </w:rPr>
      </w:pPr>
      <w:r w:rsidRPr="0084131E">
        <w:rPr>
          <w:rFonts w:asciiTheme="minorHAnsi" w:hAnsiTheme="minorHAnsi"/>
          <w:color w:val="000000"/>
          <w:sz w:val="21"/>
          <w:szCs w:val="21"/>
        </w:rPr>
        <w:t>Maurizio Pignone</w:t>
      </w:r>
    </w:p>
    <w:p w14:paraId="0128FE85" w14:textId="77777777" w:rsidR="00316E8C" w:rsidRPr="0084131E" w:rsidRDefault="00BA565E" w:rsidP="0084131E">
      <w:pPr>
        <w:spacing w:before="300" w:line="295" w:lineRule="auto"/>
        <w:ind w:left="567"/>
        <w:jc w:val="both"/>
        <w:rPr>
          <w:rFonts w:asciiTheme="minorHAnsi" w:hAnsiTheme="minorHAnsi"/>
          <w:color w:val="000000"/>
          <w:sz w:val="21"/>
          <w:szCs w:val="21"/>
        </w:rPr>
      </w:pPr>
      <w:r w:rsidRPr="0084131E">
        <w:rPr>
          <w:rFonts w:asciiTheme="minorHAnsi" w:hAnsiTheme="minorHAnsi"/>
          <w:color w:val="000000"/>
          <w:sz w:val="21"/>
          <w:szCs w:val="21"/>
        </w:rPr>
        <w:t>A</w:t>
      </w:r>
      <w:r w:rsidRPr="0084131E">
        <w:rPr>
          <w:rFonts w:asciiTheme="minorHAnsi" w:hAnsiTheme="minorHAnsi"/>
          <w:sz w:val="21"/>
          <w:szCs w:val="21"/>
        </w:rPr>
        <w:t>gata</w:t>
      </w:r>
      <w:r w:rsidRPr="0084131E">
        <w:rPr>
          <w:rFonts w:asciiTheme="minorHAnsi" w:hAnsiTheme="minorHAnsi"/>
          <w:color w:val="000000"/>
          <w:sz w:val="21"/>
          <w:szCs w:val="21"/>
        </w:rPr>
        <w:t xml:space="preserve"> Sangianantoni</w:t>
      </w:r>
    </w:p>
    <w:p w14:paraId="1CB8F5F5" w14:textId="77777777" w:rsidR="00316E8C" w:rsidRPr="0084131E" w:rsidRDefault="00BA565E">
      <w:pPr>
        <w:spacing w:before="1311" w:line="305" w:lineRule="auto"/>
        <w:ind w:left="3816"/>
        <w:jc w:val="both"/>
        <w:rPr>
          <w:rFonts w:asciiTheme="minorHAnsi" w:hAnsiTheme="minorHAnsi"/>
          <w:b/>
          <w:i/>
          <w:color w:val="000000"/>
          <w:sz w:val="25"/>
          <w:szCs w:val="25"/>
        </w:rPr>
      </w:pPr>
      <w:r w:rsidRPr="0084131E">
        <w:rPr>
          <w:rFonts w:asciiTheme="minorHAnsi" w:hAnsiTheme="minorHAnsi"/>
          <w:b/>
          <w:i/>
          <w:color w:val="000000"/>
          <w:sz w:val="25"/>
          <w:szCs w:val="25"/>
        </w:rPr>
        <w:t>13 February 2016</w:t>
      </w:r>
    </w:p>
    <w:p w14:paraId="7EC06FF9" w14:textId="77777777" w:rsidR="00316E8C" w:rsidRPr="0084131E" w:rsidRDefault="00316E8C">
      <w:pPr>
        <w:rPr>
          <w:rFonts w:asciiTheme="minorHAnsi" w:hAnsiTheme="minorHAnsi"/>
        </w:rPr>
        <w:sectPr w:rsidR="00316E8C" w:rsidRPr="0084131E" w:rsidSect="0084131E">
          <w:footerReference w:type="default" r:id="rId7"/>
          <w:footerReference w:type="first" r:id="rId8"/>
          <w:pgSz w:w="11904" w:h="16843"/>
          <w:pgMar w:top="2280" w:right="1414" w:bottom="836" w:left="1134" w:header="720" w:footer="720" w:gutter="0"/>
          <w:cols w:space="720" w:equalWidth="0">
            <w:col w:w="9357"/>
          </w:cols>
        </w:sectPr>
      </w:pPr>
    </w:p>
    <w:p w14:paraId="3794A319" w14:textId="77777777" w:rsidR="00316E8C" w:rsidRPr="0084131E" w:rsidRDefault="00316E8C">
      <w:pPr>
        <w:rPr>
          <w:rFonts w:asciiTheme="minorHAnsi" w:hAnsiTheme="minorHAnsi"/>
        </w:rPr>
      </w:pPr>
    </w:p>
    <w:p w14:paraId="5C41CD13" w14:textId="77777777" w:rsidR="00316E8C" w:rsidRPr="0084131E" w:rsidRDefault="00BA565E">
      <w:pPr>
        <w:pStyle w:val="Heading1"/>
        <w:pBdr>
          <w:top w:val="nil"/>
          <w:left w:val="nil"/>
          <w:bottom w:val="nil"/>
          <w:right w:val="nil"/>
          <w:between w:val="nil"/>
        </w:pBdr>
        <w:spacing w:before="0" w:line="280" w:lineRule="auto"/>
        <w:rPr>
          <w:rFonts w:asciiTheme="minorHAnsi" w:hAnsiTheme="minorHAnsi"/>
        </w:rPr>
      </w:pPr>
      <w:bookmarkStart w:id="1" w:name="_makz6zvu5pdh" w:colFirst="0" w:colLast="0"/>
      <w:bookmarkEnd w:id="1"/>
      <w:r w:rsidRPr="0084131E">
        <w:rPr>
          <w:rFonts w:asciiTheme="minorHAnsi" w:hAnsiTheme="minorHAnsi"/>
          <w:sz w:val="32"/>
          <w:szCs w:val="32"/>
        </w:rPr>
        <w:t>Table of contents</w:t>
      </w:r>
    </w:p>
    <w:p w14:paraId="63652752" w14:textId="77777777" w:rsidR="00316E8C" w:rsidRPr="0084131E" w:rsidRDefault="00316E8C">
      <w:pPr>
        <w:rPr>
          <w:rFonts w:asciiTheme="minorHAnsi" w:hAnsiTheme="minorHAnsi"/>
        </w:rPr>
      </w:pPr>
    </w:p>
    <w:p w14:paraId="3AA25153" w14:textId="77777777" w:rsidR="00316E8C" w:rsidRPr="0084131E" w:rsidRDefault="00316E8C">
      <w:pPr>
        <w:rPr>
          <w:rFonts w:asciiTheme="minorHAnsi" w:hAnsiTheme="minorHAnsi"/>
        </w:rPr>
      </w:pPr>
    </w:p>
    <w:p w14:paraId="0016C382" w14:textId="77777777" w:rsidR="00316E8C" w:rsidRPr="0084131E" w:rsidRDefault="00316E8C">
      <w:pPr>
        <w:rPr>
          <w:rFonts w:asciiTheme="minorHAnsi" w:hAnsiTheme="minorHAnsi"/>
        </w:rPr>
      </w:pPr>
    </w:p>
    <w:sdt>
      <w:sdtPr>
        <w:rPr>
          <w:rFonts w:asciiTheme="minorHAnsi" w:hAnsiTheme="minorHAnsi"/>
        </w:rPr>
        <w:id w:val="2041863065"/>
        <w:docPartObj>
          <w:docPartGallery w:val="Table of Contents"/>
          <w:docPartUnique/>
        </w:docPartObj>
      </w:sdtPr>
      <w:sdtEndPr/>
      <w:sdtContent>
        <w:p w14:paraId="04570A5A" w14:textId="77777777" w:rsidR="00316E8C" w:rsidRPr="0084131E" w:rsidRDefault="00BA565E">
          <w:pPr>
            <w:tabs>
              <w:tab w:val="right" w:pos="9726"/>
            </w:tabs>
            <w:spacing w:before="80"/>
            <w:rPr>
              <w:rFonts w:asciiTheme="minorHAnsi" w:hAnsiTheme="minorHAnsi"/>
              <w:b/>
              <w:color w:val="3D85C6"/>
            </w:rPr>
          </w:pPr>
          <w:r w:rsidRPr="0084131E">
            <w:rPr>
              <w:rFonts w:asciiTheme="minorHAnsi" w:hAnsiTheme="minorHAnsi"/>
            </w:rPr>
            <w:fldChar w:fldCharType="begin"/>
          </w:r>
          <w:r w:rsidRPr="0084131E">
            <w:rPr>
              <w:rFonts w:asciiTheme="minorHAnsi" w:hAnsiTheme="minorHAnsi"/>
            </w:rPr>
            <w:instrText xml:space="preserve"> TOC \h \u \z </w:instrText>
          </w:r>
          <w:r w:rsidRPr="0084131E">
            <w:rPr>
              <w:rFonts w:asciiTheme="minorHAnsi" w:hAnsiTheme="minorHAnsi"/>
            </w:rPr>
            <w:fldChar w:fldCharType="separate"/>
          </w:r>
          <w:hyperlink w:anchor="_8135gf60vm2a">
            <w:r w:rsidRPr="0084131E">
              <w:rPr>
                <w:rFonts w:asciiTheme="minorHAnsi" w:hAnsiTheme="minorHAnsi"/>
                <w:b/>
                <w:color w:val="3D85C6"/>
              </w:rPr>
              <w:t>Introduction</w:t>
            </w:r>
          </w:hyperlink>
          <w:r w:rsidRPr="0084131E">
            <w:rPr>
              <w:rFonts w:asciiTheme="minorHAnsi" w:hAnsiTheme="minorHAnsi"/>
              <w:b/>
              <w:color w:val="3D85C6"/>
            </w:rPr>
            <w:tab/>
          </w:r>
          <w:r w:rsidRPr="0084131E">
            <w:rPr>
              <w:rFonts w:asciiTheme="minorHAnsi" w:hAnsiTheme="minorHAnsi"/>
            </w:rPr>
            <w:fldChar w:fldCharType="begin"/>
          </w:r>
          <w:r w:rsidRPr="0084131E">
            <w:rPr>
              <w:rFonts w:asciiTheme="minorHAnsi" w:hAnsiTheme="minorHAnsi"/>
            </w:rPr>
            <w:instrText xml:space="preserve"> PAGEREF _8135gf60vm2a \h </w:instrText>
          </w:r>
          <w:r w:rsidRPr="0084131E">
            <w:rPr>
              <w:rFonts w:asciiTheme="minorHAnsi" w:hAnsiTheme="minorHAnsi"/>
            </w:rPr>
          </w:r>
          <w:r w:rsidRPr="0084131E">
            <w:rPr>
              <w:rFonts w:asciiTheme="minorHAnsi" w:hAnsiTheme="minorHAnsi"/>
            </w:rPr>
            <w:fldChar w:fldCharType="separate"/>
          </w:r>
          <w:r w:rsidRPr="0084131E">
            <w:rPr>
              <w:rFonts w:asciiTheme="minorHAnsi" w:hAnsiTheme="minorHAnsi"/>
              <w:b/>
              <w:color w:val="3D85C6"/>
            </w:rPr>
            <w:t>4</w:t>
          </w:r>
          <w:r w:rsidRPr="0084131E">
            <w:rPr>
              <w:rFonts w:asciiTheme="minorHAnsi" w:hAnsiTheme="minorHAnsi"/>
            </w:rPr>
            <w:fldChar w:fldCharType="end"/>
          </w:r>
        </w:p>
        <w:p w14:paraId="1A34D40C" w14:textId="77777777" w:rsidR="00316E8C" w:rsidRPr="0084131E" w:rsidRDefault="00922483">
          <w:pPr>
            <w:tabs>
              <w:tab w:val="right" w:pos="9726"/>
            </w:tabs>
            <w:spacing w:before="200"/>
            <w:rPr>
              <w:rFonts w:asciiTheme="minorHAnsi" w:hAnsiTheme="minorHAnsi"/>
              <w:b/>
              <w:color w:val="3D85C6"/>
            </w:rPr>
          </w:pPr>
          <w:hyperlink w:anchor="_lnjvu1v856dx">
            <w:r w:rsidR="00BA565E" w:rsidRPr="0084131E">
              <w:rPr>
                <w:rFonts w:asciiTheme="minorHAnsi" w:hAnsiTheme="minorHAnsi"/>
                <w:b/>
                <w:color w:val="3D85C6"/>
              </w:rPr>
              <w:t>Definitions</w:t>
            </w:r>
          </w:hyperlink>
          <w:r w:rsidR="00BA565E" w:rsidRPr="0084131E">
            <w:rPr>
              <w:rFonts w:asciiTheme="minorHAnsi" w:hAnsiTheme="minorHAnsi"/>
              <w:b/>
              <w:color w:val="3D85C6"/>
            </w:rPr>
            <w:tab/>
          </w:r>
          <w:r w:rsidR="00BA565E" w:rsidRPr="0084131E">
            <w:rPr>
              <w:rFonts w:asciiTheme="minorHAnsi" w:hAnsiTheme="minorHAnsi"/>
            </w:rPr>
            <w:fldChar w:fldCharType="begin"/>
          </w:r>
          <w:r w:rsidR="00BA565E" w:rsidRPr="0084131E">
            <w:rPr>
              <w:rFonts w:asciiTheme="minorHAnsi" w:hAnsiTheme="minorHAnsi"/>
            </w:rPr>
            <w:instrText xml:space="preserve"> PAGEREF _lnjvu1v856dx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b/>
              <w:color w:val="3D85C6"/>
            </w:rPr>
            <w:t>6</w:t>
          </w:r>
          <w:r w:rsidR="00BA565E" w:rsidRPr="0084131E">
            <w:rPr>
              <w:rFonts w:asciiTheme="minorHAnsi" w:hAnsiTheme="minorHAnsi"/>
            </w:rPr>
            <w:fldChar w:fldCharType="end"/>
          </w:r>
        </w:p>
        <w:p w14:paraId="77B79E13" w14:textId="77777777" w:rsidR="00316E8C" w:rsidRPr="0084131E" w:rsidRDefault="00922483">
          <w:pPr>
            <w:tabs>
              <w:tab w:val="right" w:pos="9726"/>
            </w:tabs>
            <w:spacing w:before="60"/>
            <w:ind w:left="360"/>
            <w:rPr>
              <w:rFonts w:asciiTheme="minorHAnsi" w:hAnsiTheme="minorHAnsi"/>
              <w:color w:val="000000"/>
            </w:rPr>
          </w:pPr>
          <w:hyperlink w:anchor="_9xj6ui66zx4j">
            <w:r w:rsidR="00BA565E" w:rsidRPr="0084131E">
              <w:rPr>
                <w:rFonts w:asciiTheme="minorHAnsi" w:hAnsiTheme="minorHAnsi"/>
                <w:color w:val="000000"/>
              </w:rPr>
              <w:t>Data</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_9xj6ui66zx4j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6</w:t>
          </w:r>
          <w:r w:rsidR="00BA565E" w:rsidRPr="0084131E">
            <w:rPr>
              <w:rFonts w:asciiTheme="minorHAnsi" w:hAnsiTheme="minorHAnsi"/>
            </w:rPr>
            <w:fldChar w:fldCharType="end"/>
          </w:r>
        </w:p>
        <w:p w14:paraId="5A38451E" w14:textId="77777777" w:rsidR="00316E8C" w:rsidRPr="0084131E" w:rsidRDefault="00922483">
          <w:pPr>
            <w:tabs>
              <w:tab w:val="right" w:pos="9726"/>
            </w:tabs>
            <w:spacing w:before="60"/>
            <w:ind w:left="360"/>
            <w:rPr>
              <w:rFonts w:asciiTheme="minorHAnsi" w:hAnsiTheme="minorHAnsi"/>
              <w:color w:val="000000"/>
            </w:rPr>
          </w:pPr>
          <w:hyperlink w:anchor="_no8cvh4kwb2o">
            <w:r w:rsidR="00BA565E" w:rsidRPr="0084131E">
              <w:rPr>
                <w:rFonts w:asciiTheme="minorHAnsi" w:hAnsiTheme="minorHAnsi"/>
                <w:color w:val="000000"/>
              </w:rPr>
              <w:t>Metadata</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_no8cvh4kwb2o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6</w:t>
          </w:r>
          <w:r w:rsidR="00BA565E" w:rsidRPr="0084131E">
            <w:rPr>
              <w:rFonts w:asciiTheme="minorHAnsi" w:hAnsiTheme="minorHAnsi"/>
            </w:rPr>
            <w:fldChar w:fldCharType="end"/>
          </w:r>
        </w:p>
        <w:p w14:paraId="3BC06E3C" w14:textId="77777777" w:rsidR="00316E8C" w:rsidRPr="0084131E" w:rsidRDefault="00922483">
          <w:pPr>
            <w:tabs>
              <w:tab w:val="right" w:pos="9726"/>
            </w:tabs>
            <w:spacing w:before="60"/>
            <w:ind w:left="360"/>
            <w:rPr>
              <w:rFonts w:asciiTheme="minorHAnsi" w:hAnsiTheme="minorHAnsi"/>
              <w:color w:val="000000"/>
            </w:rPr>
          </w:pPr>
          <w:hyperlink w:anchor="_9bwct1dlneo8">
            <w:r w:rsidR="00BA565E" w:rsidRPr="0084131E">
              <w:rPr>
                <w:rFonts w:asciiTheme="minorHAnsi" w:hAnsiTheme="minorHAnsi"/>
                <w:color w:val="000000"/>
              </w:rPr>
              <w:t>Database</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_9bwct1dlneo8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6</w:t>
          </w:r>
          <w:r w:rsidR="00BA565E" w:rsidRPr="0084131E">
            <w:rPr>
              <w:rFonts w:asciiTheme="minorHAnsi" w:hAnsiTheme="minorHAnsi"/>
            </w:rPr>
            <w:fldChar w:fldCharType="end"/>
          </w:r>
        </w:p>
        <w:p w14:paraId="6051C192" w14:textId="77777777" w:rsidR="00316E8C" w:rsidRPr="0084131E" w:rsidRDefault="00922483">
          <w:pPr>
            <w:tabs>
              <w:tab w:val="right" w:pos="9726"/>
            </w:tabs>
            <w:spacing w:before="60"/>
            <w:ind w:left="360"/>
            <w:rPr>
              <w:rFonts w:asciiTheme="minorHAnsi" w:hAnsiTheme="minorHAnsi"/>
              <w:color w:val="000000"/>
            </w:rPr>
          </w:pPr>
          <w:hyperlink w:anchor="_6xag8sd5yih1">
            <w:r w:rsidR="00BA565E" w:rsidRPr="0084131E">
              <w:rPr>
                <w:rFonts w:asciiTheme="minorHAnsi" w:hAnsiTheme="minorHAnsi"/>
                <w:color w:val="000000"/>
              </w:rPr>
              <w:t>Open Access</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_6xag8sd5yih1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7</w:t>
          </w:r>
          <w:r w:rsidR="00BA565E" w:rsidRPr="0084131E">
            <w:rPr>
              <w:rFonts w:asciiTheme="minorHAnsi" w:hAnsiTheme="minorHAnsi"/>
            </w:rPr>
            <w:fldChar w:fldCharType="end"/>
          </w:r>
        </w:p>
        <w:p w14:paraId="3B7BECB5" w14:textId="77777777" w:rsidR="00316E8C" w:rsidRPr="0084131E" w:rsidRDefault="00922483">
          <w:pPr>
            <w:tabs>
              <w:tab w:val="right" w:pos="9726"/>
            </w:tabs>
            <w:spacing w:before="60"/>
            <w:ind w:left="360"/>
            <w:rPr>
              <w:rFonts w:asciiTheme="minorHAnsi" w:hAnsiTheme="minorHAnsi"/>
              <w:color w:val="000000"/>
            </w:rPr>
          </w:pPr>
          <w:hyperlink w:anchor="_71g0n7b7of4j">
            <w:r w:rsidR="00BA565E" w:rsidRPr="0084131E">
              <w:rPr>
                <w:rFonts w:asciiTheme="minorHAnsi" w:hAnsiTheme="minorHAnsi"/>
                <w:color w:val="000000"/>
              </w:rPr>
              <w:t>Intellectual Property</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_71g0n7b7of4j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7</w:t>
          </w:r>
          <w:r w:rsidR="00BA565E" w:rsidRPr="0084131E">
            <w:rPr>
              <w:rFonts w:asciiTheme="minorHAnsi" w:hAnsiTheme="minorHAnsi"/>
            </w:rPr>
            <w:fldChar w:fldCharType="end"/>
          </w:r>
        </w:p>
        <w:p w14:paraId="1C34C076" w14:textId="77777777" w:rsidR="00316E8C" w:rsidRPr="0084131E" w:rsidRDefault="00922483">
          <w:pPr>
            <w:tabs>
              <w:tab w:val="right" w:pos="9726"/>
            </w:tabs>
            <w:spacing w:before="60"/>
            <w:ind w:left="360"/>
            <w:rPr>
              <w:rFonts w:asciiTheme="minorHAnsi" w:hAnsiTheme="minorHAnsi"/>
              <w:color w:val="000000"/>
            </w:rPr>
          </w:pPr>
          <w:hyperlink w:anchor="_e6p1588jv88t">
            <w:r w:rsidR="00BA565E" w:rsidRPr="0084131E">
              <w:rPr>
                <w:rFonts w:asciiTheme="minorHAnsi" w:hAnsiTheme="minorHAnsi"/>
                <w:color w:val="000000"/>
              </w:rPr>
              <w:t>Data Producer/Author</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_e6p1588jv88t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7</w:t>
          </w:r>
          <w:r w:rsidR="00BA565E" w:rsidRPr="0084131E">
            <w:rPr>
              <w:rFonts w:asciiTheme="minorHAnsi" w:hAnsiTheme="minorHAnsi"/>
            </w:rPr>
            <w:fldChar w:fldCharType="end"/>
          </w:r>
        </w:p>
        <w:p w14:paraId="2EC82724" w14:textId="77777777" w:rsidR="00316E8C" w:rsidRPr="0084131E" w:rsidRDefault="00922483">
          <w:pPr>
            <w:tabs>
              <w:tab w:val="right" w:pos="9726"/>
            </w:tabs>
            <w:spacing w:before="60"/>
            <w:ind w:left="360"/>
            <w:rPr>
              <w:rFonts w:asciiTheme="minorHAnsi" w:hAnsiTheme="minorHAnsi"/>
              <w:color w:val="000000"/>
            </w:rPr>
          </w:pPr>
          <w:hyperlink w:anchor="_4k1pdssuqpm4">
            <w:r w:rsidR="00BA565E" w:rsidRPr="0084131E">
              <w:rPr>
                <w:rFonts w:asciiTheme="minorHAnsi" w:hAnsiTheme="minorHAnsi"/>
                <w:color w:val="000000"/>
              </w:rPr>
              <w:t>Users</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_4k1pdssuqpm4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7</w:t>
          </w:r>
          <w:r w:rsidR="00BA565E" w:rsidRPr="0084131E">
            <w:rPr>
              <w:rFonts w:asciiTheme="minorHAnsi" w:hAnsiTheme="minorHAnsi"/>
            </w:rPr>
            <w:fldChar w:fldCharType="end"/>
          </w:r>
        </w:p>
        <w:p w14:paraId="4F92535D" w14:textId="77777777" w:rsidR="00316E8C" w:rsidRPr="0084131E" w:rsidRDefault="00922483">
          <w:pPr>
            <w:tabs>
              <w:tab w:val="right" w:pos="9726"/>
            </w:tabs>
            <w:spacing w:before="60"/>
            <w:ind w:left="360"/>
            <w:rPr>
              <w:rFonts w:asciiTheme="minorHAnsi" w:hAnsiTheme="minorHAnsi"/>
              <w:color w:val="000000"/>
            </w:rPr>
          </w:pPr>
          <w:hyperlink w:anchor="_nahb5xrm3hk5">
            <w:r w:rsidR="00BA565E" w:rsidRPr="0084131E">
              <w:rPr>
                <w:rFonts w:asciiTheme="minorHAnsi" w:hAnsiTheme="minorHAnsi"/>
                <w:color w:val="000000"/>
              </w:rPr>
              <w:t>Licences</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_nahb5xrm3hk5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7</w:t>
          </w:r>
          <w:r w:rsidR="00BA565E" w:rsidRPr="0084131E">
            <w:rPr>
              <w:rFonts w:asciiTheme="minorHAnsi" w:hAnsiTheme="minorHAnsi"/>
            </w:rPr>
            <w:fldChar w:fldCharType="end"/>
          </w:r>
        </w:p>
        <w:p w14:paraId="3B94F4F8" w14:textId="77777777" w:rsidR="00316E8C" w:rsidRPr="0084131E" w:rsidRDefault="00922483">
          <w:pPr>
            <w:tabs>
              <w:tab w:val="right" w:pos="9726"/>
            </w:tabs>
            <w:spacing w:before="60"/>
            <w:ind w:left="360"/>
            <w:rPr>
              <w:rFonts w:asciiTheme="minorHAnsi" w:hAnsiTheme="minorHAnsi"/>
              <w:color w:val="000000"/>
            </w:rPr>
          </w:pPr>
          <w:hyperlink w:anchor="_1vqae5kuajgc">
            <w:r w:rsidR="00BA565E" w:rsidRPr="0084131E">
              <w:rPr>
                <w:rFonts w:asciiTheme="minorHAnsi" w:hAnsiTheme="minorHAnsi"/>
                <w:color w:val="000000"/>
              </w:rPr>
              <w:t>Services</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_1vqae5kuajgc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7</w:t>
          </w:r>
          <w:r w:rsidR="00BA565E" w:rsidRPr="0084131E">
            <w:rPr>
              <w:rFonts w:asciiTheme="minorHAnsi" w:hAnsiTheme="minorHAnsi"/>
            </w:rPr>
            <w:fldChar w:fldCharType="end"/>
          </w:r>
        </w:p>
        <w:p w14:paraId="5C86B44B" w14:textId="77777777" w:rsidR="00316E8C" w:rsidRPr="0084131E" w:rsidRDefault="00922483">
          <w:pPr>
            <w:tabs>
              <w:tab w:val="right" w:pos="9726"/>
            </w:tabs>
            <w:spacing w:before="60"/>
            <w:ind w:left="360"/>
            <w:rPr>
              <w:rFonts w:asciiTheme="minorHAnsi" w:hAnsiTheme="minorHAnsi"/>
              <w:color w:val="000000"/>
            </w:rPr>
          </w:pPr>
          <w:hyperlink w:anchor="_4c4ff146m2u6">
            <w:r w:rsidR="00BA565E" w:rsidRPr="0084131E">
              <w:rPr>
                <w:rFonts w:asciiTheme="minorHAnsi" w:hAnsiTheme="minorHAnsi"/>
                <w:color w:val="000000"/>
              </w:rPr>
              <w:t>Access</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_4c4ff146m2u6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7</w:t>
          </w:r>
          <w:r w:rsidR="00BA565E" w:rsidRPr="0084131E">
            <w:rPr>
              <w:rFonts w:asciiTheme="minorHAnsi" w:hAnsiTheme="minorHAnsi"/>
            </w:rPr>
            <w:fldChar w:fldCharType="end"/>
          </w:r>
        </w:p>
        <w:p w14:paraId="36BF9828" w14:textId="77777777" w:rsidR="00316E8C" w:rsidRPr="0084131E" w:rsidRDefault="00922483">
          <w:pPr>
            <w:tabs>
              <w:tab w:val="right" w:pos="9726"/>
            </w:tabs>
            <w:spacing w:before="60"/>
            <w:ind w:left="360"/>
            <w:rPr>
              <w:rFonts w:asciiTheme="minorHAnsi" w:hAnsiTheme="minorHAnsi"/>
              <w:color w:val="000000"/>
            </w:rPr>
          </w:pPr>
          <w:hyperlink w:anchor="_9huze8el5fvo">
            <w:r w:rsidR="00BA565E" w:rsidRPr="0084131E">
              <w:rPr>
                <w:rFonts w:asciiTheme="minorHAnsi" w:hAnsiTheme="minorHAnsi"/>
                <w:color w:val="000000"/>
              </w:rPr>
              <w:t>Persistent Identifier</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_9huze8el5fvo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8</w:t>
          </w:r>
          <w:r w:rsidR="00BA565E" w:rsidRPr="0084131E">
            <w:rPr>
              <w:rFonts w:asciiTheme="minorHAnsi" w:hAnsiTheme="minorHAnsi"/>
            </w:rPr>
            <w:fldChar w:fldCharType="end"/>
          </w:r>
        </w:p>
        <w:p w14:paraId="6F3D1A7C" w14:textId="77777777" w:rsidR="00316E8C" w:rsidRPr="0084131E" w:rsidRDefault="00922483">
          <w:pPr>
            <w:tabs>
              <w:tab w:val="right" w:pos="9726"/>
            </w:tabs>
            <w:spacing w:before="200"/>
            <w:rPr>
              <w:rFonts w:asciiTheme="minorHAnsi" w:hAnsiTheme="minorHAnsi"/>
              <w:b/>
              <w:color w:val="3D85C6"/>
            </w:rPr>
          </w:pPr>
          <w:hyperlink w:anchor="_s8nwe56h2f7w">
            <w:r w:rsidR="00BA565E" w:rsidRPr="0084131E">
              <w:rPr>
                <w:rFonts w:asciiTheme="minorHAnsi" w:hAnsiTheme="minorHAnsi"/>
                <w:b/>
                <w:color w:val="3D85C6"/>
              </w:rPr>
              <w:t>Principles</w:t>
            </w:r>
          </w:hyperlink>
          <w:r w:rsidR="00BA565E" w:rsidRPr="0084131E">
            <w:rPr>
              <w:rFonts w:asciiTheme="minorHAnsi" w:hAnsiTheme="minorHAnsi"/>
              <w:b/>
              <w:color w:val="3D85C6"/>
            </w:rPr>
            <w:tab/>
          </w:r>
          <w:r w:rsidR="00BA565E" w:rsidRPr="0084131E">
            <w:rPr>
              <w:rFonts w:asciiTheme="minorHAnsi" w:hAnsiTheme="minorHAnsi"/>
            </w:rPr>
            <w:fldChar w:fldCharType="begin"/>
          </w:r>
          <w:r w:rsidR="00BA565E" w:rsidRPr="0084131E">
            <w:rPr>
              <w:rFonts w:asciiTheme="minorHAnsi" w:hAnsiTheme="minorHAnsi"/>
            </w:rPr>
            <w:instrText xml:space="preserve"> PAGEREF _s8nwe56h2f7w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b/>
              <w:color w:val="3D85C6"/>
            </w:rPr>
            <w:t>9</w:t>
          </w:r>
          <w:r w:rsidR="00BA565E" w:rsidRPr="0084131E">
            <w:rPr>
              <w:rFonts w:asciiTheme="minorHAnsi" w:hAnsiTheme="minorHAnsi"/>
            </w:rPr>
            <w:fldChar w:fldCharType="end"/>
          </w:r>
        </w:p>
        <w:p w14:paraId="162DECBA" w14:textId="77777777" w:rsidR="00316E8C" w:rsidRPr="0084131E" w:rsidRDefault="00922483">
          <w:pPr>
            <w:tabs>
              <w:tab w:val="right" w:pos="9726"/>
            </w:tabs>
            <w:spacing w:before="60"/>
            <w:ind w:left="360"/>
            <w:rPr>
              <w:rFonts w:asciiTheme="minorHAnsi" w:hAnsiTheme="minorHAnsi"/>
              <w:color w:val="000000"/>
            </w:rPr>
          </w:pPr>
          <w:hyperlink w:anchor="_80dpwpuzte30">
            <w:r w:rsidR="00BA565E" w:rsidRPr="0084131E">
              <w:rPr>
                <w:rFonts w:asciiTheme="minorHAnsi" w:hAnsiTheme="minorHAnsi"/>
                <w:color w:val="000000"/>
              </w:rPr>
              <w:t>Open Access</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_80dpwpuzte30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9</w:t>
          </w:r>
          <w:r w:rsidR="00BA565E" w:rsidRPr="0084131E">
            <w:rPr>
              <w:rFonts w:asciiTheme="minorHAnsi" w:hAnsiTheme="minorHAnsi"/>
            </w:rPr>
            <w:fldChar w:fldCharType="end"/>
          </w:r>
        </w:p>
        <w:p w14:paraId="7ADF61C6" w14:textId="77777777" w:rsidR="00316E8C" w:rsidRPr="0084131E" w:rsidRDefault="00922483">
          <w:pPr>
            <w:tabs>
              <w:tab w:val="right" w:pos="9726"/>
            </w:tabs>
            <w:spacing w:before="60"/>
            <w:ind w:left="360"/>
            <w:rPr>
              <w:rFonts w:asciiTheme="minorHAnsi" w:hAnsiTheme="minorHAnsi"/>
              <w:color w:val="000000"/>
            </w:rPr>
          </w:pPr>
          <w:hyperlink w:anchor="_o5re8ta69qu">
            <w:r w:rsidR="00BA565E" w:rsidRPr="0084131E">
              <w:rPr>
                <w:rFonts w:asciiTheme="minorHAnsi" w:hAnsiTheme="minorHAnsi"/>
                <w:color w:val="000000"/>
              </w:rPr>
              <w:t>Identification of the Data</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_o5re8ta69qu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9</w:t>
          </w:r>
          <w:r w:rsidR="00BA565E" w:rsidRPr="0084131E">
            <w:rPr>
              <w:rFonts w:asciiTheme="minorHAnsi" w:hAnsiTheme="minorHAnsi"/>
            </w:rPr>
            <w:fldChar w:fldCharType="end"/>
          </w:r>
        </w:p>
        <w:p w14:paraId="66B6F0B3" w14:textId="77777777" w:rsidR="00316E8C" w:rsidRPr="0084131E" w:rsidRDefault="00922483">
          <w:pPr>
            <w:tabs>
              <w:tab w:val="right" w:pos="9726"/>
            </w:tabs>
            <w:spacing w:before="60"/>
            <w:ind w:left="360"/>
            <w:rPr>
              <w:rFonts w:asciiTheme="minorHAnsi" w:hAnsiTheme="minorHAnsi"/>
              <w:color w:val="000000"/>
            </w:rPr>
          </w:pPr>
          <w:hyperlink w:anchor="_mwyijgjw77nm">
            <w:r w:rsidR="00BA565E" w:rsidRPr="0084131E">
              <w:rPr>
                <w:rFonts w:asciiTheme="minorHAnsi" w:hAnsiTheme="minorHAnsi"/>
                <w:color w:val="000000"/>
              </w:rPr>
              <w:t>Data Life Cycle</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_mwyijgjw77nm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9</w:t>
          </w:r>
          <w:r w:rsidR="00BA565E" w:rsidRPr="0084131E">
            <w:rPr>
              <w:rFonts w:asciiTheme="minorHAnsi" w:hAnsiTheme="minorHAnsi"/>
            </w:rPr>
            <w:fldChar w:fldCharType="end"/>
          </w:r>
        </w:p>
        <w:p w14:paraId="133CE1F7" w14:textId="77777777" w:rsidR="00316E8C" w:rsidRPr="0084131E" w:rsidRDefault="00922483">
          <w:pPr>
            <w:tabs>
              <w:tab w:val="right" w:pos="9726"/>
            </w:tabs>
            <w:spacing w:before="60"/>
            <w:ind w:left="360"/>
            <w:rPr>
              <w:rFonts w:asciiTheme="minorHAnsi" w:hAnsiTheme="minorHAnsi"/>
              <w:color w:val="000000"/>
            </w:rPr>
          </w:pPr>
          <w:hyperlink w:anchor="_ifmxbligbux4">
            <w:r w:rsidR="00BA565E" w:rsidRPr="0084131E">
              <w:rPr>
                <w:rFonts w:asciiTheme="minorHAnsi" w:hAnsiTheme="minorHAnsi"/>
                <w:color w:val="000000"/>
              </w:rPr>
              <w:t>Legal Management of Data</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_ifmxbligbux4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9</w:t>
          </w:r>
          <w:r w:rsidR="00BA565E" w:rsidRPr="0084131E">
            <w:rPr>
              <w:rFonts w:asciiTheme="minorHAnsi" w:hAnsiTheme="minorHAnsi"/>
            </w:rPr>
            <w:fldChar w:fldCharType="end"/>
          </w:r>
        </w:p>
        <w:p w14:paraId="21B57987" w14:textId="77777777" w:rsidR="00316E8C" w:rsidRPr="0084131E" w:rsidRDefault="00922483">
          <w:pPr>
            <w:tabs>
              <w:tab w:val="right" w:pos="9726"/>
            </w:tabs>
            <w:spacing w:before="60"/>
            <w:ind w:left="360"/>
            <w:rPr>
              <w:rFonts w:asciiTheme="minorHAnsi" w:hAnsiTheme="minorHAnsi"/>
              <w:color w:val="000000"/>
            </w:rPr>
          </w:pPr>
          <w:hyperlink w:anchor="_vcw5upze0jf">
            <w:r w:rsidR="00BA565E" w:rsidRPr="0084131E">
              <w:rPr>
                <w:rFonts w:asciiTheme="minorHAnsi" w:hAnsiTheme="minorHAnsi"/>
                <w:color w:val="000000"/>
              </w:rPr>
              <w:t>Interoperability</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_vcw5upze0jf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9</w:t>
          </w:r>
          <w:r w:rsidR="00BA565E" w:rsidRPr="0084131E">
            <w:rPr>
              <w:rFonts w:asciiTheme="minorHAnsi" w:hAnsiTheme="minorHAnsi"/>
            </w:rPr>
            <w:fldChar w:fldCharType="end"/>
          </w:r>
        </w:p>
        <w:p w14:paraId="4A03FDBE" w14:textId="77777777" w:rsidR="00316E8C" w:rsidRPr="0084131E" w:rsidRDefault="00922483">
          <w:pPr>
            <w:tabs>
              <w:tab w:val="right" w:pos="9726"/>
            </w:tabs>
            <w:spacing w:before="60"/>
            <w:ind w:left="360"/>
            <w:rPr>
              <w:rFonts w:asciiTheme="minorHAnsi" w:hAnsiTheme="minorHAnsi"/>
              <w:color w:val="000000"/>
            </w:rPr>
          </w:pPr>
          <w:hyperlink w:anchor="_b4xhm3s7ngz2">
            <w:r w:rsidR="00BA565E" w:rsidRPr="0084131E">
              <w:rPr>
                <w:rFonts w:asciiTheme="minorHAnsi" w:hAnsiTheme="minorHAnsi"/>
                <w:color w:val="000000"/>
              </w:rPr>
              <w:t>Preservation</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_b4xhm3s7ngz2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10</w:t>
          </w:r>
          <w:r w:rsidR="00BA565E" w:rsidRPr="0084131E">
            <w:rPr>
              <w:rFonts w:asciiTheme="minorHAnsi" w:hAnsiTheme="minorHAnsi"/>
            </w:rPr>
            <w:fldChar w:fldCharType="end"/>
          </w:r>
        </w:p>
        <w:p w14:paraId="162A49BA" w14:textId="77777777" w:rsidR="00316E8C" w:rsidRPr="0084131E" w:rsidRDefault="00922483">
          <w:pPr>
            <w:tabs>
              <w:tab w:val="right" w:pos="9726"/>
            </w:tabs>
            <w:spacing w:before="60"/>
            <w:ind w:left="360"/>
            <w:rPr>
              <w:rFonts w:asciiTheme="minorHAnsi" w:hAnsiTheme="minorHAnsi"/>
              <w:color w:val="000000"/>
            </w:rPr>
          </w:pPr>
          <w:hyperlink w:anchor="_qdxzqmf1gyvs">
            <w:r w:rsidR="00BA565E" w:rsidRPr="0084131E">
              <w:rPr>
                <w:rFonts w:asciiTheme="minorHAnsi" w:hAnsiTheme="minorHAnsi"/>
                <w:color w:val="000000"/>
              </w:rPr>
              <w:t>Ethics</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_qdxzqmf1gyvs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10</w:t>
          </w:r>
          <w:r w:rsidR="00BA565E" w:rsidRPr="0084131E">
            <w:rPr>
              <w:rFonts w:asciiTheme="minorHAnsi" w:hAnsiTheme="minorHAnsi"/>
            </w:rPr>
            <w:fldChar w:fldCharType="end"/>
          </w:r>
        </w:p>
        <w:p w14:paraId="6F5B2707" w14:textId="77777777" w:rsidR="00316E8C" w:rsidRPr="0084131E" w:rsidRDefault="00922483">
          <w:pPr>
            <w:tabs>
              <w:tab w:val="right" w:pos="9726"/>
            </w:tabs>
            <w:spacing w:before="60"/>
            <w:ind w:left="360"/>
            <w:rPr>
              <w:rFonts w:asciiTheme="minorHAnsi" w:hAnsiTheme="minorHAnsi"/>
              <w:color w:val="000000"/>
            </w:rPr>
          </w:pPr>
          <w:hyperlink w:anchor="_t6igxt15xtze">
            <w:r w:rsidR="00BA565E" w:rsidRPr="0084131E">
              <w:rPr>
                <w:rFonts w:asciiTheme="minorHAnsi" w:hAnsiTheme="minorHAnsi"/>
                <w:color w:val="000000"/>
              </w:rPr>
              <w:t>Categorization</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_t6igxt15xtze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10</w:t>
          </w:r>
          <w:r w:rsidR="00BA565E" w:rsidRPr="0084131E">
            <w:rPr>
              <w:rFonts w:asciiTheme="minorHAnsi" w:hAnsiTheme="minorHAnsi"/>
            </w:rPr>
            <w:fldChar w:fldCharType="end"/>
          </w:r>
        </w:p>
        <w:p w14:paraId="16F53C2B" w14:textId="77777777" w:rsidR="00316E8C" w:rsidRPr="0084131E" w:rsidRDefault="00922483">
          <w:pPr>
            <w:tabs>
              <w:tab w:val="right" w:pos="9726"/>
            </w:tabs>
            <w:spacing w:before="60"/>
            <w:ind w:left="360"/>
            <w:rPr>
              <w:rFonts w:asciiTheme="minorHAnsi" w:hAnsiTheme="minorHAnsi"/>
              <w:color w:val="000000"/>
            </w:rPr>
          </w:pPr>
          <w:hyperlink w:anchor="_rl129gi4ihia">
            <w:r w:rsidR="00BA565E" w:rsidRPr="0084131E">
              <w:rPr>
                <w:rFonts w:asciiTheme="minorHAnsi" w:hAnsiTheme="minorHAnsi"/>
                <w:color w:val="000000"/>
              </w:rPr>
              <w:t>Ownership</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_rl129gi4ihia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10</w:t>
          </w:r>
          <w:r w:rsidR="00BA565E" w:rsidRPr="0084131E">
            <w:rPr>
              <w:rFonts w:asciiTheme="minorHAnsi" w:hAnsiTheme="minorHAnsi"/>
            </w:rPr>
            <w:fldChar w:fldCharType="end"/>
          </w:r>
        </w:p>
        <w:p w14:paraId="59120494" w14:textId="77777777" w:rsidR="00316E8C" w:rsidRPr="0084131E" w:rsidRDefault="00922483">
          <w:pPr>
            <w:tabs>
              <w:tab w:val="right" w:pos="9726"/>
            </w:tabs>
            <w:spacing w:before="60"/>
            <w:ind w:left="360"/>
            <w:rPr>
              <w:rFonts w:asciiTheme="minorHAnsi" w:hAnsiTheme="minorHAnsi"/>
              <w:color w:val="000000"/>
            </w:rPr>
          </w:pPr>
          <w:hyperlink w:anchor="_6zuhun6zxa9o">
            <w:r w:rsidR="00BA565E" w:rsidRPr="0084131E">
              <w:rPr>
                <w:rFonts w:asciiTheme="minorHAnsi" w:hAnsiTheme="minorHAnsi"/>
                <w:color w:val="000000"/>
              </w:rPr>
              <w:t>Licences</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_6zuhun6zxa9o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11</w:t>
          </w:r>
          <w:r w:rsidR="00BA565E" w:rsidRPr="0084131E">
            <w:rPr>
              <w:rFonts w:asciiTheme="minorHAnsi" w:hAnsiTheme="minorHAnsi"/>
            </w:rPr>
            <w:fldChar w:fldCharType="end"/>
          </w:r>
        </w:p>
        <w:p w14:paraId="23467C22" w14:textId="77777777" w:rsidR="00316E8C" w:rsidRPr="0084131E" w:rsidRDefault="00922483">
          <w:pPr>
            <w:tabs>
              <w:tab w:val="right" w:pos="9726"/>
            </w:tabs>
            <w:spacing w:before="60"/>
            <w:ind w:left="360"/>
            <w:rPr>
              <w:rFonts w:asciiTheme="minorHAnsi" w:hAnsiTheme="minorHAnsi"/>
              <w:color w:val="000000"/>
            </w:rPr>
          </w:pPr>
          <w:hyperlink w:anchor="_2xrotvn8or6j">
            <w:r w:rsidR="00BA565E" w:rsidRPr="0084131E">
              <w:rPr>
                <w:rFonts w:asciiTheme="minorHAnsi" w:hAnsiTheme="minorHAnsi"/>
                <w:color w:val="000000"/>
              </w:rPr>
              <w:t>Culture of Sharing</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_2xrotvn8or6j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11</w:t>
          </w:r>
          <w:r w:rsidR="00BA565E" w:rsidRPr="0084131E">
            <w:rPr>
              <w:rFonts w:asciiTheme="minorHAnsi" w:hAnsiTheme="minorHAnsi"/>
            </w:rPr>
            <w:fldChar w:fldCharType="end"/>
          </w:r>
        </w:p>
        <w:p w14:paraId="6214DA13" w14:textId="77777777" w:rsidR="00316E8C" w:rsidRPr="0084131E" w:rsidRDefault="00922483">
          <w:pPr>
            <w:tabs>
              <w:tab w:val="right" w:pos="9726"/>
            </w:tabs>
            <w:spacing w:before="60"/>
            <w:ind w:left="360"/>
            <w:rPr>
              <w:rFonts w:asciiTheme="minorHAnsi" w:hAnsiTheme="minorHAnsi"/>
              <w:color w:val="000000"/>
            </w:rPr>
          </w:pPr>
          <w:hyperlink w:anchor="_4f5owmgstz08">
            <w:r w:rsidR="00BA565E" w:rsidRPr="0084131E">
              <w:rPr>
                <w:rFonts w:asciiTheme="minorHAnsi" w:hAnsiTheme="minorHAnsi"/>
                <w:color w:val="000000"/>
              </w:rPr>
              <w:t>Professional figures</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_4f5owmgstz08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11</w:t>
          </w:r>
          <w:r w:rsidR="00BA565E" w:rsidRPr="0084131E">
            <w:rPr>
              <w:rFonts w:asciiTheme="minorHAnsi" w:hAnsiTheme="minorHAnsi"/>
            </w:rPr>
            <w:fldChar w:fldCharType="end"/>
          </w:r>
        </w:p>
        <w:p w14:paraId="54FEEDCF" w14:textId="77777777" w:rsidR="00316E8C" w:rsidRPr="0084131E" w:rsidRDefault="00922483">
          <w:pPr>
            <w:tabs>
              <w:tab w:val="right" w:pos="9726"/>
            </w:tabs>
            <w:spacing w:before="60"/>
            <w:ind w:left="360"/>
            <w:rPr>
              <w:rFonts w:asciiTheme="minorHAnsi" w:hAnsiTheme="minorHAnsi"/>
              <w:color w:val="000000"/>
            </w:rPr>
          </w:pPr>
          <w:hyperlink w:anchor="_m868evjttut7">
            <w:r w:rsidR="00BA565E" w:rsidRPr="0084131E">
              <w:rPr>
                <w:rFonts w:asciiTheme="minorHAnsi" w:hAnsiTheme="minorHAnsi"/>
                <w:color w:val="000000"/>
              </w:rPr>
              <w:t>Assignment of Persistent Identifiers</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_m868evjttut7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11</w:t>
          </w:r>
          <w:r w:rsidR="00BA565E" w:rsidRPr="0084131E">
            <w:rPr>
              <w:rFonts w:asciiTheme="minorHAnsi" w:hAnsiTheme="minorHAnsi"/>
            </w:rPr>
            <w:fldChar w:fldCharType="end"/>
          </w:r>
        </w:p>
        <w:p w14:paraId="52F5EF0C" w14:textId="77777777" w:rsidR="00316E8C" w:rsidRPr="0084131E" w:rsidRDefault="00922483">
          <w:pPr>
            <w:tabs>
              <w:tab w:val="right" w:pos="9726"/>
            </w:tabs>
            <w:spacing w:before="60"/>
            <w:ind w:left="360"/>
            <w:rPr>
              <w:rFonts w:asciiTheme="minorHAnsi" w:hAnsiTheme="minorHAnsi"/>
              <w:color w:val="000000"/>
            </w:rPr>
          </w:pPr>
          <w:hyperlink w:anchor="_63lod9fx4sjy">
            <w:r w:rsidR="00BA565E" w:rsidRPr="0084131E">
              <w:rPr>
                <w:rFonts w:asciiTheme="minorHAnsi" w:hAnsiTheme="minorHAnsi"/>
                <w:color w:val="000000"/>
              </w:rPr>
              <w:t>Access Rules</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_63lod9fx4sjy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12</w:t>
          </w:r>
          <w:r w:rsidR="00BA565E" w:rsidRPr="0084131E">
            <w:rPr>
              <w:rFonts w:asciiTheme="minorHAnsi" w:hAnsiTheme="minorHAnsi"/>
            </w:rPr>
            <w:fldChar w:fldCharType="end"/>
          </w:r>
        </w:p>
        <w:p w14:paraId="3FE078D3" w14:textId="77777777" w:rsidR="00316E8C" w:rsidRPr="0084131E" w:rsidRDefault="00922483">
          <w:pPr>
            <w:tabs>
              <w:tab w:val="right" w:pos="9726"/>
            </w:tabs>
            <w:spacing w:before="60"/>
            <w:ind w:left="360"/>
            <w:rPr>
              <w:rFonts w:asciiTheme="minorHAnsi" w:hAnsiTheme="minorHAnsi"/>
              <w:color w:val="000000"/>
            </w:rPr>
          </w:pPr>
          <w:hyperlink w:anchor="_nvjwj53zxaep">
            <w:r w:rsidR="00BA565E" w:rsidRPr="0084131E">
              <w:rPr>
                <w:rFonts w:asciiTheme="minorHAnsi" w:hAnsiTheme="minorHAnsi"/>
                <w:color w:val="000000"/>
              </w:rPr>
              <w:t>Monitoring of Data Policy</w:t>
            </w:r>
          </w:hyperlink>
          <w:r w:rsidR="00BA565E" w:rsidRPr="0084131E">
            <w:rPr>
              <w:rFonts w:asciiTheme="minorHAnsi" w:hAnsiTheme="minorHAnsi"/>
              <w:color w:val="000000"/>
            </w:rPr>
            <w:tab/>
          </w:r>
          <w:r w:rsidR="00BA565E" w:rsidRPr="0084131E">
            <w:rPr>
              <w:rFonts w:asciiTheme="minorHAnsi" w:hAnsiTheme="minorHAnsi"/>
            </w:rPr>
            <w:fldChar w:fldCharType="begin"/>
          </w:r>
          <w:r w:rsidR="00BA565E" w:rsidRPr="0084131E">
            <w:rPr>
              <w:rFonts w:asciiTheme="minorHAnsi" w:hAnsiTheme="minorHAnsi"/>
            </w:rPr>
            <w:instrText xml:space="preserve"> PAGEREF _nvjwj53zxaep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color w:val="000000"/>
            </w:rPr>
            <w:t>12</w:t>
          </w:r>
          <w:r w:rsidR="00BA565E" w:rsidRPr="0084131E">
            <w:rPr>
              <w:rFonts w:asciiTheme="minorHAnsi" w:hAnsiTheme="minorHAnsi"/>
            </w:rPr>
            <w:fldChar w:fldCharType="end"/>
          </w:r>
        </w:p>
        <w:p w14:paraId="21880BD9" w14:textId="77777777" w:rsidR="00316E8C" w:rsidRPr="0084131E" w:rsidRDefault="00922483">
          <w:pPr>
            <w:tabs>
              <w:tab w:val="right" w:pos="9726"/>
            </w:tabs>
            <w:spacing w:before="200"/>
            <w:rPr>
              <w:rFonts w:asciiTheme="minorHAnsi" w:hAnsiTheme="minorHAnsi"/>
              <w:b/>
              <w:color w:val="3D85C6"/>
            </w:rPr>
          </w:pPr>
          <w:hyperlink w:anchor="_4rtrwh49s8oe">
            <w:r w:rsidR="00BA565E" w:rsidRPr="0084131E">
              <w:rPr>
                <w:rFonts w:asciiTheme="minorHAnsi" w:hAnsiTheme="minorHAnsi"/>
                <w:b/>
                <w:color w:val="3D85C6"/>
              </w:rPr>
              <w:t>APPENDIX 1. List of Regulatory References (provisional)</w:t>
            </w:r>
          </w:hyperlink>
          <w:r w:rsidR="00BA565E" w:rsidRPr="0084131E">
            <w:rPr>
              <w:rFonts w:asciiTheme="minorHAnsi" w:hAnsiTheme="minorHAnsi"/>
              <w:b/>
              <w:color w:val="3D85C6"/>
            </w:rPr>
            <w:tab/>
          </w:r>
          <w:r w:rsidR="00BA565E" w:rsidRPr="0084131E">
            <w:rPr>
              <w:rFonts w:asciiTheme="minorHAnsi" w:hAnsiTheme="minorHAnsi"/>
            </w:rPr>
            <w:fldChar w:fldCharType="begin"/>
          </w:r>
          <w:r w:rsidR="00BA565E" w:rsidRPr="0084131E">
            <w:rPr>
              <w:rFonts w:asciiTheme="minorHAnsi" w:hAnsiTheme="minorHAnsi"/>
            </w:rPr>
            <w:instrText xml:space="preserve"> PAGEREF _4rtrwh49s8oe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b/>
              <w:color w:val="3D85C6"/>
            </w:rPr>
            <w:t>13</w:t>
          </w:r>
          <w:r w:rsidR="00BA565E" w:rsidRPr="0084131E">
            <w:rPr>
              <w:rFonts w:asciiTheme="minorHAnsi" w:hAnsiTheme="minorHAnsi"/>
            </w:rPr>
            <w:fldChar w:fldCharType="end"/>
          </w:r>
        </w:p>
        <w:p w14:paraId="7B3B4B76" w14:textId="77777777" w:rsidR="00316E8C" w:rsidRPr="0084131E" w:rsidRDefault="00922483">
          <w:pPr>
            <w:tabs>
              <w:tab w:val="right" w:pos="9726"/>
            </w:tabs>
            <w:spacing w:before="200" w:after="80"/>
            <w:rPr>
              <w:rFonts w:asciiTheme="minorHAnsi" w:hAnsiTheme="minorHAnsi"/>
            </w:rPr>
          </w:pPr>
          <w:hyperlink w:anchor="_oe0kffv2h7p5">
            <w:r w:rsidR="00BA565E" w:rsidRPr="0084131E">
              <w:rPr>
                <w:rFonts w:asciiTheme="minorHAnsi" w:hAnsiTheme="minorHAnsi"/>
                <w:b/>
                <w:color w:val="3D85C6"/>
              </w:rPr>
              <w:t>APPENDIX 2. Attribution of Creative Commons Licences</w:t>
            </w:r>
          </w:hyperlink>
          <w:r w:rsidR="00BA565E" w:rsidRPr="0084131E">
            <w:rPr>
              <w:rFonts w:asciiTheme="minorHAnsi" w:hAnsiTheme="minorHAnsi"/>
              <w:b/>
            </w:rPr>
            <w:tab/>
          </w:r>
          <w:r w:rsidR="00BA565E" w:rsidRPr="0084131E">
            <w:rPr>
              <w:rFonts w:asciiTheme="minorHAnsi" w:hAnsiTheme="minorHAnsi"/>
            </w:rPr>
            <w:fldChar w:fldCharType="begin"/>
          </w:r>
          <w:r w:rsidR="00BA565E" w:rsidRPr="0084131E">
            <w:rPr>
              <w:rFonts w:asciiTheme="minorHAnsi" w:hAnsiTheme="minorHAnsi"/>
            </w:rPr>
            <w:instrText xml:space="preserve"> PAGEREF _oe0kffv2h7p5 \h </w:instrText>
          </w:r>
          <w:r w:rsidR="00BA565E" w:rsidRPr="0084131E">
            <w:rPr>
              <w:rFonts w:asciiTheme="minorHAnsi" w:hAnsiTheme="minorHAnsi"/>
            </w:rPr>
          </w:r>
          <w:r w:rsidR="00BA565E" w:rsidRPr="0084131E">
            <w:rPr>
              <w:rFonts w:asciiTheme="minorHAnsi" w:hAnsiTheme="minorHAnsi"/>
            </w:rPr>
            <w:fldChar w:fldCharType="separate"/>
          </w:r>
          <w:r w:rsidR="00BA565E" w:rsidRPr="0084131E">
            <w:rPr>
              <w:rFonts w:asciiTheme="minorHAnsi" w:hAnsiTheme="minorHAnsi"/>
              <w:b/>
            </w:rPr>
            <w:t>28</w:t>
          </w:r>
          <w:r w:rsidR="00BA565E" w:rsidRPr="0084131E">
            <w:rPr>
              <w:rFonts w:asciiTheme="minorHAnsi" w:hAnsiTheme="minorHAnsi"/>
            </w:rPr>
            <w:fldChar w:fldCharType="end"/>
          </w:r>
          <w:r w:rsidR="00BA565E" w:rsidRPr="0084131E">
            <w:rPr>
              <w:rFonts w:asciiTheme="minorHAnsi" w:hAnsiTheme="minorHAnsi"/>
            </w:rPr>
            <w:fldChar w:fldCharType="end"/>
          </w:r>
        </w:p>
      </w:sdtContent>
    </w:sdt>
    <w:p w14:paraId="2CCAE095" w14:textId="77777777" w:rsidR="00316E8C" w:rsidRPr="0084131E" w:rsidRDefault="00BA565E">
      <w:pPr>
        <w:spacing w:before="671" w:line="280" w:lineRule="auto"/>
        <w:rPr>
          <w:rFonts w:asciiTheme="minorHAnsi" w:hAnsiTheme="minorHAnsi"/>
          <w:b/>
          <w:color w:val="4F81BD"/>
          <w:sz w:val="26"/>
          <w:szCs w:val="26"/>
        </w:rPr>
      </w:pPr>
      <w:r w:rsidRPr="0084131E">
        <w:rPr>
          <w:rFonts w:asciiTheme="minorHAnsi" w:hAnsiTheme="minorHAnsi"/>
        </w:rPr>
        <w:br w:type="page"/>
      </w:r>
    </w:p>
    <w:p w14:paraId="7E169190" w14:textId="77777777" w:rsidR="00316E8C" w:rsidRPr="0084131E" w:rsidRDefault="00316E8C">
      <w:pPr>
        <w:rPr>
          <w:rFonts w:asciiTheme="minorHAnsi" w:hAnsiTheme="minorHAnsi"/>
        </w:rPr>
      </w:pPr>
    </w:p>
    <w:p w14:paraId="42DB2E8F" w14:textId="77777777" w:rsidR="00316E8C" w:rsidRPr="0084131E" w:rsidRDefault="00BA565E">
      <w:pPr>
        <w:pStyle w:val="Heading1"/>
        <w:spacing w:before="0" w:line="280" w:lineRule="auto"/>
        <w:rPr>
          <w:rFonts w:asciiTheme="minorHAnsi" w:hAnsiTheme="minorHAnsi"/>
          <w:sz w:val="32"/>
          <w:szCs w:val="32"/>
        </w:rPr>
      </w:pPr>
      <w:bookmarkStart w:id="2" w:name="_8135gf60vm2a" w:colFirst="0" w:colLast="0"/>
      <w:bookmarkEnd w:id="2"/>
      <w:r w:rsidRPr="0084131E">
        <w:rPr>
          <w:rFonts w:asciiTheme="minorHAnsi" w:hAnsiTheme="minorHAnsi"/>
          <w:sz w:val="32"/>
          <w:szCs w:val="32"/>
        </w:rPr>
        <w:t>Introduction</w:t>
      </w:r>
    </w:p>
    <w:p w14:paraId="6D95F77E" w14:textId="52AC0FEE" w:rsidR="00316E8C" w:rsidRPr="0084131E" w:rsidRDefault="00BA565E">
      <w:pPr>
        <w:pBdr>
          <w:top w:val="nil"/>
          <w:left w:val="nil"/>
          <w:bottom w:val="nil"/>
          <w:right w:val="nil"/>
          <w:between w:val="nil"/>
        </w:pBdr>
        <w:spacing w:before="120" w:line="273" w:lineRule="auto"/>
        <w:jc w:val="both"/>
        <w:rPr>
          <w:rFonts w:asciiTheme="minorHAnsi" w:hAnsiTheme="minorHAnsi"/>
        </w:rPr>
      </w:pPr>
      <w:r w:rsidRPr="0084131E">
        <w:rPr>
          <w:rFonts w:asciiTheme="minorHAnsi" w:hAnsiTheme="minorHAnsi"/>
        </w:rPr>
        <w:t>The Istituto Nazionale di Geofisica e Vulcanologia (INGV) is a non-commercial public research institution. A legal body under public law and an autonomous institution, it carries out research activity in the geophysical disciplines in the field of earthquakes, volcanoes, and the environment, with the aim of providing research and responsible innovation while making the research results available to all, in accordance with the principles reported herein, and fostering participation by society.</w:t>
      </w:r>
    </w:p>
    <w:p w14:paraId="2D448AEB" w14:textId="77777777" w:rsidR="00316E8C" w:rsidRPr="0084131E" w:rsidRDefault="00BA565E">
      <w:pPr>
        <w:pBdr>
          <w:top w:val="nil"/>
          <w:left w:val="nil"/>
          <w:bottom w:val="nil"/>
          <w:right w:val="nil"/>
          <w:between w:val="nil"/>
        </w:pBdr>
        <w:spacing w:before="120" w:line="273" w:lineRule="auto"/>
        <w:jc w:val="both"/>
        <w:rPr>
          <w:rFonts w:asciiTheme="minorHAnsi" w:hAnsiTheme="minorHAnsi"/>
        </w:rPr>
      </w:pPr>
      <w:r w:rsidRPr="0084131E">
        <w:rPr>
          <w:rFonts w:asciiTheme="minorHAnsi" w:hAnsiTheme="minorHAnsi"/>
        </w:rPr>
        <w:t>INGV is responsible for the  seismic, volcano, and tsunami surveillance service on the national territory and in the Mediterranean area; it coordinates the activity of regional and local seismic networks; it takes part in European and global studies and surveillance networks; it carries out dissemination activities and promotes communication, information, and training initiatives in schools and companies for the purpose of reducing the risk associated with the phenomena connected to its areas of research; it is a member of the National Civil Protection Service (Servizio Nazionale di Protezione Civile), as well as a competence centre at the Department of Civil Protection (Centro di Competenza del Dipartimento della Protezione Civile), on behalf of which it maintains operative round-the-clock surveillance activities and carries out research projects with dedicated objectives in the area of specific conventions.</w:t>
      </w:r>
    </w:p>
    <w:p w14:paraId="399233CF" w14:textId="5360CC72" w:rsidR="00316E8C" w:rsidRPr="0084131E" w:rsidRDefault="00BA565E">
      <w:pPr>
        <w:pBdr>
          <w:top w:val="nil"/>
          <w:left w:val="nil"/>
          <w:bottom w:val="nil"/>
          <w:right w:val="nil"/>
          <w:between w:val="nil"/>
        </w:pBdr>
        <w:spacing w:before="120" w:line="273" w:lineRule="auto"/>
        <w:jc w:val="both"/>
        <w:rPr>
          <w:rFonts w:asciiTheme="minorHAnsi" w:hAnsiTheme="minorHAnsi"/>
          <w:color w:val="000000"/>
        </w:rPr>
      </w:pPr>
      <w:r w:rsidRPr="0084131E">
        <w:rPr>
          <w:rFonts w:asciiTheme="minorHAnsi" w:hAnsiTheme="minorHAnsi"/>
        </w:rPr>
        <w:t>INGV has an articulated structure with a strong territorial presence guaranteed by the “</w:t>
      </w:r>
      <w:r w:rsidRPr="0084131E">
        <w:rPr>
          <w:rFonts w:asciiTheme="minorHAnsi" w:hAnsiTheme="minorHAnsi"/>
          <w:highlight w:val="yellow"/>
        </w:rPr>
        <w:t>Sections</w:t>
      </w:r>
      <w:r w:rsidRPr="0084131E">
        <w:rPr>
          <w:rFonts w:asciiTheme="minorHAnsi" w:hAnsiTheme="minorHAnsi"/>
        </w:rPr>
        <w:t xml:space="preserve">”. </w:t>
      </w:r>
    </w:p>
    <w:p w14:paraId="38DA6F41" w14:textId="124DC1BA" w:rsidR="00316E8C" w:rsidRPr="0084131E" w:rsidRDefault="00BA565E">
      <w:pPr>
        <w:spacing w:line="393" w:lineRule="auto"/>
        <w:ind w:right="864"/>
        <w:rPr>
          <w:rFonts w:asciiTheme="minorHAnsi" w:hAnsiTheme="minorHAnsi"/>
          <w:color w:val="000000"/>
        </w:rPr>
      </w:pPr>
      <w:r w:rsidRPr="0084131E">
        <w:rPr>
          <w:rFonts w:asciiTheme="minorHAnsi" w:hAnsiTheme="minorHAnsi"/>
          <w:color w:val="000000"/>
        </w:rPr>
        <w:t>In this setting, the requirement</w:t>
      </w:r>
      <w:r w:rsidR="00AF5F2D" w:rsidRPr="0084131E">
        <w:rPr>
          <w:rFonts w:asciiTheme="minorHAnsi" w:hAnsiTheme="minorHAnsi"/>
          <w:color w:val="000000"/>
        </w:rPr>
        <w:t xml:space="preserve"> </w:t>
      </w:r>
      <w:r w:rsidRPr="0084131E">
        <w:rPr>
          <w:rFonts w:asciiTheme="minorHAnsi" w:hAnsiTheme="minorHAnsi"/>
          <w:color w:val="000000"/>
        </w:rPr>
        <w:t>to establish a Data Policy arises from the need to:</w:t>
      </w:r>
    </w:p>
    <w:p w14:paraId="2EEAEF66" w14:textId="2CD25DBB" w:rsidR="00316E8C" w:rsidRPr="0084131E" w:rsidRDefault="00AF5F2D">
      <w:pPr>
        <w:numPr>
          <w:ilvl w:val="0"/>
          <w:numId w:val="7"/>
        </w:numPr>
        <w:tabs>
          <w:tab w:val="left" w:pos="432"/>
        </w:tabs>
        <w:spacing w:line="297" w:lineRule="auto"/>
        <w:ind w:left="432" w:hanging="360"/>
        <w:rPr>
          <w:rFonts w:asciiTheme="minorHAnsi" w:hAnsiTheme="minorHAnsi"/>
          <w:color w:val="000000"/>
        </w:rPr>
      </w:pPr>
      <w:r w:rsidRPr="0084131E">
        <w:rPr>
          <w:rFonts w:asciiTheme="minorHAnsi" w:hAnsiTheme="minorHAnsi"/>
          <w:color w:val="000000"/>
        </w:rPr>
        <w:t>G</w:t>
      </w:r>
      <w:r w:rsidR="00BA565E" w:rsidRPr="0084131E">
        <w:rPr>
          <w:rFonts w:asciiTheme="minorHAnsi" w:hAnsiTheme="minorHAnsi"/>
          <w:color w:val="000000"/>
        </w:rPr>
        <w:t>overn the multitude of produced data;</w:t>
      </w:r>
    </w:p>
    <w:p w14:paraId="05EEED48" w14:textId="41508E67" w:rsidR="00316E8C" w:rsidRPr="0084131E" w:rsidRDefault="00AF5F2D">
      <w:pPr>
        <w:numPr>
          <w:ilvl w:val="0"/>
          <w:numId w:val="7"/>
        </w:numPr>
        <w:tabs>
          <w:tab w:val="left" w:pos="432"/>
        </w:tabs>
        <w:spacing w:line="293" w:lineRule="auto"/>
        <w:ind w:left="432" w:hanging="360"/>
        <w:rPr>
          <w:rFonts w:asciiTheme="minorHAnsi" w:hAnsiTheme="minorHAnsi"/>
          <w:color w:val="000000"/>
        </w:rPr>
      </w:pPr>
      <w:r w:rsidRPr="0084131E">
        <w:rPr>
          <w:rFonts w:asciiTheme="minorHAnsi" w:hAnsiTheme="minorHAnsi"/>
          <w:color w:val="000000"/>
        </w:rPr>
        <w:t>S</w:t>
      </w:r>
      <w:r w:rsidR="00BA565E" w:rsidRPr="0084131E">
        <w:rPr>
          <w:rFonts w:asciiTheme="minorHAnsi" w:hAnsiTheme="minorHAnsi"/>
          <w:color w:val="000000"/>
        </w:rPr>
        <w:t>et out the inspiring principles upon which to base a shared institutional management of the data;</w:t>
      </w:r>
    </w:p>
    <w:p w14:paraId="3A1192BD" w14:textId="573E443C" w:rsidR="00316E8C" w:rsidRPr="0084131E" w:rsidRDefault="00AF5F2D">
      <w:pPr>
        <w:numPr>
          <w:ilvl w:val="0"/>
          <w:numId w:val="7"/>
        </w:numPr>
        <w:tabs>
          <w:tab w:val="left" w:pos="432"/>
        </w:tabs>
        <w:spacing w:line="297" w:lineRule="auto"/>
        <w:ind w:left="432" w:hanging="360"/>
        <w:rPr>
          <w:rFonts w:asciiTheme="minorHAnsi" w:hAnsiTheme="minorHAnsi"/>
          <w:color w:val="000000"/>
        </w:rPr>
      </w:pPr>
      <w:r w:rsidRPr="0084131E">
        <w:rPr>
          <w:rFonts w:asciiTheme="minorHAnsi" w:hAnsiTheme="minorHAnsi"/>
          <w:color w:val="000000"/>
        </w:rPr>
        <w:t>Handle</w:t>
      </w:r>
      <w:r w:rsidR="00BA565E" w:rsidRPr="0084131E">
        <w:rPr>
          <w:rFonts w:asciiTheme="minorHAnsi" w:hAnsiTheme="minorHAnsi"/>
          <w:color w:val="000000"/>
        </w:rPr>
        <w:t xml:space="preserve"> the access, use, and reuse thereof.</w:t>
      </w:r>
    </w:p>
    <w:p w14:paraId="4F371D3F" w14:textId="77777777" w:rsidR="00316E8C" w:rsidRPr="0084131E" w:rsidRDefault="00BA565E">
      <w:pPr>
        <w:spacing w:before="122" w:line="275" w:lineRule="auto"/>
        <w:jc w:val="both"/>
        <w:rPr>
          <w:rFonts w:asciiTheme="minorHAnsi" w:hAnsiTheme="minorHAnsi"/>
          <w:color w:val="000000"/>
        </w:rPr>
      </w:pPr>
      <w:r w:rsidRPr="0084131E">
        <w:rPr>
          <w:rFonts w:asciiTheme="minorHAnsi" w:hAnsiTheme="minorHAnsi"/>
          <w:color w:val="000000"/>
        </w:rPr>
        <w:t xml:space="preserve">Open Access is a fundamental principle for INGV, which carries out a major role in society. Consistently with this, INGV, aware of the benefits of Open Access for research in terms of visibility, promotion, and internationalization, signed the </w:t>
      </w:r>
      <w:r w:rsidRPr="0084131E">
        <w:rPr>
          <w:rFonts w:asciiTheme="minorHAnsi" w:hAnsiTheme="minorHAnsi"/>
          <w:i/>
          <w:color w:val="000000"/>
        </w:rPr>
        <w:t>Position Statement sull’Accesso Aperto ai risultati della ricerca scientifica in Italia</w:t>
      </w:r>
      <w:r w:rsidRPr="0084131E">
        <w:rPr>
          <w:rFonts w:asciiTheme="minorHAnsi" w:hAnsiTheme="minorHAnsi"/>
          <w:i/>
          <w:color w:val="000000"/>
          <w:vertAlign w:val="superscript"/>
        </w:rPr>
        <w:footnoteReference w:id="1"/>
      </w:r>
      <w:r w:rsidRPr="0084131E">
        <w:rPr>
          <w:rFonts w:asciiTheme="minorHAnsi" w:hAnsiTheme="minorHAnsi"/>
          <w:color w:val="000000"/>
        </w:rPr>
        <w:t xml:space="preserve"> (“Position </w:t>
      </w:r>
      <w:r w:rsidRPr="0084131E">
        <w:rPr>
          <w:rFonts w:asciiTheme="minorHAnsi" w:hAnsiTheme="minorHAnsi"/>
        </w:rPr>
        <w:t>Statement</w:t>
      </w:r>
      <w:r w:rsidRPr="0084131E">
        <w:rPr>
          <w:rFonts w:asciiTheme="minorHAnsi" w:hAnsiTheme="minorHAnsi"/>
          <w:color w:val="000000"/>
        </w:rPr>
        <w:t xml:space="preserve"> on Open Access to the results of scientific research in Italy”) in May 2013, committing to the effective realization of the principles of Open Access, through the adoption of its own Data Policy.</w:t>
      </w:r>
    </w:p>
    <w:p w14:paraId="1069E9C2" w14:textId="56CED3B4" w:rsidR="00316E8C" w:rsidRPr="0084131E" w:rsidRDefault="00BA565E">
      <w:pPr>
        <w:spacing w:before="124" w:line="275" w:lineRule="auto"/>
        <w:jc w:val="both"/>
        <w:rPr>
          <w:rFonts w:asciiTheme="minorHAnsi" w:hAnsiTheme="minorHAnsi"/>
          <w:color w:val="000000"/>
        </w:rPr>
      </w:pPr>
      <w:r w:rsidRPr="0084131E">
        <w:rPr>
          <w:rFonts w:asciiTheme="minorHAnsi" w:hAnsiTheme="minorHAnsi"/>
          <w:color w:val="000000"/>
        </w:rPr>
        <w:t xml:space="preserve">INGV adopts the Data Policy </w:t>
      </w:r>
      <w:r w:rsidR="00AF5F2D" w:rsidRPr="0084131E">
        <w:rPr>
          <w:rFonts w:asciiTheme="minorHAnsi" w:hAnsiTheme="minorHAnsi"/>
          <w:color w:val="000000"/>
        </w:rPr>
        <w:t>for</w:t>
      </w:r>
      <w:r w:rsidRPr="0084131E">
        <w:rPr>
          <w:rFonts w:asciiTheme="minorHAnsi" w:hAnsiTheme="minorHAnsi"/>
          <w:color w:val="000000"/>
        </w:rPr>
        <w:t xml:space="preserve"> </w:t>
      </w:r>
      <w:r w:rsidR="00AF5F2D" w:rsidRPr="0084131E">
        <w:rPr>
          <w:rFonts w:asciiTheme="minorHAnsi" w:hAnsiTheme="minorHAnsi"/>
          <w:color w:val="000000"/>
        </w:rPr>
        <w:t>allowing</w:t>
      </w:r>
      <w:r w:rsidRPr="0084131E">
        <w:rPr>
          <w:rFonts w:asciiTheme="minorHAnsi" w:hAnsiTheme="minorHAnsi"/>
          <w:color w:val="000000"/>
        </w:rPr>
        <w:t xml:space="preserve"> open, full, and prompt access to its data while complying with the principles of Open Access established in national and EU regulations, and in agreement with INGV’s institutional purposes, structure, and organization.</w:t>
      </w:r>
    </w:p>
    <w:p w14:paraId="4A397238" w14:textId="77777777" w:rsidR="00316E8C" w:rsidRPr="0084131E" w:rsidRDefault="00BA565E">
      <w:pPr>
        <w:spacing w:before="123" w:line="275" w:lineRule="auto"/>
        <w:rPr>
          <w:rFonts w:asciiTheme="minorHAnsi" w:hAnsiTheme="minorHAnsi"/>
          <w:color w:val="000000"/>
        </w:rPr>
      </w:pPr>
      <w:r w:rsidRPr="0084131E">
        <w:rPr>
          <w:rFonts w:asciiTheme="minorHAnsi" w:hAnsiTheme="minorHAnsi"/>
          <w:color w:val="000000"/>
        </w:rPr>
        <w:t>The Data Policy establishes guiding documents for:</w:t>
      </w:r>
    </w:p>
    <w:p w14:paraId="18DFB7C5" w14:textId="77777777" w:rsidR="00316E8C" w:rsidRPr="0084131E" w:rsidRDefault="00BA565E">
      <w:pPr>
        <w:numPr>
          <w:ilvl w:val="0"/>
          <w:numId w:val="7"/>
        </w:numPr>
        <w:tabs>
          <w:tab w:val="left" w:pos="432"/>
        </w:tabs>
        <w:spacing w:before="111" w:line="297" w:lineRule="auto"/>
        <w:ind w:left="432" w:hanging="360"/>
        <w:rPr>
          <w:rFonts w:asciiTheme="minorHAnsi" w:hAnsiTheme="minorHAnsi"/>
          <w:color w:val="000000"/>
        </w:rPr>
      </w:pPr>
      <w:r w:rsidRPr="0084131E">
        <w:rPr>
          <w:rFonts w:asciiTheme="minorHAnsi" w:hAnsiTheme="minorHAnsi"/>
          <w:color w:val="000000"/>
        </w:rPr>
        <w:t>INGV’s personnel;</w:t>
      </w:r>
    </w:p>
    <w:p w14:paraId="5999C9D8" w14:textId="326EEBFD" w:rsidR="00316E8C" w:rsidRPr="0084131E" w:rsidRDefault="00BA565E">
      <w:pPr>
        <w:numPr>
          <w:ilvl w:val="0"/>
          <w:numId w:val="7"/>
        </w:numPr>
        <w:tabs>
          <w:tab w:val="left" w:pos="432"/>
        </w:tabs>
        <w:spacing w:line="298" w:lineRule="auto"/>
        <w:ind w:left="432" w:hanging="360"/>
        <w:rPr>
          <w:rFonts w:asciiTheme="minorHAnsi" w:hAnsiTheme="minorHAnsi"/>
          <w:color w:val="000000"/>
        </w:rPr>
      </w:pPr>
      <w:r w:rsidRPr="0084131E">
        <w:rPr>
          <w:rFonts w:asciiTheme="minorHAnsi" w:hAnsiTheme="minorHAnsi"/>
          <w:color w:val="000000"/>
        </w:rPr>
        <w:t xml:space="preserve">Departments and </w:t>
      </w:r>
      <w:r w:rsidRPr="0084131E">
        <w:rPr>
          <w:rFonts w:asciiTheme="minorHAnsi" w:hAnsiTheme="minorHAnsi"/>
          <w:color w:val="000000"/>
          <w:highlight w:val="yellow"/>
        </w:rPr>
        <w:t>Sections</w:t>
      </w:r>
      <w:r w:rsidRPr="0084131E">
        <w:rPr>
          <w:rFonts w:asciiTheme="minorHAnsi" w:hAnsiTheme="minorHAnsi"/>
          <w:color w:val="000000"/>
        </w:rPr>
        <w:t>;</w:t>
      </w:r>
    </w:p>
    <w:p w14:paraId="7BE15608" w14:textId="77777777" w:rsidR="00316E8C" w:rsidRPr="0084131E" w:rsidRDefault="00BA565E">
      <w:pPr>
        <w:numPr>
          <w:ilvl w:val="0"/>
          <w:numId w:val="7"/>
        </w:numPr>
        <w:tabs>
          <w:tab w:val="left" w:pos="432"/>
        </w:tabs>
        <w:spacing w:before="18" w:line="274" w:lineRule="auto"/>
        <w:ind w:left="432" w:hanging="360"/>
        <w:jc w:val="both"/>
        <w:rPr>
          <w:rFonts w:asciiTheme="minorHAnsi" w:hAnsiTheme="minorHAnsi"/>
          <w:color w:val="000000"/>
        </w:rPr>
      </w:pPr>
      <w:r w:rsidRPr="0084131E">
        <w:rPr>
          <w:rFonts w:asciiTheme="minorHAnsi" w:hAnsiTheme="minorHAnsi"/>
          <w:color w:val="000000"/>
        </w:rPr>
        <w:t>National and international bodies that access the produced data in the context of institutional activities;</w:t>
      </w:r>
    </w:p>
    <w:p w14:paraId="0EAE66B2" w14:textId="77777777" w:rsidR="00316E8C" w:rsidRPr="0084131E" w:rsidRDefault="00BA565E">
      <w:pPr>
        <w:numPr>
          <w:ilvl w:val="0"/>
          <w:numId w:val="7"/>
        </w:numPr>
        <w:tabs>
          <w:tab w:val="left" w:pos="432"/>
        </w:tabs>
        <w:spacing w:before="30" w:line="267" w:lineRule="auto"/>
        <w:ind w:left="432" w:hanging="360"/>
        <w:jc w:val="both"/>
        <w:rPr>
          <w:rFonts w:asciiTheme="minorHAnsi" w:hAnsiTheme="minorHAnsi"/>
          <w:color w:val="000000"/>
        </w:rPr>
      </w:pPr>
      <w:r w:rsidRPr="0084131E">
        <w:rPr>
          <w:rFonts w:asciiTheme="minorHAnsi" w:hAnsiTheme="minorHAnsi"/>
          <w:color w:val="000000"/>
        </w:rPr>
        <w:t>Bodies and institutions receiving research products for the purposes of surveillance and management of natural risks;</w:t>
      </w:r>
    </w:p>
    <w:p w14:paraId="53A682D2" w14:textId="77777777" w:rsidR="00316E8C" w:rsidRPr="0084131E" w:rsidRDefault="00BA565E">
      <w:pPr>
        <w:numPr>
          <w:ilvl w:val="0"/>
          <w:numId w:val="7"/>
        </w:numPr>
        <w:tabs>
          <w:tab w:val="left" w:pos="432"/>
        </w:tabs>
        <w:spacing w:line="300" w:lineRule="auto"/>
        <w:ind w:left="432" w:hanging="360"/>
        <w:jc w:val="both"/>
        <w:rPr>
          <w:rFonts w:asciiTheme="minorHAnsi" w:hAnsiTheme="minorHAnsi"/>
          <w:color w:val="000000"/>
        </w:rPr>
      </w:pPr>
      <w:r w:rsidRPr="0084131E">
        <w:rPr>
          <w:rFonts w:asciiTheme="minorHAnsi" w:hAnsiTheme="minorHAnsi"/>
          <w:color w:val="000000"/>
        </w:rPr>
        <w:t>Students and researchers for teaching, scientific, and research purposes;</w:t>
      </w:r>
      <w:r w:rsidRPr="0084131E">
        <w:rPr>
          <w:rFonts w:asciiTheme="minorHAnsi" w:hAnsiTheme="minorHAnsi"/>
          <w:noProof/>
        </w:rPr>
        <mc:AlternateContent>
          <mc:Choice Requires="wps">
            <w:drawing>
              <wp:anchor distT="0" distB="0" distL="0" distR="0" simplePos="0" relativeHeight="251658240" behindDoc="0" locked="0" layoutInCell="1" hidden="0" allowOverlap="1" wp14:anchorId="35DD91C2" wp14:editId="102D89BC">
                <wp:simplePos x="0" y="0"/>
                <wp:positionH relativeFrom="column">
                  <wp:posOffset>2971800</wp:posOffset>
                </wp:positionH>
                <wp:positionV relativeFrom="paragraph">
                  <wp:posOffset>9918700</wp:posOffset>
                </wp:positionV>
                <wp:extent cx="199390" cy="13716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251068" y="3716183"/>
                          <a:ext cx="189865" cy="127635"/>
                        </a:xfrm>
                        <a:prstGeom prst="rect">
                          <a:avLst/>
                        </a:prstGeom>
                        <a:noFill/>
                        <a:ln>
                          <a:noFill/>
                        </a:ln>
                      </wps:spPr>
                      <wps:txbx>
                        <w:txbxContent>
                          <w:p w14:paraId="178C3537" w14:textId="77777777" w:rsidR="00316E8C" w:rsidRDefault="00BA565E">
                            <w:pPr>
                              <w:spacing w:line="191" w:lineRule="auto"/>
                              <w:textDirection w:val="btLr"/>
                            </w:pPr>
                            <w:r>
                              <w:rPr>
                                <w:rFonts w:ascii="Arial" w:eastAsia="Arial" w:hAnsi="Arial" w:cs="Arial"/>
                                <w:color w:val="000000"/>
                                <w:sz w:val="18"/>
                              </w:rPr>
                              <w:t>4</w:t>
                            </w:r>
                          </w:p>
                        </w:txbxContent>
                      </wps:txbx>
                      <wps:bodyPr spcFirstLastPara="1" wrap="square" lIns="0" tIns="0" rIns="0" bIns="0" anchor="t" anchorCtr="0">
                        <a:noAutofit/>
                      </wps:bodyPr>
                    </wps:wsp>
                  </a:graphicData>
                </a:graphic>
              </wp:anchor>
            </w:drawing>
          </mc:Choice>
          <mc:Fallback>
            <w:pict>
              <v:rect w14:anchorId="35DD91C2" id="Rectangle 1" o:spid="_x0000_s1026" style="position:absolute;left:0;text-align:left;margin-left:234pt;margin-top:781pt;width:15.7pt;height:10.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" filled="f" stroked="f">
                <v:textbox inset="0,0,0,0">
                  <w:txbxContent>
                    <w:p w14:paraId="178C3537" w14:textId="77777777" w:rsidR="00316E8C" w:rsidRDefault="00BA565E">
                      <w:pPr>
                        <w:spacing w:line="191" w:lineRule="auto"/>
                        <w:textDirection w:val="btLr"/>
                      </w:pPr>
                      <w:r>
                        <w:rPr>
                          <w:rFonts w:ascii="Arial" w:eastAsia="Arial" w:hAnsi="Arial" w:cs="Arial"/>
                          <w:color w:val="000000"/>
                          <w:sz w:val="18"/>
                        </w:rPr>
                        <w:t>4</w:t>
                      </w:r>
                    </w:p>
                  </w:txbxContent>
                </v:textbox>
                <w10:wrap type="square"/>
              </v:rect>
            </w:pict>
          </mc:Fallback>
        </mc:AlternateContent>
      </w:r>
    </w:p>
    <w:p w14:paraId="35F5890F" w14:textId="77777777" w:rsidR="00316E8C" w:rsidRPr="0084131E" w:rsidRDefault="00BA565E">
      <w:pPr>
        <w:numPr>
          <w:ilvl w:val="0"/>
          <w:numId w:val="7"/>
        </w:numPr>
        <w:tabs>
          <w:tab w:val="left" w:pos="432"/>
        </w:tabs>
        <w:spacing w:line="300" w:lineRule="auto"/>
        <w:ind w:left="432" w:hanging="360"/>
        <w:jc w:val="both"/>
        <w:rPr>
          <w:rFonts w:asciiTheme="minorHAnsi" w:hAnsiTheme="minorHAnsi"/>
          <w:color w:val="000000"/>
        </w:rPr>
      </w:pPr>
      <w:r w:rsidRPr="0084131E">
        <w:rPr>
          <w:rFonts w:asciiTheme="minorHAnsi" w:hAnsiTheme="minorHAnsi"/>
          <w:color w:val="000000"/>
        </w:rPr>
        <w:t>Companies;</w:t>
      </w:r>
    </w:p>
    <w:p w14:paraId="2797C4F7" w14:textId="77777777" w:rsidR="00316E8C" w:rsidRPr="0084131E" w:rsidRDefault="00BA565E">
      <w:pPr>
        <w:numPr>
          <w:ilvl w:val="0"/>
          <w:numId w:val="7"/>
        </w:numPr>
        <w:pBdr>
          <w:top w:val="nil"/>
          <w:left w:val="nil"/>
          <w:bottom w:val="nil"/>
          <w:right w:val="nil"/>
          <w:between w:val="nil"/>
        </w:pBdr>
        <w:tabs>
          <w:tab w:val="left" w:pos="432"/>
        </w:tabs>
        <w:spacing w:line="300" w:lineRule="auto"/>
        <w:ind w:left="432" w:hanging="360"/>
        <w:jc w:val="both"/>
        <w:rPr>
          <w:rFonts w:asciiTheme="minorHAnsi" w:hAnsiTheme="minorHAnsi"/>
        </w:rPr>
      </w:pPr>
      <w:r w:rsidRPr="0084131E">
        <w:rPr>
          <w:rFonts w:asciiTheme="minorHAnsi" w:hAnsiTheme="minorHAnsi"/>
        </w:rPr>
        <w:lastRenderedPageBreak/>
        <w:t>Any</w:t>
      </w:r>
      <w:r w:rsidRPr="0084131E">
        <w:rPr>
          <w:rFonts w:asciiTheme="minorHAnsi" w:hAnsiTheme="minorHAnsi"/>
          <w:color w:val="000000"/>
        </w:rPr>
        <w:t xml:space="preserve"> other party, public or private, or natural or legal person with any interest whatsoever in INGV’s data, as defined below.</w:t>
      </w:r>
    </w:p>
    <w:p w14:paraId="046BFA45" w14:textId="77777777" w:rsidR="00316E8C" w:rsidRPr="0084131E" w:rsidRDefault="00BA565E">
      <w:pPr>
        <w:pBdr>
          <w:top w:val="nil"/>
          <w:left w:val="nil"/>
          <w:bottom w:val="nil"/>
          <w:right w:val="nil"/>
          <w:between w:val="nil"/>
        </w:pBdr>
        <w:spacing w:before="120" w:line="273" w:lineRule="auto"/>
        <w:jc w:val="both"/>
        <w:rPr>
          <w:rFonts w:asciiTheme="minorHAnsi" w:hAnsiTheme="minorHAnsi"/>
        </w:rPr>
      </w:pPr>
      <w:r w:rsidRPr="0084131E">
        <w:rPr>
          <w:rFonts w:asciiTheme="minorHAnsi" w:hAnsiTheme="minorHAnsi"/>
        </w:rPr>
        <w:t>The set of figures identified above may collectively be referred to as “stakeholders.”</w:t>
      </w:r>
    </w:p>
    <w:p w14:paraId="3D6CE7EF" w14:textId="32C2BA30" w:rsidR="00316E8C" w:rsidRPr="0084131E" w:rsidRDefault="00BA565E">
      <w:pPr>
        <w:pBdr>
          <w:top w:val="nil"/>
          <w:left w:val="nil"/>
          <w:bottom w:val="nil"/>
          <w:right w:val="nil"/>
          <w:between w:val="nil"/>
        </w:pBdr>
        <w:spacing w:before="120" w:line="273" w:lineRule="auto"/>
        <w:jc w:val="both"/>
        <w:rPr>
          <w:rFonts w:asciiTheme="minorHAnsi" w:hAnsiTheme="minorHAnsi"/>
          <w:color w:val="000000"/>
        </w:rPr>
      </w:pPr>
      <w:r w:rsidRPr="0084131E">
        <w:rPr>
          <w:rFonts w:asciiTheme="minorHAnsi" w:hAnsiTheme="minorHAnsi"/>
        </w:rPr>
        <w:t xml:space="preserve">The development of data management principles, in compliance with the intellectual property rights and guaranteeing the utmost </w:t>
      </w:r>
      <w:r w:rsidR="00AF5F2D" w:rsidRPr="0084131E">
        <w:rPr>
          <w:rFonts w:asciiTheme="minorHAnsi" w:hAnsiTheme="minorHAnsi"/>
        </w:rPr>
        <w:t>valorisation</w:t>
      </w:r>
      <w:r w:rsidRPr="0084131E">
        <w:rPr>
          <w:rFonts w:asciiTheme="minorHAnsi" w:hAnsiTheme="minorHAnsi"/>
        </w:rPr>
        <w:t xml:space="preserve"> and protection of both researchers and results, responds to the public interest of </w:t>
      </w:r>
      <w:r w:rsidR="00AF5F2D" w:rsidRPr="0084131E">
        <w:rPr>
          <w:rFonts w:asciiTheme="minorHAnsi" w:hAnsiTheme="minorHAnsi"/>
        </w:rPr>
        <w:t>society</w:t>
      </w:r>
      <w:r w:rsidRPr="0084131E">
        <w:rPr>
          <w:rFonts w:asciiTheme="minorHAnsi" w:hAnsiTheme="minorHAnsi"/>
        </w:rPr>
        <w:t xml:space="preserve"> to:</w:t>
      </w:r>
    </w:p>
    <w:p w14:paraId="160A7E83" w14:textId="1EE6415A" w:rsidR="00316E8C" w:rsidRPr="0084131E" w:rsidRDefault="00AF5F2D">
      <w:pPr>
        <w:numPr>
          <w:ilvl w:val="0"/>
          <w:numId w:val="1"/>
        </w:numPr>
        <w:tabs>
          <w:tab w:val="left" w:pos="504"/>
        </w:tabs>
        <w:spacing w:before="142" w:line="275" w:lineRule="auto"/>
        <w:ind w:left="504" w:hanging="432"/>
        <w:rPr>
          <w:rFonts w:asciiTheme="minorHAnsi" w:hAnsiTheme="minorHAnsi"/>
          <w:color w:val="000000"/>
        </w:rPr>
      </w:pPr>
      <w:r w:rsidRPr="0084131E">
        <w:rPr>
          <w:rFonts w:asciiTheme="minorHAnsi" w:hAnsiTheme="minorHAnsi"/>
          <w:color w:val="000000"/>
        </w:rPr>
        <w:t>F</w:t>
      </w:r>
      <w:r w:rsidR="00BA565E" w:rsidRPr="0084131E">
        <w:rPr>
          <w:rFonts w:asciiTheme="minorHAnsi" w:hAnsiTheme="minorHAnsi"/>
          <w:color w:val="000000"/>
        </w:rPr>
        <w:t>ully access and share the knowledge produced by INGV;</w:t>
      </w:r>
    </w:p>
    <w:p w14:paraId="2BA43465" w14:textId="5D6C849F" w:rsidR="00316E8C" w:rsidRPr="0084131E" w:rsidRDefault="00AF5F2D">
      <w:pPr>
        <w:numPr>
          <w:ilvl w:val="0"/>
          <w:numId w:val="1"/>
        </w:numPr>
        <w:tabs>
          <w:tab w:val="left" w:pos="504"/>
        </w:tabs>
        <w:spacing w:before="18" w:line="275" w:lineRule="auto"/>
        <w:ind w:left="504" w:hanging="432"/>
        <w:rPr>
          <w:rFonts w:asciiTheme="minorHAnsi" w:hAnsiTheme="minorHAnsi"/>
          <w:color w:val="000000"/>
        </w:rPr>
      </w:pPr>
      <w:r w:rsidRPr="0084131E">
        <w:rPr>
          <w:rFonts w:asciiTheme="minorHAnsi" w:hAnsiTheme="minorHAnsi"/>
          <w:color w:val="000000"/>
        </w:rPr>
        <w:t>C</w:t>
      </w:r>
      <w:r w:rsidR="00BA565E" w:rsidRPr="0084131E">
        <w:rPr>
          <w:rFonts w:asciiTheme="minorHAnsi" w:hAnsiTheme="minorHAnsi"/>
          <w:color w:val="000000"/>
        </w:rPr>
        <w:t>ontribute to progress;</w:t>
      </w:r>
    </w:p>
    <w:p w14:paraId="557AC122" w14:textId="1EF410FC" w:rsidR="00316E8C" w:rsidRPr="0084131E" w:rsidRDefault="00AF5F2D">
      <w:pPr>
        <w:numPr>
          <w:ilvl w:val="0"/>
          <w:numId w:val="1"/>
        </w:numPr>
        <w:tabs>
          <w:tab w:val="left" w:pos="504"/>
        </w:tabs>
        <w:spacing w:before="18" w:line="275" w:lineRule="auto"/>
        <w:ind w:left="504" w:hanging="432"/>
        <w:rPr>
          <w:rFonts w:asciiTheme="minorHAnsi" w:hAnsiTheme="minorHAnsi"/>
          <w:color w:val="000000"/>
        </w:rPr>
      </w:pPr>
      <w:r w:rsidRPr="0084131E">
        <w:rPr>
          <w:rFonts w:asciiTheme="minorHAnsi" w:hAnsiTheme="minorHAnsi"/>
          <w:color w:val="000000"/>
        </w:rPr>
        <w:t>Foster</w:t>
      </w:r>
      <w:r w:rsidR="00BA565E" w:rsidRPr="0084131E">
        <w:rPr>
          <w:rFonts w:asciiTheme="minorHAnsi" w:hAnsiTheme="minorHAnsi"/>
          <w:color w:val="000000"/>
        </w:rPr>
        <w:t xml:space="preserve"> the free circulation of ideas.</w:t>
      </w:r>
    </w:p>
    <w:p w14:paraId="61502944" w14:textId="77777777" w:rsidR="00316E8C" w:rsidRPr="0084131E" w:rsidRDefault="00BA565E">
      <w:pPr>
        <w:pStyle w:val="Heading1"/>
        <w:spacing w:before="523" w:line="280" w:lineRule="auto"/>
        <w:ind w:left="72"/>
        <w:rPr>
          <w:rFonts w:asciiTheme="minorHAnsi" w:hAnsiTheme="minorHAnsi"/>
        </w:rPr>
      </w:pPr>
      <w:bookmarkStart w:id="3" w:name="_fvwdxw6mxqho" w:colFirst="0" w:colLast="0"/>
      <w:bookmarkEnd w:id="3"/>
      <w:r w:rsidRPr="0084131E">
        <w:rPr>
          <w:rFonts w:asciiTheme="minorHAnsi" w:hAnsiTheme="minorHAnsi"/>
        </w:rPr>
        <w:br w:type="page"/>
      </w:r>
    </w:p>
    <w:p w14:paraId="5B4BEF77" w14:textId="77777777" w:rsidR="00316E8C" w:rsidRPr="0084131E" w:rsidRDefault="00BA565E">
      <w:pPr>
        <w:pStyle w:val="Heading1"/>
        <w:spacing w:before="523" w:line="280" w:lineRule="auto"/>
        <w:ind w:left="72"/>
        <w:rPr>
          <w:rFonts w:asciiTheme="minorHAnsi" w:hAnsiTheme="minorHAnsi"/>
        </w:rPr>
      </w:pPr>
      <w:bookmarkStart w:id="4" w:name="_lnjvu1v856dx" w:colFirst="0" w:colLast="0"/>
      <w:bookmarkEnd w:id="4"/>
      <w:r w:rsidRPr="0084131E">
        <w:rPr>
          <w:rFonts w:asciiTheme="minorHAnsi" w:hAnsiTheme="minorHAnsi"/>
        </w:rPr>
        <w:lastRenderedPageBreak/>
        <w:t>Definitions</w:t>
      </w:r>
    </w:p>
    <w:p w14:paraId="0B2E994D" w14:textId="77777777" w:rsidR="00316E8C" w:rsidRPr="0084131E" w:rsidRDefault="00BA565E">
      <w:pPr>
        <w:spacing w:before="255" w:line="275" w:lineRule="auto"/>
        <w:jc w:val="both"/>
        <w:rPr>
          <w:rFonts w:asciiTheme="minorHAnsi" w:hAnsiTheme="minorHAnsi"/>
          <w:color w:val="000000"/>
        </w:rPr>
      </w:pPr>
      <w:r w:rsidRPr="0084131E">
        <w:rPr>
          <w:rFonts w:asciiTheme="minorHAnsi" w:hAnsiTheme="minorHAnsi"/>
          <w:color w:val="000000"/>
        </w:rPr>
        <w:t xml:space="preserve">The INGV adopts the following definitions in order to attribute univocal meaning to the terms that </w:t>
      </w:r>
      <w:r w:rsidRPr="0084131E">
        <w:rPr>
          <w:rFonts w:asciiTheme="minorHAnsi" w:hAnsiTheme="minorHAnsi"/>
        </w:rPr>
        <w:t>a</w:t>
      </w:r>
      <w:r w:rsidRPr="0084131E">
        <w:rPr>
          <w:rFonts w:asciiTheme="minorHAnsi" w:hAnsiTheme="minorHAnsi"/>
          <w:color w:val="000000"/>
        </w:rPr>
        <w:t>re used, and to bring the instruments applying the Data Policy in line with the regulations in force.</w:t>
      </w:r>
    </w:p>
    <w:p w14:paraId="15BBD61F" w14:textId="77777777" w:rsidR="00316E8C" w:rsidRPr="0084131E" w:rsidRDefault="00BA565E">
      <w:pPr>
        <w:pStyle w:val="Heading2"/>
        <w:spacing w:before="234" w:line="253" w:lineRule="auto"/>
        <w:rPr>
          <w:rFonts w:asciiTheme="minorHAnsi" w:hAnsiTheme="minorHAnsi"/>
        </w:rPr>
      </w:pPr>
      <w:bookmarkStart w:id="5" w:name="_9xj6ui66zx4j" w:colFirst="0" w:colLast="0"/>
      <w:bookmarkEnd w:id="5"/>
      <w:r w:rsidRPr="0084131E">
        <w:rPr>
          <w:rFonts w:asciiTheme="minorHAnsi" w:hAnsiTheme="minorHAnsi"/>
        </w:rPr>
        <w:t>Data</w:t>
      </w:r>
    </w:p>
    <w:p w14:paraId="6212311C" w14:textId="4D15E087" w:rsidR="00316E8C" w:rsidRPr="0084131E" w:rsidRDefault="00BA565E">
      <w:pPr>
        <w:rPr>
          <w:rFonts w:asciiTheme="minorHAnsi" w:hAnsiTheme="minorHAnsi"/>
        </w:rPr>
      </w:pPr>
      <w:r w:rsidRPr="0084131E">
        <w:rPr>
          <w:rFonts w:asciiTheme="minorHAnsi" w:hAnsiTheme="minorHAnsi"/>
        </w:rPr>
        <w:t>The term “data” identifies individual items or records of any nature (physical or digital), at any level of processing, and however organized, as well as research products even if unpublished. The term is thus used in this setting in its more general connotation, and refers to publications, the raw data acquired by a sensor, the physical sample of any nature, or a product obtained from any analysis on the data at any level of processing, whether automatic or manual. To bring the definitions in line with the regulations in force, it is useful to bear in mind that the data may be classified as follows:</w:t>
      </w:r>
    </w:p>
    <w:p w14:paraId="6EF2F4CF" w14:textId="3A55F76E" w:rsidR="00316E8C" w:rsidRPr="0084131E" w:rsidRDefault="0084131E">
      <w:pPr>
        <w:numPr>
          <w:ilvl w:val="0"/>
          <w:numId w:val="1"/>
        </w:numPr>
        <w:tabs>
          <w:tab w:val="left" w:pos="504"/>
        </w:tabs>
        <w:spacing w:before="142" w:line="275" w:lineRule="auto"/>
        <w:ind w:left="504" w:hanging="432"/>
        <w:rPr>
          <w:rFonts w:asciiTheme="minorHAnsi" w:hAnsiTheme="minorHAnsi"/>
          <w:color w:val="000000"/>
        </w:rPr>
      </w:pPr>
      <w:r>
        <w:rPr>
          <w:rFonts w:asciiTheme="minorHAnsi" w:hAnsiTheme="minorHAnsi"/>
          <w:color w:val="000000"/>
          <w:u w:val="single"/>
        </w:rPr>
        <w:t>S</w:t>
      </w:r>
      <w:r w:rsidR="00BA565E" w:rsidRPr="0084131E">
        <w:rPr>
          <w:rFonts w:asciiTheme="minorHAnsi" w:hAnsiTheme="minorHAnsi"/>
          <w:color w:val="000000"/>
          <w:u w:val="single"/>
        </w:rPr>
        <w:t>tatic data:</w:t>
      </w:r>
      <w:r w:rsidR="00BA565E" w:rsidRPr="0084131E">
        <w:rPr>
          <w:rFonts w:asciiTheme="minorHAnsi" w:hAnsiTheme="minorHAnsi"/>
          <w:color w:val="000000"/>
        </w:rPr>
        <w:t xml:space="preserve"> the data, once generated and/or published, are no longer updated;</w:t>
      </w:r>
    </w:p>
    <w:p w14:paraId="79A689C7" w14:textId="1D86025D" w:rsidR="00316E8C" w:rsidRPr="0084131E" w:rsidRDefault="0084131E">
      <w:pPr>
        <w:numPr>
          <w:ilvl w:val="0"/>
          <w:numId w:val="1"/>
        </w:numPr>
        <w:tabs>
          <w:tab w:val="left" w:pos="504"/>
        </w:tabs>
        <w:spacing w:before="15" w:line="275" w:lineRule="auto"/>
        <w:ind w:left="504" w:hanging="432"/>
        <w:jc w:val="both"/>
        <w:rPr>
          <w:rFonts w:asciiTheme="minorHAnsi" w:hAnsiTheme="minorHAnsi"/>
          <w:color w:val="000000"/>
        </w:rPr>
      </w:pPr>
      <w:r>
        <w:rPr>
          <w:rFonts w:asciiTheme="minorHAnsi" w:hAnsiTheme="minorHAnsi"/>
          <w:color w:val="000000"/>
          <w:u w:val="single"/>
        </w:rPr>
        <w:t>D</w:t>
      </w:r>
      <w:r w:rsidR="00BA565E" w:rsidRPr="0084131E">
        <w:rPr>
          <w:rFonts w:asciiTheme="minorHAnsi" w:hAnsiTheme="minorHAnsi"/>
          <w:color w:val="000000"/>
          <w:u w:val="single"/>
        </w:rPr>
        <w:t>ynamic data:</w:t>
      </w:r>
      <w:r w:rsidR="00BA565E" w:rsidRPr="0084131E">
        <w:rPr>
          <w:rFonts w:asciiTheme="minorHAnsi" w:hAnsiTheme="minorHAnsi"/>
          <w:color w:val="000000"/>
        </w:rPr>
        <w:t xml:space="preserve"> </w:t>
      </w:r>
      <w:r w:rsidR="00BA565E" w:rsidRPr="0084131E">
        <w:rPr>
          <w:rFonts w:asciiTheme="minorHAnsi" w:hAnsiTheme="minorHAnsi"/>
        </w:rPr>
        <w:t>the data may be modified or extended after being published</w:t>
      </w:r>
      <w:r w:rsidR="00BA565E" w:rsidRPr="0084131E">
        <w:rPr>
          <w:rFonts w:asciiTheme="minorHAnsi" w:hAnsiTheme="minorHAnsi"/>
          <w:color w:val="000000"/>
        </w:rPr>
        <w:t xml:space="preserve">. These data </w:t>
      </w:r>
      <w:r w:rsidR="00BA565E" w:rsidRPr="0084131E">
        <w:rPr>
          <w:rFonts w:asciiTheme="minorHAnsi" w:hAnsiTheme="minorHAnsi"/>
        </w:rPr>
        <w:t>may be further broken down based on the type of variation</w:t>
      </w:r>
      <w:r w:rsidR="00BA565E" w:rsidRPr="0084131E">
        <w:rPr>
          <w:rFonts w:asciiTheme="minorHAnsi" w:hAnsiTheme="minorHAnsi"/>
          <w:color w:val="000000"/>
        </w:rPr>
        <w:t>:</w:t>
      </w:r>
    </w:p>
    <w:p w14:paraId="05009CBF" w14:textId="77777777" w:rsidR="00316E8C" w:rsidRPr="0084131E" w:rsidRDefault="00BA565E">
      <w:pPr>
        <w:numPr>
          <w:ilvl w:val="0"/>
          <w:numId w:val="3"/>
        </w:numPr>
        <w:tabs>
          <w:tab w:val="left" w:pos="1512"/>
        </w:tabs>
        <w:spacing w:before="2" w:line="275" w:lineRule="auto"/>
        <w:ind w:left="850" w:hanging="210"/>
        <w:rPr>
          <w:rFonts w:asciiTheme="minorHAnsi" w:hAnsiTheme="minorHAnsi"/>
          <w:color w:val="000000"/>
        </w:rPr>
      </w:pPr>
      <w:r w:rsidRPr="0084131E">
        <w:rPr>
          <w:rFonts w:asciiTheme="minorHAnsi" w:hAnsiTheme="minorHAnsi"/>
          <w:color w:val="000000"/>
          <w:u w:val="single"/>
        </w:rPr>
        <w:t>data subject to revision,</w:t>
      </w:r>
      <w:r w:rsidRPr="0084131E">
        <w:rPr>
          <w:rFonts w:asciiTheme="minorHAnsi" w:hAnsiTheme="minorHAnsi"/>
          <w:color w:val="000000"/>
        </w:rPr>
        <w:t xml:space="preserve"> </w:t>
      </w:r>
      <w:r w:rsidRPr="0084131E">
        <w:rPr>
          <w:rFonts w:asciiTheme="minorHAnsi" w:hAnsiTheme="minorHAnsi"/>
        </w:rPr>
        <w:t>modifiable for the purpose of improving their quality/reliability</w:t>
      </w:r>
      <w:r w:rsidRPr="0084131E">
        <w:rPr>
          <w:rFonts w:asciiTheme="minorHAnsi" w:hAnsiTheme="minorHAnsi"/>
          <w:color w:val="000000"/>
        </w:rPr>
        <w:t>;</w:t>
      </w:r>
    </w:p>
    <w:p w14:paraId="0389EBD6" w14:textId="77777777" w:rsidR="00316E8C" w:rsidRPr="0084131E" w:rsidRDefault="00BA565E">
      <w:pPr>
        <w:numPr>
          <w:ilvl w:val="0"/>
          <w:numId w:val="3"/>
        </w:numPr>
        <w:tabs>
          <w:tab w:val="left" w:pos="1512"/>
        </w:tabs>
        <w:spacing w:before="4" w:line="275" w:lineRule="auto"/>
        <w:ind w:left="850" w:hanging="210"/>
        <w:rPr>
          <w:rFonts w:asciiTheme="minorHAnsi" w:hAnsiTheme="minorHAnsi"/>
          <w:color w:val="000000"/>
        </w:rPr>
      </w:pPr>
      <w:r w:rsidRPr="0084131E">
        <w:rPr>
          <w:rFonts w:asciiTheme="minorHAnsi" w:hAnsiTheme="minorHAnsi"/>
          <w:color w:val="000000"/>
          <w:u w:val="single"/>
        </w:rPr>
        <w:t>continuously produced data,</w:t>
      </w:r>
      <w:r w:rsidRPr="0084131E">
        <w:rPr>
          <w:rFonts w:asciiTheme="minorHAnsi" w:hAnsiTheme="minorHAnsi"/>
          <w:color w:val="000000"/>
        </w:rPr>
        <w:t xml:space="preserve"> </w:t>
      </w:r>
      <w:r w:rsidRPr="0084131E">
        <w:rPr>
          <w:rFonts w:asciiTheme="minorHAnsi" w:hAnsiTheme="minorHAnsi"/>
        </w:rPr>
        <w:t>data produced by sensors that generate a time series</w:t>
      </w:r>
      <w:r w:rsidRPr="0084131E">
        <w:rPr>
          <w:rFonts w:asciiTheme="minorHAnsi" w:hAnsiTheme="minorHAnsi"/>
          <w:color w:val="000000"/>
        </w:rPr>
        <w:t>;</w:t>
      </w:r>
    </w:p>
    <w:p w14:paraId="5D2916CE" w14:textId="7A83514D" w:rsidR="00316E8C" w:rsidRPr="0084131E" w:rsidRDefault="0084131E">
      <w:pPr>
        <w:numPr>
          <w:ilvl w:val="0"/>
          <w:numId w:val="1"/>
        </w:numPr>
        <w:tabs>
          <w:tab w:val="left" w:pos="504"/>
        </w:tabs>
        <w:spacing w:before="15" w:line="275" w:lineRule="auto"/>
        <w:ind w:left="504" w:hanging="432"/>
        <w:rPr>
          <w:rFonts w:asciiTheme="minorHAnsi" w:hAnsiTheme="minorHAnsi"/>
          <w:color w:val="000000"/>
        </w:rPr>
      </w:pPr>
      <w:r>
        <w:rPr>
          <w:rFonts w:asciiTheme="minorHAnsi" w:hAnsiTheme="minorHAnsi"/>
          <w:color w:val="000000"/>
          <w:u w:val="single"/>
        </w:rPr>
        <w:t>S</w:t>
      </w:r>
      <w:r w:rsidR="00BA565E" w:rsidRPr="0084131E">
        <w:rPr>
          <w:rFonts w:asciiTheme="minorHAnsi" w:hAnsiTheme="minorHAnsi"/>
          <w:color w:val="000000"/>
          <w:u w:val="single"/>
        </w:rPr>
        <w:t>patial data,</w:t>
      </w:r>
      <w:r w:rsidR="00BA565E" w:rsidRPr="0084131E">
        <w:rPr>
          <w:rFonts w:asciiTheme="minorHAnsi" w:hAnsiTheme="minorHAnsi"/>
          <w:color w:val="000000"/>
        </w:rPr>
        <w:t xml:space="preserve"> </w:t>
      </w:r>
      <w:r w:rsidR="00BA565E" w:rsidRPr="0084131E">
        <w:rPr>
          <w:rFonts w:asciiTheme="minorHAnsi" w:hAnsiTheme="minorHAnsi"/>
        </w:rPr>
        <w:t>any geographically localized information</w:t>
      </w:r>
      <w:r w:rsidR="00BA565E" w:rsidRPr="0084131E">
        <w:rPr>
          <w:rFonts w:asciiTheme="minorHAnsi" w:hAnsiTheme="minorHAnsi"/>
          <w:vertAlign w:val="superscript"/>
        </w:rPr>
        <w:footnoteReference w:id="2"/>
      </w:r>
      <w:r w:rsidR="00BA565E" w:rsidRPr="0084131E">
        <w:rPr>
          <w:rFonts w:asciiTheme="minorHAnsi" w:hAnsiTheme="minorHAnsi"/>
          <w:color w:val="000000"/>
        </w:rPr>
        <w:t>;</w:t>
      </w:r>
    </w:p>
    <w:p w14:paraId="0C5CC12B" w14:textId="5099DE8E" w:rsidR="00316E8C" w:rsidRPr="0084131E" w:rsidRDefault="0084131E">
      <w:pPr>
        <w:numPr>
          <w:ilvl w:val="0"/>
          <w:numId w:val="1"/>
        </w:numPr>
        <w:tabs>
          <w:tab w:val="left" w:pos="504"/>
        </w:tabs>
        <w:spacing w:before="22" w:line="275" w:lineRule="auto"/>
        <w:ind w:left="504" w:hanging="432"/>
        <w:jc w:val="both"/>
        <w:rPr>
          <w:rFonts w:asciiTheme="minorHAnsi" w:hAnsiTheme="minorHAnsi"/>
          <w:color w:val="000000"/>
        </w:rPr>
      </w:pPr>
      <w:r>
        <w:rPr>
          <w:rFonts w:asciiTheme="minorHAnsi" w:hAnsiTheme="minorHAnsi"/>
          <w:color w:val="000000"/>
          <w:u w:val="single"/>
        </w:rPr>
        <w:t>P</w:t>
      </w:r>
      <w:r w:rsidR="00BA565E" w:rsidRPr="0084131E">
        <w:rPr>
          <w:rFonts w:asciiTheme="minorHAnsi" w:hAnsiTheme="minorHAnsi"/>
          <w:color w:val="000000"/>
          <w:u w:val="single"/>
        </w:rPr>
        <w:t>ersonal data,</w:t>
      </w:r>
      <w:r w:rsidR="00BA565E" w:rsidRPr="0084131E">
        <w:rPr>
          <w:rFonts w:asciiTheme="minorHAnsi" w:hAnsiTheme="minorHAnsi"/>
          <w:color w:val="000000"/>
        </w:rPr>
        <w:t xml:space="preserve"> any information pertaining to a natural person, legal person, body or association, identified or identifiable, even indirectly, through reference to any other information, including a personal identification number;</w:t>
      </w:r>
    </w:p>
    <w:p w14:paraId="5D6B4A6A" w14:textId="2428F391" w:rsidR="00316E8C" w:rsidRPr="0084131E" w:rsidRDefault="0084131E">
      <w:pPr>
        <w:numPr>
          <w:ilvl w:val="0"/>
          <w:numId w:val="1"/>
        </w:numPr>
        <w:tabs>
          <w:tab w:val="left" w:pos="504"/>
        </w:tabs>
        <w:spacing w:before="15" w:line="275" w:lineRule="auto"/>
        <w:ind w:left="504" w:hanging="432"/>
        <w:jc w:val="both"/>
        <w:rPr>
          <w:rFonts w:asciiTheme="minorHAnsi" w:hAnsiTheme="minorHAnsi"/>
          <w:color w:val="000000"/>
        </w:rPr>
      </w:pPr>
      <w:r>
        <w:rPr>
          <w:rFonts w:asciiTheme="minorHAnsi" w:hAnsiTheme="minorHAnsi"/>
          <w:color w:val="000000"/>
          <w:u w:val="single"/>
        </w:rPr>
        <w:t>O</w:t>
      </w:r>
      <w:r w:rsidR="00BA565E" w:rsidRPr="0084131E">
        <w:rPr>
          <w:rFonts w:asciiTheme="minorHAnsi" w:hAnsiTheme="minorHAnsi"/>
          <w:color w:val="000000"/>
          <w:u w:val="single"/>
        </w:rPr>
        <w:t>ther types of data,</w:t>
      </w:r>
      <w:r w:rsidR="00BA565E" w:rsidRPr="0084131E">
        <w:rPr>
          <w:rFonts w:asciiTheme="minorHAnsi" w:hAnsiTheme="minorHAnsi"/>
          <w:color w:val="000000"/>
        </w:rPr>
        <w:t xml:space="preserve"> defined as </w:t>
      </w:r>
      <w:r w:rsidR="00BA565E" w:rsidRPr="0084131E">
        <w:rPr>
          <w:rFonts w:asciiTheme="minorHAnsi" w:hAnsiTheme="minorHAnsi"/>
          <w:i/>
          <w:color w:val="000000"/>
        </w:rPr>
        <w:t>“all the databases managed for the pursuit of institutional purposes, including those connected with the functioning of the administration”</w:t>
      </w:r>
      <w:r w:rsidR="00BA565E" w:rsidRPr="0084131E">
        <w:rPr>
          <w:rFonts w:asciiTheme="minorHAnsi" w:hAnsiTheme="minorHAnsi"/>
          <w:color w:val="000000"/>
        </w:rPr>
        <w:t>;</w:t>
      </w:r>
      <w:r w:rsidR="00BA565E" w:rsidRPr="0084131E">
        <w:rPr>
          <w:rFonts w:asciiTheme="minorHAnsi" w:hAnsiTheme="minorHAnsi"/>
          <w:color w:val="000000"/>
          <w:vertAlign w:val="superscript"/>
        </w:rPr>
        <w:footnoteReference w:id="3"/>
      </w:r>
    </w:p>
    <w:p w14:paraId="78129C65" w14:textId="48329942" w:rsidR="00316E8C" w:rsidRPr="0084131E" w:rsidRDefault="0084131E">
      <w:pPr>
        <w:numPr>
          <w:ilvl w:val="0"/>
          <w:numId w:val="1"/>
        </w:numPr>
        <w:tabs>
          <w:tab w:val="left" w:pos="504"/>
        </w:tabs>
        <w:spacing w:before="20" w:after="20" w:line="273" w:lineRule="auto"/>
        <w:ind w:left="504" w:hanging="432"/>
        <w:jc w:val="both"/>
        <w:rPr>
          <w:rFonts w:asciiTheme="minorHAnsi" w:hAnsiTheme="minorHAnsi"/>
          <w:color w:val="000000"/>
        </w:rPr>
      </w:pPr>
      <w:r>
        <w:rPr>
          <w:rFonts w:asciiTheme="minorHAnsi" w:hAnsiTheme="minorHAnsi"/>
          <w:color w:val="000000"/>
          <w:u w:val="single"/>
        </w:rPr>
        <w:t>O</w:t>
      </w:r>
      <w:r w:rsidR="00BA565E" w:rsidRPr="0084131E">
        <w:rPr>
          <w:rFonts w:asciiTheme="minorHAnsi" w:hAnsiTheme="minorHAnsi"/>
          <w:color w:val="000000"/>
          <w:u w:val="single"/>
        </w:rPr>
        <w:t>pen data,</w:t>
      </w:r>
      <w:r w:rsidR="00BA565E" w:rsidRPr="0084131E">
        <w:rPr>
          <w:rFonts w:asciiTheme="minorHAnsi" w:hAnsiTheme="minorHAnsi"/>
          <w:color w:val="000000"/>
        </w:rPr>
        <w:t xml:space="preserve"> </w:t>
      </w:r>
      <w:r w:rsidR="00BA565E" w:rsidRPr="0084131E">
        <w:rPr>
          <w:rFonts w:asciiTheme="minorHAnsi" w:hAnsiTheme="minorHAnsi"/>
        </w:rPr>
        <w:t>which is to say “usable, reusable, or redistributable freely by anyone, also for commercial purposes, subject at most to the request for attribution and sharing in the same manner</w:t>
      </w:r>
      <w:r w:rsidR="00BA565E" w:rsidRPr="0084131E">
        <w:rPr>
          <w:rFonts w:asciiTheme="minorHAnsi" w:hAnsiTheme="minorHAnsi"/>
          <w:color w:val="000000"/>
        </w:rPr>
        <w:t>”</w:t>
      </w:r>
      <w:r w:rsidR="00BA565E" w:rsidRPr="0084131E">
        <w:rPr>
          <w:rFonts w:asciiTheme="minorHAnsi" w:hAnsiTheme="minorHAnsi"/>
          <w:vertAlign w:val="superscript"/>
        </w:rPr>
        <w:footnoteReference w:id="4"/>
      </w:r>
      <w:r w:rsidR="00BA565E" w:rsidRPr="0084131E">
        <w:rPr>
          <w:rFonts w:asciiTheme="minorHAnsi" w:hAnsiTheme="minorHAnsi"/>
          <w:color w:val="000000"/>
        </w:rPr>
        <w:t>.</w:t>
      </w:r>
    </w:p>
    <w:p w14:paraId="7D06D15D" w14:textId="77777777" w:rsidR="00316E8C" w:rsidRPr="0084131E" w:rsidRDefault="00BA565E">
      <w:pPr>
        <w:pStyle w:val="Heading2"/>
        <w:spacing w:before="234" w:line="253" w:lineRule="auto"/>
        <w:rPr>
          <w:rFonts w:asciiTheme="minorHAnsi" w:hAnsiTheme="minorHAnsi"/>
        </w:rPr>
      </w:pPr>
      <w:bookmarkStart w:id="6" w:name="_no8cvh4kwb2o" w:colFirst="0" w:colLast="0"/>
      <w:bookmarkEnd w:id="6"/>
      <w:r w:rsidRPr="0084131E">
        <w:rPr>
          <w:rFonts w:asciiTheme="minorHAnsi" w:hAnsiTheme="minorHAnsi"/>
        </w:rPr>
        <w:t>Metadata</w:t>
      </w:r>
    </w:p>
    <w:p w14:paraId="099AD499" w14:textId="785E5636" w:rsidR="00316E8C" w:rsidRPr="0084131E" w:rsidRDefault="00BA565E">
      <w:pPr>
        <w:rPr>
          <w:rFonts w:asciiTheme="minorHAnsi" w:hAnsiTheme="minorHAnsi"/>
        </w:rPr>
      </w:pPr>
      <w:r w:rsidRPr="0084131E">
        <w:rPr>
          <w:rFonts w:asciiTheme="minorHAnsi" w:hAnsiTheme="minorHAnsi"/>
        </w:rPr>
        <w:t>The term “metadata” refers to a structured set of information describing a data. For example, the information may refer to the sensor that provided the data (e.g. position, type, calibration of the sensor), the data acquisition technique (e.g. sampling frequency), to the modes of analysis of the data (e.g. analysis lab, type of model used), or to the context in which the data was generated (e.g.</w:t>
      </w:r>
      <w:r w:rsidR="00AF5F2D" w:rsidRPr="0084131E">
        <w:rPr>
          <w:rFonts w:asciiTheme="minorHAnsi" w:hAnsiTheme="minorHAnsi"/>
        </w:rPr>
        <w:t xml:space="preserve"> </w:t>
      </w:r>
      <w:r w:rsidRPr="0084131E">
        <w:rPr>
          <w:rFonts w:asciiTheme="minorHAnsi" w:hAnsiTheme="minorHAnsi"/>
        </w:rPr>
        <w:t>project, ordinary activity).</w:t>
      </w:r>
    </w:p>
    <w:p w14:paraId="13DAB625" w14:textId="77777777" w:rsidR="00316E8C" w:rsidRPr="0084131E" w:rsidRDefault="00BA565E">
      <w:pPr>
        <w:pStyle w:val="Heading2"/>
        <w:spacing w:before="234" w:line="253" w:lineRule="auto"/>
        <w:rPr>
          <w:rFonts w:asciiTheme="minorHAnsi" w:hAnsiTheme="minorHAnsi"/>
        </w:rPr>
      </w:pPr>
      <w:bookmarkStart w:id="7" w:name="_9bwct1dlneo8" w:colFirst="0" w:colLast="0"/>
      <w:bookmarkEnd w:id="7"/>
      <w:r w:rsidRPr="0084131E">
        <w:rPr>
          <w:rFonts w:asciiTheme="minorHAnsi" w:hAnsiTheme="minorHAnsi"/>
        </w:rPr>
        <w:lastRenderedPageBreak/>
        <w:t>Database</w:t>
      </w:r>
    </w:p>
    <w:p w14:paraId="488A64A2" w14:textId="77777777" w:rsidR="00316E8C" w:rsidRPr="0084131E" w:rsidRDefault="00BA565E">
      <w:pPr>
        <w:rPr>
          <w:rFonts w:asciiTheme="minorHAnsi" w:hAnsiTheme="minorHAnsi"/>
        </w:rPr>
      </w:pPr>
      <w:r w:rsidRPr="0084131E">
        <w:rPr>
          <w:rFonts w:asciiTheme="minorHAnsi" w:hAnsiTheme="minorHAnsi"/>
        </w:rPr>
        <w:t>The term “database” refers to a collection of data, as defined above, that are systematically or methodically arranged and individually accessible via electronic or other means. The protection of databases does not extend to their content, and leaves rights to said content unimpaired</w:t>
      </w:r>
      <w:r w:rsidRPr="0084131E">
        <w:rPr>
          <w:rFonts w:asciiTheme="minorHAnsi" w:hAnsiTheme="minorHAnsi"/>
          <w:vertAlign w:val="superscript"/>
        </w:rPr>
        <w:footnoteReference w:id="5"/>
      </w:r>
      <w:r w:rsidRPr="0084131E">
        <w:rPr>
          <w:rFonts w:asciiTheme="minorHAnsi" w:hAnsiTheme="minorHAnsi"/>
        </w:rPr>
        <w:t>.</w:t>
      </w:r>
    </w:p>
    <w:p w14:paraId="004387BA" w14:textId="77777777" w:rsidR="00316E8C" w:rsidRPr="0084131E" w:rsidRDefault="00BA565E">
      <w:pPr>
        <w:pStyle w:val="Heading2"/>
        <w:spacing w:before="234" w:line="253" w:lineRule="auto"/>
        <w:rPr>
          <w:rFonts w:asciiTheme="minorHAnsi" w:hAnsiTheme="minorHAnsi"/>
        </w:rPr>
      </w:pPr>
      <w:bookmarkStart w:id="8" w:name="_6xag8sd5yih1" w:colFirst="0" w:colLast="0"/>
      <w:bookmarkEnd w:id="8"/>
      <w:r w:rsidRPr="0084131E">
        <w:rPr>
          <w:rFonts w:asciiTheme="minorHAnsi" w:hAnsiTheme="minorHAnsi"/>
        </w:rPr>
        <w:t>Open Access</w:t>
      </w:r>
    </w:p>
    <w:p w14:paraId="39BA9B20" w14:textId="785E1000" w:rsidR="00316E8C" w:rsidRPr="0084131E" w:rsidRDefault="00BA565E">
      <w:pPr>
        <w:rPr>
          <w:rFonts w:asciiTheme="minorHAnsi" w:hAnsiTheme="minorHAnsi"/>
        </w:rPr>
      </w:pPr>
      <w:r w:rsidRPr="0084131E">
        <w:rPr>
          <w:rFonts w:asciiTheme="minorHAnsi" w:hAnsiTheme="minorHAnsi"/>
        </w:rPr>
        <w:t>In general, the term “Open Access” refers to the practice of guaranteeing to a final user the access to and reuse of scientific information without additional costs, except for the marginal costs incurred for their reproduction and dissemination.</w:t>
      </w:r>
    </w:p>
    <w:p w14:paraId="46DDE914" w14:textId="77777777" w:rsidR="00316E8C" w:rsidRPr="0084131E" w:rsidRDefault="00BA565E">
      <w:pPr>
        <w:pStyle w:val="Heading2"/>
        <w:spacing w:before="234" w:line="253" w:lineRule="auto"/>
        <w:rPr>
          <w:rFonts w:asciiTheme="minorHAnsi" w:hAnsiTheme="minorHAnsi"/>
        </w:rPr>
      </w:pPr>
      <w:bookmarkStart w:id="9" w:name="_71g0n7b7of4j" w:colFirst="0" w:colLast="0"/>
      <w:bookmarkEnd w:id="9"/>
      <w:r w:rsidRPr="0084131E">
        <w:rPr>
          <w:rFonts w:asciiTheme="minorHAnsi" w:hAnsiTheme="minorHAnsi"/>
        </w:rPr>
        <w:t>Intellectual Property</w:t>
      </w:r>
    </w:p>
    <w:p w14:paraId="4A436CF2" w14:textId="77777777" w:rsidR="00316E8C" w:rsidRPr="0084131E" w:rsidRDefault="00BA565E">
      <w:pPr>
        <w:rPr>
          <w:rFonts w:asciiTheme="minorHAnsi" w:hAnsiTheme="minorHAnsi"/>
        </w:rPr>
      </w:pPr>
      <w:r w:rsidRPr="0084131E">
        <w:rPr>
          <w:rFonts w:asciiTheme="minorHAnsi" w:hAnsiTheme="minorHAnsi"/>
        </w:rPr>
        <w:t>The term “Intellectual Property” indicates a system of the legal protection of intangible assets, in this specific case the data.</w:t>
      </w:r>
    </w:p>
    <w:p w14:paraId="17B76119" w14:textId="77777777" w:rsidR="00316E8C" w:rsidRPr="0084131E" w:rsidRDefault="00BA565E">
      <w:pPr>
        <w:pStyle w:val="Heading2"/>
        <w:spacing w:before="234" w:line="253" w:lineRule="auto"/>
        <w:rPr>
          <w:rFonts w:asciiTheme="minorHAnsi" w:hAnsiTheme="minorHAnsi"/>
        </w:rPr>
      </w:pPr>
      <w:bookmarkStart w:id="10" w:name="_e6p1588jv88t" w:colFirst="0" w:colLast="0"/>
      <w:bookmarkEnd w:id="10"/>
      <w:r w:rsidRPr="0084131E">
        <w:rPr>
          <w:rFonts w:asciiTheme="minorHAnsi" w:hAnsiTheme="minorHAnsi"/>
        </w:rPr>
        <w:t>Data Producer/Author</w:t>
      </w:r>
    </w:p>
    <w:p w14:paraId="7114C61C" w14:textId="77777777" w:rsidR="00316E8C" w:rsidRPr="0084131E" w:rsidRDefault="00BA565E">
      <w:pPr>
        <w:rPr>
          <w:rFonts w:asciiTheme="minorHAnsi" w:hAnsiTheme="minorHAnsi"/>
        </w:rPr>
      </w:pPr>
      <w:r w:rsidRPr="0084131E">
        <w:rPr>
          <w:rFonts w:asciiTheme="minorHAnsi" w:hAnsiTheme="minorHAnsi"/>
        </w:rPr>
        <w:t>The term “data producer or author” is to be understood as the individual research employee or research group that produces the data with means and resources provided by the Institute, including the personnel cost, with both internal (ordinary) and external (for example: from projects, conventions, etc.) funds.</w:t>
      </w:r>
    </w:p>
    <w:p w14:paraId="45010BB2" w14:textId="77777777" w:rsidR="00316E8C" w:rsidRPr="0084131E" w:rsidRDefault="00BA565E">
      <w:pPr>
        <w:pStyle w:val="Heading2"/>
        <w:spacing w:before="234" w:line="253" w:lineRule="auto"/>
        <w:rPr>
          <w:rFonts w:asciiTheme="minorHAnsi" w:hAnsiTheme="minorHAnsi"/>
        </w:rPr>
      </w:pPr>
      <w:bookmarkStart w:id="11" w:name="_4k1pdssuqpm4" w:colFirst="0" w:colLast="0"/>
      <w:bookmarkEnd w:id="11"/>
      <w:r w:rsidRPr="0084131E">
        <w:rPr>
          <w:rFonts w:asciiTheme="minorHAnsi" w:hAnsiTheme="minorHAnsi"/>
        </w:rPr>
        <w:t>Users</w:t>
      </w:r>
    </w:p>
    <w:p w14:paraId="542A7851" w14:textId="231195E4" w:rsidR="00316E8C" w:rsidRPr="0084131E" w:rsidRDefault="00BA565E">
      <w:pPr>
        <w:rPr>
          <w:rFonts w:asciiTheme="minorHAnsi" w:hAnsiTheme="minorHAnsi"/>
        </w:rPr>
      </w:pPr>
      <w:r w:rsidRPr="0084131E">
        <w:rPr>
          <w:rFonts w:asciiTheme="minorHAnsi" w:hAnsiTheme="minorHAnsi"/>
        </w:rPr>
        <w:t>The term “Users” is to be understood as both natural persons and legal persons, such as research institutions, public or private bodies, associations, companies, etc., that require access to the data for purposes defined by them.</w:t>
      </w:r>
    </w:p>
    <w:p w14:paraId="7C568E4B" w14:textId="77777777" w:rsidR="00316E8C" w:rsidRPr="0084131E" w:rsidRDefault="00BA565E">
      <w:pPr>
        <w:pStyle w:val="Heading2"/>
        <w:spacing w:before="234" w:line="253" w:lineRule="auto"/>
        <w:rPr>
          <w:rFonts w:asciiTheme="minorHAnsi" w:hAnsiTheme="minorHAnsi"/>
        </w:rPr>
      </w:pPr>
      <w:bookmarkStart w:id="12" w:name="_nahb5xrm3hk5" w:colFirst="0" w:colLast="0"/>
      <w:bookmarkEnd w:id="12"/>
      <w:r w:rsidRPr="0084131E">
        <w:rPr>
          <w:rFonts w:asciiTheme="minorHAnsi" w:hAnsiTheme="minorHAnsi"/>
        </w:rPr>
        <w:t>Licences</w:t>
      </w:r>
    </w:p>
    <w:p w14:paraId="1F9DCF68" w14:textId="6C5EEB9D" w:rsidR="00316E8C" w:rsidRPr="0084131E" w:rsidRDefault="00BA565E">
      <w:pPr>
        <w:rPr>
          <w:rFonts w:asciiTheme="minorHAnsi" w:hAnsiTheme="minorHAnsi"/>
        </w:rPr>
      </w:pPr>
      <w:r w:rsidRPr="0084131E">
        <w:rPr>
          <w:rFonts w:asciiTheme="minorHAnsi" w:hAnsiTheme="minorHAnsi"/>
        </w:rPr>
        <w:t>The Licence is the instrument (for example, contract) defining the rules and conditions to be complied with in order to be able to use the data.</w:t>
      </w:r>
    </w:p>
    <w:p w14:paraId="042A7B83" w14:textId="77777777" w:rsidR="00316E8C" w:rsidRPr="0084131E" w:rsidRDefault="00BA565E">
      <w:pPr>
        <w:pStyle w:val="Heading2"/>
        <w:spacing w:before="234" w:line="253" w:lineRule="auto"/>
        <w:rPr>
          <w:rFonts w:asciiTheme="minorHAnsi" w:hAnsiTheme="minorHAnsi"/>
        </w:rPr>
      </w:pPr>
      <w:bookmarkStart w:id="13" w:name="_1vqae5kuajgc" w:colFirst="0" w:colLast="0"/>
      <w:bookmarkEnd w:id="13"/>
      <w:r w:rsidRPr="0084131E">
        <w:rPr>
          <w:rFonts w:asciiTheme="minorHAnsi" w:hAnsiTheme="minorHAnsi"/>
        </w:rPr>
        <w:t>Services</w:t>
      </w:r>
    </w:p>
    <w:p w14:paraId="6CD102F0" w14:textId="152C47AC" w:rsidR="00316E8C" w:rsidRPr="0084131E" w:rsidRDefault="00BA565E">
      <w:pPr>
        <w:rPr>
          <w:rFonts w:asciiTheme="minorHAnsi" w:hAnsiTheme="minorHAnsi"/>
        </w:rPr>
      </w:pPr>
      <w:r w:rsidRPr="0084131E">
        <w:rPr>
          <w:rFonts w:asciiTheme="minorHAnsi" w:hAnsiTheme="minorHAnsi"/>
        </w:rPr>
        <w:t>The term “service” is to be understood as any of the following services applicable to a database, such as for example: Data Search, Data Visualization, Transfer, Transformation, Editing, and/or Updating. The individual service available for a database may be:</w:t>
      </w:r>
    </w:p>
    <w:p w14:paraId="296AB3CA" w14:textId="77777777" w:rsidR="00316E8C" w:rsidRPr="0084131E" w:rsidRDefault="00BA565E">
      <w:pPr>
        <w:numPr>
          <w:ilvl w:val="0"/>
          <w:numId w:val="1"/>
        </w:numPr>
        <w:pBdr>
          <w:top w:val="nil"/>
          <w:left w:val="nil"/>
          <w:bottom w:val="nil"/>
          <w:right w:val="nil"/>
          <w:between w:val="nil"/>
        </w:pBdr>
        <w:tabs>
          <w:tab w:val="left" w:pos="504"/>
        </w:tabs>
        <w:spacing w:before="18" w:line="276" w:lineRule="auto"/>
        <w:ind w:left="504" w:hanging="432"/>
        <w:jc w:val="both"/>
        <w:rPr>
          <w:rFonts w:asciiTheme="minorHAnsi" w:hAnsiTheme="minorHAnsi"/>
        </w:rPr>
      </w:pPr>
      <w:r w:rsidRPr="0084131E">
        <w:rPr>
          <w:rFonts w:asciiTheme="minorHAnsi" w:hAnsiTheme="minorHAnsi"/>
        </w:rPr>
        <w:t>Open</w:t>
      </w:r>
      <w:r w:rsidRPr="0084131E">
        <w:rPr>
          <w:rFonts w:asciiTheme="minorHAnsi" w:hAnsiTheme="minorHAnsi"/>
          <w:color w:val="000000"/>
        </w:rPr>
        <w:t xml:space="preserve">: </w:t>
      </w:r>
      <w:r w:rsidRPr="0084131E">
        <w:rPr>
          <w:rFonts w:asciiTheme="minorHAnsi" w:hAnsiTheme="minorHAnsi"/>
        </w:rPr>
        <w:t>the service is freely available and accessible to all, without restrictions</w:t>
      </w:r>
      <w:r w:rsidRPr="0084131E">
        <w:rPr>
          <w:rFonts w:asciiTheme="minorHAnsi" w:hAnsiTheme="minorHAnsi"/>
          <w:color w:val="000000"/>
        </w:rPr>
        <w:t>;</w:t>
      </w:r>
    </w:p>
    <w:p w14:paraId="7D8016EF" w14:textId="77777777" w:rsidR="00316E8C" w:rsidRPr="0084131E" w:rsidRDefault="00BA565E">
      <w:pPr>
        <w:numPr>
          <w:ilvl w:val="0"/>
          <w:numId w:val="1"/>
        </w:numPr>
        <w:tabs>
          <w:tab w:val="left" w:pos="504"/>
        </w:tabs>
        <w:spacing w:before="18" w:line="276" w:lineRule="auto"/>
        <w:ind w:left="504" w:hanging="432"/>
        <w:jc w:val="both"/>
        <w:rPr>
          <w:rFonts w:asciiTheme="minorHAnsi" w:hAnsiTheme="minorHAnsi"/>
          <w:color w:val="000000"/>
        </w:rPr>
      </w:pPr>
      <w:r w:rsidRPr="0084131E">
        <w:rPr>
          <w:rFonts w:asciiTheme="minorHAnsi" w:hAnsiTheme="minorHAnsi"/>
          <w:color w:val="000000"/>
        </w:rPr>
        <w:t xml:space="preserve">Restricted: </w:t>
      </w:r>
      <w:r w:rsidRPr="0084131E">
        <w:rPr>
          <w:rFonts w:asciiTheme="minorHAnsi" w:hAnsiTheme="minorHAnsi"/>
        </w:rPr>
        <w:t>the service is available, but only under the conditions established or agreed upon by/with the holder of the right to exploit the intellectual property; a particular case is that of data for which a certain type of service (typically the transfer) may be accessed, for a predefined period of time</w:t>
      </w:r>
      <w:r w:rsidRPr="0084131E">
        <w:rPr>
          <w:rFonts w:asciiTheme="minorHAnsi" w:hAnsiTheme="minorHAnsi"/>
          <w:color w:val="000000"/>
        </w:rPr>
        <w:t xml:space="preserve"> (the “embargo period”).</w:t>
      </w:r>
    </w:p>
    <w:p w14:paraId="35FCC4C3" w14:textId="77777777" w:rsidR="00316E8C" w:rsidRPr="0084131E" w:rsidRDefault="00BA565E">
      <w:pPr>
        <w:pStyle w:val="Heading2"/>
        <w:spacing w:before="234" w:line="253" w:lineRule="auto"/>
        <w:rPr>
          <w:rFonts w:asciiTheme="minorHAnsi" w:hAnsiTheme="minorHAnsi"/>
        </w:rPr>
      </w:pPr>
      <w:bookmarkStart w:id="14" w:name="_4c4ff146m2u6" w:colFirst="0" w:colLast="0"/>
      <w:bookmarkEnd w:id="14"/>
      <w:r w:rsidRPr="0084131E">
        <w:rPr>
          <w:rFonts w:asciiTheme="minorHAnsi" w:hAnsiTheme="minorHAnsi"/>
        </w:rPr>
        <w:t>Access</w:t>
      </w:r>
    </w:p>
    <w:p w14:paraId="3D154315" w14:textId="77777777" w:rsidR="00316E8C" w:rsidRPr="0084131E" w:rsidRDefault="00BA565E">
      <w:pPr>
        <w:rPr>
          <w:rFonts w:asciiTheme="minorHAnsi" w:hAnsiTheme="minorHAnsi"/>
        </w:rPr>
      </w:pPr>
      <w:r w:rsidRPr="0084131E">
        <w:rPr>
          <w:rFonts w:asciiTheme="minorHAnsi" w:hAnsiTheme="minorHAnsi"/>
        </w:rPr>
        <w:t>The term “access” refers to a user’s authorization or right to access the data via an infrastructure associated with a database. These accesses may be broken down, in relation to the modes of user identification and registration, as follows:</w:t>
      </w:r>
    </w:p>
    <w:p w14:paraId="73BB5916" w14:textId="53F4A199" w:rsidR="00316E8C" w:rsidRPr="0084131E" w:rsidRDefault="00BA565E">
      <w:pPr>
        <w:numPr>
          <w:ilvl w:val="0"/>
          <w:numId w:val="1"/>
        </w:numPr>
        <w:tabs>
          <w:tab w:val="left" w:pos="504"/>
        </w:tabs>
        <w:spacing w:before="139" w:line="276" w:lineRule="auto"/>
        <w:ind w:left="504" w:hanging="432"/>
        <w:jc w:val="both"/>
        <w:rPr>
          <w:rFonts w:asciiTheme="minorHAnsi" w:hAnsiTheme="minorHAnsi"/>
          <w:color w:val="000000"/>
        </w:rPr>
      </w:pPr>
      <w:r w:rsidRPr="0084131E">
        <w:rPr>
          <w:rFonts w:asciiTheme="minorHAnsi" w:hAnsiTheme="minorHAnsi"/>
          <w:color w:val="000000"/>
        </w:rPr>
        <w:t>Anonymous/Guest:</w:t>
      </w:r>
      <w:r w:rsidR="00AF5F2D" w:rsidRPr="0084131E">
        <w:rPr>
          <w:rFonts w:asciiTheme="minorHAnsi" w:hAnsiTheme="minorHAnsi"/>
          <w:color w:val="000000"/>
        </w:rPr>
        <w:t xml:space="preserve"> </w:t>
      </w:r>
      <w:r w:rsidRPr="0084131E">
        <w:rPr>
          <w:rFonts w:asciiTheme="minorHAnsi" w:hAnsiTheme="minorHAnsi"/>
        </w:rPr>
        <w:t>access to the service(s) takes place with no identification or accreditation procedure</w:t>
      </w:r>
      <w:r w:rsidRPr="0084131E">
        <w:rPr>
          <w:rFonts w:asciiTheme="minorHAnsi" w:hAnsiTheme="minorHAnsi"/>
          <w:color w:val="000000"/>
        </w:rPr>
        <w:t>;</w:t>
      </w:r>
    </w:p>
    <w:p w14:paraId="7555A6BC" w14:textId="140EFAF6" w:rsidR="00316E8C" w:rsidRPr="0084131E" w:rsidRDefault="00BA565E">
      <w:pPr>
        <w:numPr>
          <w:ilvl w:val="0"/>
          <w:numId w:val="1"/>
        </w:numPr>
        <w:tabs>
          <w:tab w:val="left" w:pos="504"/>
        </w:tabs>
        <w:spacing w:before="19" w:line="276" w:lineRule="auto"/>
        <w:ind w:left="504" w:hanging="432"/>
        <w:jc w:val="both"/>
        <w:rPr>
          <w:rFonts w:asciiTheme="minorHAnsi" w:hAnsiTheme="minorHAnsi"/>
          <w:color w:val="000000"/>
        </w:rPr>
      </w:pPr>
      <w:r w:rsidRPr="0084131E">
        <w:rPr>
          <w:rFonts w:asciiTheme="minorHAnsi" w:hAnsiTheme="minorHAnsi"/>
          <w:color w:val="000000"/>
        </w:rPr>
        <w:t>Registered/Standard:</w:t>
      </w:r>
      <w:r w:rsidR="00AF5F2D" w:rsidRPr="0084131E">
        <w:rPr>
          <w:rFonts w:asciiTheme="minorHAnsi" w:hAnsiTheme="minorHAnsi"/>
          <w:color w:val="000000"/>
        </w:rPr>
        <w:t xml:space="preserve"> </w:t>
      </w:r>
      <w:r w:rsidRPr="0084131E">
        <w:rPr>
          <w:rFonts w:asciiTheme="minorHAnsi" w:hAnsiTheme="minorHAnsi"/>
        </w:rPr>
        <w:t>access to the service(s) requires an identification by means of accreditation procedures which may be automated</w:t>
      </w:r>
      <w:r w:rsidRPr="0084131E">
        <w:rPr>
          <w:rFonts w:asciiTheme="minorHAnsi" w:hAnsiTheme="minorHAnsi"/>
          <w:color w:val="000000"/>
        </w:rPr>
        <w:t>;</w:t>
      </w:r>
    </w:p>
    <w:p w14:paraId="71EA8357" w14:textId="4987BB3D" w:rsidR="00316E8C" w:rsidRPr="0084131E" w:rsidRDefault="00BA565E">
      <w:pPr>
        <w:numPr>
          <w:ilvl w:val="0"/>
          <w:numId w:val="1"/>
        </w:numPr>
        <w:tabs>
          <w:tab w:val="left" w:pos="504"/>
        </w:tabs>
        <w:spacing w:before="15" w:after="200" w:line="276" w:lineRule="auto"/>
        <w:ind w:left="504" w:hanging="432"/>
        <w:jc w:val="both"/>
        <w:rPr>
          <w:rFonts w:asciiTheme="minorHAnsi" w:hAnsiTheme="minorHAnsi"/>
          <w:color w:val="000000"/>
        </w:rPr>
      </w:pPr>
      <w:r w:rsidRPr="0084131E">
        <w:rPr>
          <w:rFonts w:asciiTheme="minorHAnsi" w:hAnsiTheme="minorHAnsi"/>
          <w:color w:val="000000"/>
        </w:rPr>
        <w:t>Authorized:</w:t>
      </w:r>
      <w:r w:rsidR="00AF5F2D" w:rsidRPr="0084131E">
        <w:rPr>
          <w:rFonts w:asciiTheme="minorHAnsi" w:hAnsiTheme="minorHAnsi"/>
          <w:color w:val="000000"/>
        </w:rPr>
        <w:t xml:space="preserve"> </w:t>
      </w:r>
      <w:r w:rsidRPr="0084131E">
        <w:rPr>
          <w:rFonts w:asciiTheme="minorHAnsi" w:hAnsiTheme="minorHAnsi"/>
        </w:rPr>
        <w:t>access to the service(s) requires specific authorization by the database manager</w:t>
      </w:r>
      <w:r w:rsidRPr="0084131E">
        <w:rPr>
          <w:rFonts w:asciiTheme="minorHAnsi" w:hAnsiTheme="minorHAnsi"/>
          <w:color w:val="000000"/>
        </w:rPr>
        <w:t>.</w:t>
      </w:r>
    </w:p>
    <w:p w14:paraId="4CBD82FC" w14:textId="415A0173" w:rsidR="00316E8C" w:rsidRPr="0084131E" w:rsidRDefault="00BA565E">
      <w:pPr>
        <w:rPr>
          <w:rFonts w:asciiTheme="minorHAnsi" w:hAnsiTheme="minorHAnsi"/>
        </w:rPr>
      </w:pPr>
      <w:r w:rsidRPr="0084131E">
        <w:rPr>
          <w:rFonts w:asciiTheme="minorHAnsi" w:hAnsiTheme="minorHAnsi"/>
        </w:rPr>
        <w:lastRenderedPageBreak/>
        <w:t>For the purposes of IT security, the access procedures have three functions: 1) user Identification, 2) Authentication of credentials, and 3) Authorization to use some services.</w:t>
      </w:r>
    </w:p>
    <w:p w14:paraId="1D56EA6C" w14:textId="77777777" w:rsidR="00316E8C" w:rsidRPr="0084131E" w:rsidRDefault="00BA565E">
      <w:pPr>
        <w:pStyle w:val="Heading2"/>
        <w:spacing w:before="234" w:line="253" w:lineRule="auto"/>
        <w:rPr>
          <w:rFonts w:asciiTheme="minorHAnsi" w:hAnsiTheme="minorHAnsi"/>
        </w:rPr>
      </w:pPr>
      <w:bookmarkStart w:id="15" w:name="_9huze8el5fvo" w:colFirst="0" w:colLast="0"/>
      <w:bookmarkEnd w:id="15"/>
      <w:r w:rsidRPr="0084131E">
        <w:rPr>
          <w:rFonts w:asciiTheme="minorHAnsi" w:hAnsiTheme="minorHAnsi"/>
        </w:rPr>
        <w:t>Persistent Identifier</w:t>
      </w:r>
    </w:p>
    <w:p w14:paraId="2A6BE1CA" w14:textId="677E8149" w:rsidR="00316E8C" w:rsidRPr="0084131E" w:rsidRDefault="00BA565E">
      <w:pPr>
        <w:rPr>
          <w:rFonts w:asciiTheme="minorHAnsi" w:hAnsiTheme="minorHAnsi"/>
        </w:rPr>
      </w:pPr>
      <w:r w:rsidRPr="0084131E">
        <w:rPr>
          <w:rFonts w:asciiTheme="minorHAnsi" w:hAnsiTheme="minorHAnsi"/>
        </w:rPr>
        <w:t>The Persistent Identifier is an alphanumeric code whose structure is defined within objects management systems (data, books, persons, physical samples, etc.), some of which follow open and internationally shared standards (Open Standard). The adjective “persistent” refers to the characteristic of guaranteeing that the association between the associated object’s identification code and its position on the Web is maintained over the long term. This means not only that the identifier management, but also access to the associated object, are maintained operational over time. A data may be associated with one or more types of Persistent Identifiers.</w:t>
      </w:r>
    </w:p>
    <w:p w14:paraId="07C1D0D6" w14:textId="77777777" w:rsidR="00316E8C" w:rsidRPr="0084131E" w:rsidRDefault="00BA565E">
      <w:pPr>
        <w:pStyle w:val="Heading1"/>
        <w:rPr>
          <w:rFonts w:asciiTheme="minorHAnsi" w:hAnsiTheme="minorHAnsi"/>
        </w:rPr>
      </w:pPr>
      <w:bookmarkStart w:id="16" w:name="_a5j1qlz4r9hv" w:colFirst="0" w:colLast="0"/>
      <w:bookmarkEnd w:id="16"/>
      <w:r w:rsidRPr="0084131E">
        <w:rPr>
          <w:rFonts w:asciiTheme="minorHAnsi" w:hAnsiTheme="minorHAnsi"/>
        </w:rPr>
        <w:br w:type="page"/>
      </w:r>
    </w:p>
    <w:p w14:paraId="31755C0A" w14:textId="77777777" w:rsidR="00316E8C" w:rsidRPr="0084131E" w:rsidRDefault="00BA565E">
      <w:pPr>
        <w:pStyle w:val="Heading1"/>
        <w:rPr>
          <w:rFonts w:asciiTheme="minorHAnsi" w:hAnsiTheme="minorHAnsi"/>
        </w:rPr>
      </w:pPr>
      <w:bookmarkStart w:id="17" w:name="_s8nwe56h2f7w" w:colFirst="0" w:colLast="0"/>
      <w:bookmarkEnd w:id="17"/>
      <w:r w:rsidRPr="0084131E">
        <w:rPr>
          <w:rFonts w:asciiTheme="minorHAnsi" w:hAnsiTheme="minorHAnsi"/>
        </w:rPr>
        <w:lastRenderedPageBreak/>
        <w:t>Principles</w:t>
      </w:r>
    </w:p>
    <w:p w14:paraId="7E58AB3E" w14:textId="77777777" w:rsidR="00316E8C" w:rsidRPr="0084131E" w:rsidRDefault="00BA565E">
      <w:pPr>
        <w:pBdr>
          <w:top w:val="nil"/>
          <w:left w:val="nil"/>
          <w:bottom w:val="nil"/>
          <w:right w:val="nil"/>
          <w:between w:val="nil"/>
        </w:pBdr>
        <w:spacing w:before="120" w:line="273" w:lineRule="auto"/>
        <w:jc w:val="both"/>
        <w:rPr>
          <w:rFonts w:asciiTheme="minorHAnsi" w:hAnsiTheme="minorHAnsi"/>
        </w:rPr>
      </w:pPr>
      <w:r w:rsidRPr="0084131E">
        <w:rPr>
          <w:rFonts w:asciiTheme="minorHAnsi" w:hAnsiTheme="minorHAnsi"/>
        </w:rPr>
        <w:t>INGV, aware of its aim to achieve an open, collaborative, and international research environment based on reciprocity, adopts the following Principles for the management of the Data produced in the context of research activities financed with public funds:</w:t>
      </w:r>
    </w:p>
    <w:p w14:paraId="2AAE71E5" w14:textId="77777777" w:rsidR="00316E8C" w:rsidRPr="0084131E" w:rsidRDefault="00BA565E">
      <w:pPr>
        <w:pStyle w:val="Heading2"/>
        <w:rPr>
          <w:rFonts w:asciiTheme="minorHAnsi" w:hAnsiTheme="minorHAnsi"/>
        </w:rPr>
      </w:pPr>
      <w:bookmarkStart w:id="18" w:name="_80dpwpuzte30" w:colFirst="0" w:colLast="0"/>
      <w:bookmarkEnd w:id="18"/>
      <w:r w:rsidRPr="0084131E">
        <w:rPr>
          <w:rFonts w:asciiTheme="minorHAnsi" w:hAnsiTheme="minorHAnsi"/>
        </w:rPr>
        <w:t>Open Access</w:t>
      </w:r>
    </w:p>
    <w:p w14:paraId="01542826" w14:textId="2CFCF3B7" w:rsidR="00316E8C" w:rsidRPr="0084131E" w:rsidRDefault="00BA565E">
      <w:pPr>
        <w:rPr>
          <w:rFonts w:asciiTheme="minorHAnsi" w:hAnsiTheme="minorHAnsi"/>
        </w:rPr>
      </w:pPr>
      <w:r w:rsidRPr="0084131E">
        <w:rPr>
          <w:rFonts w:asciiTheme="minorHAnsi" w:hAnsiTheme="minorHAnsi"/>
        </w:rPr>
        <w:t>INGV adopts the principle of Open Access to research data produced in the context of research activities financed with public funds, in order to:</w:t>
      </w:r>
    </w:p>
    <w:p w14:paraId="1494F800" w14:textId="77777777" w:rsidR="00316E8C" w:rsidRPr="0084131E" w:rsidRDefault="00BA565E">
      <w:pPr>
        <w:numPr>
          <w:ilvl w:val="0"/>
          <w:numId w:val="1"/>
        </w:numPr>
        <w:tabs>
          <w:tab w:val="left" w:pos="504"/>
        </w:tabs>
        <w:spacing w:before="141" w:line="276" w:lineRule="auto"/>
        <w:ind w:left="504" w:hanging="432"/>
        <w:rPr>
          <w:rFonts w:asciiTheme="minorHAnsi" w:hAnsiTheme="minorHAnsi"/>
          <w:color w:val="000000"/>
        </w:rPr>
      </w:pPr>
      <w:r w:rsidRPr="0084131E">
        <w:rPr>
          <w:rFonts w:asciiTheme="minorHAnsi" w:hAnsiTheme="minorHAnsi"/>
          <w:color w:val="000000"/>
        </w:rPr>
        <w:t>permit free, open, full, and prompt access to its data;</w:t>
      </w:r>
    </w:p>
    <w:p w14:paraId="31FAC256" w14:textId="77777777" w:rsidR="00316E8C" w:rsidRPr="0084131E" w:rsidRDefault="00BA565E">
      <w:pPr>
        <w:numPr>
          <w:ilvl w:val="0"/>
          <w:numId w:val="1"/>
        </w:numPr>
        <w:tabs>
          <w:tab w:val="left" w:pos="504"/>
        </w:tabs>
        <w:spacing w:before="17" w:line="276" w:lineRule="auto"/>
        <w:ind w:left="504" w:hanging="432"/>
        <w:rPr>
          <w:rFonts w:asciiTheme="minorHAnsi" w:hAnsiTheme="minorHAnsi"/>
          <w:color w:val="000000"/>
        </w:rPr>
      </w:pPr>
      <w:r w:rsidRPr="0084131E">
        <w:rPr>
          <w:rFonts w:asciiTheme="minorHAnsi" w:hAnsiTheme="minorHAnsi"/>
          <w:color w:val="000000"/>
        </w:rPr>
        <w:t>improve the quality of the data, and the pertinence, acceptability, and sustainability of the results;</w:t>
      </w:r>
    </w:p>
    <w:p w14:paraId="7BFE3445" w14:textId="77777777" w:rsidR="00316E8C" w:rsidRPr="0084131E" w:rsidRDefault="00BA565E">
      <w:pPr>
        <w:numPr>
          <w:ilvl w:val="0"/>
          <w:numId w:val="1"/>
        </w:numPr>
        <w:tabs>
          <w:tab w:val="left" w:pos="504"/>
        </w:tabs>
        <w:spacing w:before="17" w:line="276" w:lineRule="auto"/>
        <w:ind w:left="504" w:hanging="432"/>
        <w:rPr>
          <w:rFonts w:asciiTheme="minorHAnsi" w:hAnsiTheme="minorHAnsi"/>
          <w:color w:val="000000"/>
        </w:rPr>
      </w:pPr>
      <w:r w:rsidRPr="0084131E">
        <w:rPr>
          <w:rFonts w:asciiTheme="minorHAnsi" w:hAnsiTheme="minorHAnsi"/>
          <w:color w:val="000000"/>
        </w:rPr>
        <w:t>reduce the possibility of duplication of research activities;</w:t>
      </w:r>
    </w:p>
    <w:p w14:paraId="62282726" w14:textId="77777777" w:rsidR="00316E8C" w:rsidRPr="0084131E" w:rsidRDefault="00BA565E">
      <w:pPr>
        <w:numPr>
          <w:ilvl w:val="0"/>
          <w:numId w:val="1"/>
        </w:numPr>
        <w:tabs>
          <w:tab w:val="left" w:pos="504"/>
        </w:tabs>
        <w:spacing w:before="17" w:line="276" w:lineRule="auto"/>
        <w:ind w:left="504" w:hanging="432"/>
        <w:rPr>
          <w:rFonts w:asciiTheme="minorHAnsi" w:hAnsiTheme="minorHAnsi"/>
          <w:color w:val="000000"/>
        </w:rPr>
      </w:pPr>
      <w:r w:rsidRPr="0084131E">
        <w:rPr>
          <w:rFonts w:asciiTheme="minorHAnsi" w:hAnsiTheme="minorHAnsi"/>
          <w:color w:val="000000"/>
        </w:rPr>
        <w:t>accelerate scientific progress;</w:t>
      </w:r>
    </w:p>
    <w:p w14:paraId="3972CA93" w14:textId="77777777" w:rsidR="00316E8C" w:rsidRPr="0084131E" w:rsidRDefault="00BA565E">
      <w:pPr>
        <w:numPr>
          <w:ilvl w:val="0"/>
          <w:numId w:val="1"/>
        </w:numPr>
        <w:tabs>
          <w:tab w:val="left" w:pos="504"/>
        </w:tabs>
        <w:spacing w:before="14" w:line="276" w:lineRule="auto"/>
        <w:ind w:left="504" w:hanging="432"/>
        <w:jc w:val="both"/>
        <w:rPr>
          <w:rFonts w:asciiTheme="minorHAnsi" w:hAnsiTheme="minorHAnsi"/>
          <w:color w:val="000000"/>
        </w:rPr>
      </w:pPr>
      <w:r w:rsidRPr="0084131E">
        <w:rPr>
          <w:rFonts w:asciiTheme="minorHAnsi" w:hAnsiTheme="minorHAnsi"/>
          <w:color w:val="000000"/>
        </w:rPr>
        <w:t>give stakeholders</w:t>
      </w:r>
      <w:r w:rsidRPr="0084131E">
        <w:rPr>
          <w:rFonts w:asciiTheme="minorHAnsi" w:hAnsiTheme="minorHAnsi"/>
          <w:i/>
          <w:color w:val="000000"/>
        </w:rPr>
        <w:t xml:space="preserve"> </w:t>
      </w:r>
      <w:r w:rsidRPr="0084131E">
        <w:rPr>
          <w:rFonts w:asciiTheme="minorHAnsi" w:hAnsiTheme="minorHAnsi"/>
          <w:color w:val="000000"/>
        </w:rPr>
        <w:t>a way to interact in the research cycle, by integrating society’s expectations, needs, interests, and values.</w:t>
      </w:r>
    </w:p>
    <w:p w14:paraId="03D24737" w14:textId="77777777" w:rsidR="00316E8C" w:rsidRPr="0084131E" w:rsidRDefault="00316E8C">
      <w:pPr>
        <w:tabs>
          <w:tab w:val="left" w:pos="504"/>
        </w:tabs>
        <w:spacing w:before="14" w:line="276" w:lineRule="auto"/>
        <w:jc w:val="both"/>
        <w:rPr>
          <w:rFonts w:asciiTheme="minorHAnsi" w:hAnsiTheme="minorHAnsi"/>
        </w:rPr>
      </w:pPr>
    </w:p>
    <w:p w14:paraId="3502CC58" w14:textId="77777777" w:rsidR="00316E8C" w:rsidRPr="0084131E" w:rsidRDefault="00BA565E">
      <w:pPr>
        <w:pStyle w:val="Heading2"/>
        <w:tabs>
          <w:tab w:val="left" w:pos="504"/>
        </w:tabs>
        <w:spacing w:before="14" w:line="276" w:lineRule="auto"/>
        <w:jc w:val="both"/>
        <w:rPr>
          <w:rFonts w:asciiTheme="minorHAnsi" w:hAnsiTheme="minorHAnsi"/>
        </w:rPr>
      </w:pPr>
      <w:bookmarkStart w:id="19" w:name="_o5re8ta69qu" w:colFirst="0" w:colLast="0"/>
      <w:bookmarkEnd w:id="19"/>
      <w:r w:rsidRPr="0084131E">
        <w:rPr>
          <w:rFonts w:asciiTheme="minorHAnsi" w:hAnsiTheme="minorHAnsi"/>
        </w:rPr>
        <w:t>Identification of the Data</w:t>
      </w:r>
    </w:p>
    <w:p w14:paraId="47660AC2" w14:textId="77777777" w:rsidR="00316E8C" w:rsidRPr="0084131E" w:rsidRDefault="00BA565E">
      <w:pPr>
        <w:rPr>
          <w:rFonts w:asciiTheme="minorHAnsi" w:hAnsiTheme="minorHAnsi"/>
        </w:rPr>
      </w:pPr>
      <w:r w:rsidRPr="0084131E">
        <w:rPr>
          <w:rFonts w:asciiTheme="minorHAnsi" w:hAnsiTheme="minorHAnsi"/>
        </w:rPr>
        <w:t>INGV is committed to making the produced data publicly accessible, usable, and reusable, in the context of research activities financed with public funds, using special electronic digital infrastructure(s).</w:t>
      </w:r>
    </w:p>
    <w:p w14:paraId="30B7968F" w14:textId="77777777" w:rsidR="00316E8C" w:rsidRPr="0084131E" w:rsidRDefault="00BA565E">
      <w:pPr>
        <w:rPr>
          <w:rFonts w:asciiTheme="minorHAnsi" w:hAnsiTheme="minorHAnsi"/>
        </w:rPr>
      </w:pPr>
      <w:r w:rsidRPr="0084131E">
        <w:rPr>
          <w:rFonts w:asciiTheme="minorHAnsi" w:hAnsiTheme="minorHAnsi"/>
        </w:rPr>
        <w:t>The data will be identifiable and linked to the corresponding metadata to provide all the elements necessary for the proper use thereof.</w:t>
      </w:r>
    </w:p>
    <w:p w14:paraId="0E17BCE0" w14:textId="77777777" w:rsidR="00316E8C" w:rsidRPr="0084131E" w:rsidRDefault="00BA565E">
      <w:pPr>
        <w:pStyle w:val="Heading2"/>
        <w:rPr>
          <w:rFonts w:asciiTheme="minorHAnsi" w:hAnsiTheme="minorHAnsi"/>
        </w:rPr>
      </w:pPr>
      <w:bookmarkStart w:id="20" w:name="_mwyijgjw77nm" w:colFirst="0" w:colLast="0"/>
      <w:bookmarkEnd w:id="20"/>
      <w:r w:rsidRPr="0084131E">
        <w:rPr>
          <w:rFonts w:asciiTheme="minorHAnsi" w:hAnsiTheme="minorHAnsi"/>
        </w:rPr>
        <w:t>Data Life Cycle</w:t>
      </w:r>
    </w:p>
    <w:p w14:paraId="3FB59772" w14:textId="77777777" w:rsidR="00316E8C" w:rsidRPr="0084131E" w:rsidRDefault="00BA565E">
      <w:pPr>
        <w:rPr>
          <w:rFonts w:asciiTheme="minorHAnsi" w:hAnsiTheme="minorHAnsi"/>
        </w:rPr>
      </w:pPr>
      <w:r w:rsidRPr="0084131E">
        <w:rPr>
          <w:rFonts w:asciiTheme="minorHAnsi" w:hAnsiTheme="minorHAnsi"/>
        </w:rPr>
        <w:t>INGV aims to promote and develop methodologies that make enable an arrangement common to all the phases in the data life cycle:</w:t>
      </w:r>
    </w:p>
    <w:p w14:paraId="347FC17D" w14:textId="77777777" w:rsidR="00316E8C" w:rsidRPr="0084131E" w:rsidRDefault="00BA565E">
      <w:pPr>
        <w:numPr>
          <w:ilvl w:val="0"/>
          <w:numId w:val="1"/>
        </w:numPr>
        <w:pBdr>
          <w:top w:val="nil"/>
          <w:left w:val="nil"/>
          <w:bottom w:val="nil"/>
          <w:right w:val="nil"/>
          <w:between w:val="nil"/>
        </w:pBdr>
        <w:tabs>
          <w:tab w:val="left" w:pos="504"/>
        </w:tabs>
        <w:ind w:left="504" w:hanging="432"/>
        <w:rPr>
          <w:rFonts w:asciiTheme="minorHAnsi" w:hAnsiTheme="minorHAnsi"/>
        </w:rPr>
      </w:pPr>
      <w:r w:rsidRPr="0084131E">
        <w:rPr>
          <w:rFonts w:asciiTheme="minorHAnsi" w:hAnsiTheme="minorHAnsi"/>
          <w:color w:val="000000"/>
          <w:sz w:val="24"/>
          <w:szCs w:val="24"/>
        </w:rPr>
        <w:t>co</w:t>
      </w:r>
      <w:r w:rsidRPr="0084131E">
        <w:rPr>
          <w:rFonts w:asciiTheme="minorHAnsi" w:hAnsiTheme="minorHAnsi"/>
          <w:sz w:val="24"/>
          <w:szCs w:val="24"/>
        </w:rPr>
        <w:t>llection / acquisition;</w:t>
      </w:r>
    </w:p>
    <w:p w14:paraId="242EA06B" w14:textId="77777777" w:rsidR="00316E8C" w:rsidRPr="0084131E" w:rsidRDefault="00BA565E">
      <w:pPr>
        <w:numPr>
          <w:ilvl w:val="0"/>
          <w:numId w:val="1"/>
        </w:numPr>
        <w:pBdr>
          <w:top w:val="nil"/>
          <w:left w:val="nil"/>
          <w:bottom w:val="nil"/>
          <w:right w:val="nil"/>
          <w:between w:val="nil"/>
        </w:pBdr>
        <w:tabs>
          <w:tab w:val="left" w:pos="504"/>
        </w:tabs>
        <w:ind w:left="504" w:hanging="432"/>
        <w:rPr>
          <w:rFonts w:asciiTheme="minorHAnsi" w:hAnsiTheme="minorHAnsi"/>
        </w:rPr>
      </w:pPr>
      <w:r w:rsidRPr="0084131E">
        <w:rPr>
          <w:rFonts w:asciiTheme="minorHAnsi" w:hAnsiTheme="minorHAnsi"/>
          <w:sz w:val="24"/>
          <w:szCs w:val="24"/>
        </w:rPr>
        <w:t>processing / analysis;</w:t>
      </w:r>
    </w:p>
    <w:p w14:paraId="2BCCF1B4" w14:textId="77777777" w:rsidR="00316E8C" w:rsidRPr="0084131E" w:rsidRDefault="00BA565E">
      <w:pPr>
        <w:numPr>
          <w:ilvl w:val="0"/>
          <w:numId w:val="1"/>
        </w:numPr>
        <w:pBdr>
          <w:top w:val="nil"/>
          <w:left w:val="nil"/>
          <w:bottom w:val="nil"/>
          <w:right w:val="nil"/>
          <w:between w:val="nil"/>
        </w:pBdr>
        <w:tabs>
          <w:tab w:val="left" w:pos="504"/>
        </w:tabs>
        <w:ind w:left="504" w:hanging="432"/>
        <w:rPr>
          <w:rFonts w:asciiTheme="minorHAnsi" w:hAnsiTheme="minorHAnsi"/>
        </w:rPr>
      </w:pPr>
      <w:r w:rsidRPr="0084131E">
        <w:rPr>
          <w:rFonts w:asciiTheme="minorHAnsi" w:hAnsiTheme="minorHAnsi"/>
          <w:sz w:val="24"/>
          <w:szCs w:val="24"/>
        </w:rPr>
        <w:t>archiving / preservation;</w:t>
      </w:r>
    </w:p>
    <w:p w14:paraId="70614F25" w14:textId="77777777" w:rsidR="00316E8C" w:rsidRPr="0084131E" w:rsidRDefault="00BA565E">
      <w:pPr>
        <w:numPr>
          <w:ilvl w:val="0"/>
          <w:numId w:val="1"/>
        </w:numPr>
        <w:pBdr>
          <w:top w:val="nil"/>
          <w:left w:val="nil"/>
          <w:bottom w:val="nil"/>
          <w:right w:val="nil"/>
          <w:between w:val="nil"/>
        </w:pBdr>
        <w:tabs>
          <w:tab w:val="left" w:pos="504"/>
        </w:tabs>
        <w:ind w:left="504" w:hanging="432"/>
        <w:rPr>
          <w:rFonts w:asciiTheme="minorHAnsi" w:hAnsiTheme="minorHAnsi"/>
        </w:rPr>
      </w:pPr>
      <w:r w:rsidRPr="0084131E">
        <w:rPr>
          <w:rFonts w:asciiTheme="minorHAnsi" w:hAnsiTheme="minorHAnsi"/>
          <w:sz w:val="24"/>
          <w:szCs w:val="24"/>
        </w:rPr>
        <w:t>access;</w:t>
      </w:r>
    </w:p>
    <w:p w14:paraId="60262697" w14:textId="77777777" w:rsidR="00316E8C" w:rsidRPr="0084131E" w:rsidRDefault="00BA565E">
      <w:pPr>
        <w:numPr>
          <w:ilvl w:val="0"/>
          <w:numId w:val="1"/>
        </w:numPr>
        <w:pBdr>
          <w:top w:val="nil"/>
          <w:left w:val="nil"/>
          <w:bottom w:val="nil"/>
          <w:right w:val="nil"/>
          <w:between w:val="nil"/>
        </w:pBdr>
        <w:tabs>
          <w:tab w:val="left" w:pos="504"/>
        </w:tabs>
        <w:ind w:left="504" w:hanging="432"/>
        <w:rPr>
          <w:rFonts w:asciiTheme="minorHAnsi" w:hAnsiTheme="minorHAnsi"/>
        </w:rPr>
      </w:pPr>
      <w:r w:rsidRPr="0084131E">
        <w:rPr>
          <w:rFonts w:asciiTheme="minorHAnsi" w:hAnsiTheme="minorHAnsi"/>
          <w:sz w:val="24"/>
          <w:szCs w:val="24"/>
        </w:rPr>
        <w:t>reuse.</w:t>
      </w:r>
    </w:p>
    <w:p w14:paraId="32A35B47" w14:textId="77777777" w:rsidR="00316E8C" w:rsidRPr="0084131E" w:rsidRDefault="00BA565E">
      <w:pPr>
        <w:pStyle w:val="Heading2"/>
        <w:spacing w:before="234" w:line="253" w:lineRule="auto"/>
        <w:rPr>
          <w:rFonts w:asciiTheme="minorHAnsi" w:hAnsiTheme="minorHAnsi"/>
        </w:rPr>
      </w:pPr>
      <w:bookmarkStart w:id="21" w:name="_ifmxbligbux4" w:colFirst="0" w:colLast="0"/>
      <w:bookmarkEnd w:id="21"/>
      <w:r w:rsidRPr="0084131E">
        <w:rPr>
          <w:rFonts w:asciiTheme="minorHAnsi" w:hAnsiTheme="minorHAnsi"/>
        </w:rPr>
        <w:t>Legal Management of Data</w:t>
      </w:r>
    </w:p>
    <w:p w14:paraId="3FF18643" w14:textId="675F7149" w:rsidR="00316E8C" w:rsidRPr="0084131E" w:rsidRDefault="00BA565E">
      <w:pPr>
        <w:rPr>
          <w:rFonts w:asciiTheme="minorHAnsi" w:hAnsiTheme="minorHAnsi"/>
        </w:rPr>
      </w:pPr>
      <w:r w:rsidRPr="0084131E">
        <w:rPr>
          <w:rFonts w:asciiTheme="minorHAnsi" w:hAnsiTheme="minorHAnsi"/>
        </w:rPr>
        <w:t>INGV is committed to applying and adopting the complex and stratified national and EU regulations in force regarding the availability of the data of public administrations, data access services, the regulation of intellectual property, the modes of the exploitability of the data, and the criteria for managing open data</w:t>
      </w:r>
      <w:r w:rsidRPr="0084131E">
        <w:rPr>
          <w:rFonts w:asciiTheme="minorHAnsi" w:hAnsiTheme="minorHAnsi"/>
          <w:vertAlign w:val="superscript"/>
        </w:rPr>
        <w:footnoteReference w:id="6"/>
      </w:r>
      <w:r w:rsidRPr="0084131E">
        <w:rPr>
          <w:rFonts w:asciiTheme="minorHAnsi" w:hAnsiTheme="minorHAnsi"/>
        </w:rPr>
        <w:t>.</w:t>
      </w:r>
    </w:p>
    <w:p w14:paraId="2FB89F84" w14:textId="77777777" w:rsidR="00316E8C" w:rsidRPr="0084131E" w:rsidRDefault="00BA565E">
      <w:pPr>
        <w:pStyle w:val="Heading2"/>
        <w:spacing w:before="234" w:line="253" w:lineRule="auto"/>
        <w:rPr>
          <w:rFonts w:asciiTheme="minorHAnsi" w:hAnsiTheme="minorHAnsi"/>
        </w:rPr>
      </w:pPr>
      <w:bookmarkStart w:id="22" w:name="_vcw5upze0jf" w:colFirst="0" w:colLast="0"/>
      <w:bookmarkEnd w:id="22"/>
      <w:r w:rsidRPr="0084131E">
        <w:rPr>
          <w:rFonts w:asciiTheme="minorHAnsi" w:hAnsiTheme="minorHAnsi"/>
        </w:rPr>
        <w:t>Interoperability</w:t>
      </w:r>
    </w:p>
    <w:p w14:paraId="58CC695D" w14:textId="77777777" w:rsidR="00316E8C" w:rsidRPr="0084131E" w:rsidRDefault="00BA565E">
      <w:pPr>
        <w:rPr>
          <w:rFonts w:asciiTheme="minorHAnsi" w:hAnsiTheme="minorHAnsi"/>
        </w:rPr>
      </w:pPr>
      <w:r w:rsidRPr="0084131E">
        <w:rPr>
          <w:rFonts w:asciiTheme="minorHAnsi" w:hAnsiTheme="minorHAnsi"/>
        </w:rPr>
        <w:t>INGV is committed to promoting compliance with national and EU standards of semantic interoperability among databases and to adopting open formats and standards for the coding and transfer of the data and of the data catalogues, understood as public, comprehensively documented, and neutral with respect to the technological instruments necessary for exploiting these data.</w:t>
      </w:r>
    </w:p>
    <w:p w14:paraId="34F2E988" w14:textId="77777777" w:rsidR="00316E8C" w:rsidRPr="0084131E" w:rsidRDefault="00BA565E">
      <w:pPr>
        <w:pStyle w:val="Heading2"/>
        <w:spacing w:before="234" w:line="253" w:lineRule="auto"/>
        <w:rPr>
          <w:rFonts w:asciiTheme="minorHAnsi" w:hAnsiTheme="minorHAnsi"/>
        </w:rPr>
      </w:pPr>
      <w:bookmarkStart w:id="23" w:name="_b4xhm3s7ngz2" w:colFirst="0" w:colLast="0"/>
      <w:bookmarkEnd w:id="23"/>
      <w:r w:rsidRPr="0084131E">
        <w:rPr>
          <w:rFonts w:asciiTheme="minorHAnsi" w:hAnsiTheme="minorHAnsi"/>
        </w:rPr>
        <w:lastRenderedPageBreak/>
        <w:t>Preservation</w:t>
      </w:r>
    </w:p>
    <w:p w14:paraId="65F5CA97" w14:textId="77777777" w:rsidR="00316E8C" w:rsidRPr="0084131E" w:rsidRDefault="00BA565E">
      <w:pPr>
        <w:rPr>
          <w:rFonts w:asciiTheme="minorHAnsi" w:hAnsiTheme="minorHAnsi"/>
        </w:rPr>
      </w:pPr>
      <w:r w:rsidRPr="0084131E">
        <w:rPr>
          <w:rFonts w:asciiTheme="minorHAnsi" w:hAnsiTheme="minorHAnsi"/>
        </w:rPr>
        <w:t>INGV promotes the long-term preservation of the data in digital format, in order to respond to the public interest (referred to as “digital-first”).</w:t>
      </w:r>
    </w:p>
    <w:p w14:paraId="2169E7F0" w14:textId="77777777" w:rsidR="00316E8C" w:rsidRPr="0084131E" w:rsidRDefault="00BA565E">
      <w:pPr>
        <w:rPr>
          <w:rFonts w:asciiTheme="minorHAnsi" w:hAnsiTheme="minorHAnsi"/>
        </w:rPr>
      </w:pPr>
      <w:r w:rsidRPr="0084131E">
        <w:rPr>
          <w:rFonts w:asciiTheme="minorHAnsi" w:hAnsiTheme="minorHAnsi"/>
        </w:rPr>
        <w:t>To achieve this principle, it is committed to implementing a related and progressive associated financial planning.</w:t>
      </w:r>
    </w:p>
    <w:p w14:paraId="76F396EF" w14:textId="77777777" w:rsidR="00316E8C" w:rsidRPr="0084131E" w:rsidRDefault="00BA565E">
      <w:pPr>
        <w:pStyle w:val="Heading2"/>
        <w:spacing w:before="234" w:line="253" w:lineRule="auto"/>
        <w:rPr>
          <w:rFonts w:asciiTheme="minorHAnsi" w:hAnsiTheme="minorHAnsi"/>
        </w:rPr>
      </w:pPr>
      <w:bookmarkStart w:id="24" w:name="_qdxzqmf1gyvs" w:colFirst="0" w:colLast="0"/>
      <w:bookmarkEnd w:id="24"/>
      <w:r w:rsidRPr="0084131E">
        <w:rPr>
          <w:rFonts w:asciiTheme="minorHAnsi" w:hAnsiTheme="minorHAnsi"/>
        </w:rPr>
        <w:t>Ethics</w:t>
      </w:r>
    </w:p>
    <w:p w14:paraId="79F24A3A" w14:textId="77777777" w:rsidR="00316E8C" w:rsidRPr="0084131E" w:rsidRDefault="00BA565E">
      <w:pPr>
        <w:rPr>
          <w:rFonts w:asciiTheme="minorHAnsi" w:hAnsiTheme="minorHAnsi"/>
        </w:rPr>
      </w:pPr>
      <w:r w:rsidRPr="0084131E">
        <w:rPr>
          <w:rFonts w:asciiTheme="minorHAnsi" w:hAnsiTheme="minorHAnsi"/>
        </w:rPr>
        <w:t>INGV is committed to adopting ethical behaviour to ensure responsible management of the data, making the research results available to the stakeholders and fostering the participation of society. INGV is also committed to adopting the measures necessary to mitigate the risk of abuse of the data, or of inappropriate use of its data and results.</w:t>
      </w:r>
      <w:r w:rsidRPr="0084131E">
        <w:rPr>
          <w:rFonts w:asciiTheme="minorHAnsi" w:hAnsiTheme="minorHAnsi"/>
          <w:noProof/>
        </w:rPr>
        <mc:AlternateContent>
          <mc:Choice Requires="wpg">
            <w:drawing>
              <wp:anchor distT="0" distB="0" distL="114300" distR="114300" simplePos="0" relativeHeight="251659264" behindDoc="0" locked="0" layoutInCell="1" hidden="0" allowOverlap="1" wp14:anchorId="3E09A4FF" wp14:editId="130BB137">
                <wp:simplePos x="0" y="0"/>
                <wp:positionH relativeFrom="column">
                  <wp:posOffset>1</wp:posOffset>
                </wp:positionH>
                <wp:positionV relativeFrom="paragraph">
                  <wp:posOffset>8559800</wp:posOffset>
                </wp:positionV>
                <wp:extent cx="185674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417630" y="3780000"/>
                          <a:ext cx="1856740" cy="0"/>
                        </a:xfrm>
                        <a:prstGeom prst="straightConnector1">
                          <a:avLst/>
                        </a:prstGeom>
                        <a:noFill/>
                        <a:ln w="1205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8559800</wp:posOffset>
                </wp:positionV>
                <wp:extent cx="1856740" cy="12700"/>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856740" cy="12700"/>
                        </a:xfrm>
                        <a:prstGeom prst="rect"/>
                        <a:ln/>
                      </pic:spPr>
                    </pic:pic>
                  </a:graphicData>
                </a:graphic>
              </wp:anchor>
            </w:drawing>
          </mc:Fallback>
        </mc:AlternateContent>
      </w:r>
    </w:p>
    <w:p w14:paraId="5F169991" w14:textId="77777777" w:rsidR="00316E8C" w:rsidRPr="0084131E" w:rsidRDefault="00BA565E">
      <w:pPr>
        <w:pStyle w:val="Heading2"/>
        <w:spacing w:before="234" w:line="253" w:lineRule="auto"/>
        <w:rPr>
          <w:rFonts w:asciiTheme="minorHAnsi" w:hAnsiTheme="minorHAnsi"/>
        </w:rPr>
      </w:pPr>
      <w:bookmarkStart w:id="25" w:name="_t6igxt15xtze" w:colFirst="0" w:colLast="0"/>
      <w:bookmarkEnd w:id="25"/>
      <w:r w:rsidRPr="0084131E">
        <w:rPr>
          <w:rFonts w:asciiTheme="minorHAnsi" w:hAnsiTheme="minorHAnsi"/>
        </w:rPr>
        <w:t>Categorization</w:t>
      </w:r>
    </w:p>
    <w:p w14:paraId="010E2B51" w14:textId="77777777" w:rsidR="00316E8C" w:rsidRPr="0084131E" w:rsidRDefault="00BA565E">
      <w:pPr>
        <w:rPr>
          <w:rFonts w:asciiTheme="minorHAnsi" w:hAnsiTheme="minorHAnsi"/>
        </w:rPr>
      </w:pPr>
      <w:r w:rsidRPr="0084131E">
        <w:rPr>
          <w:rFonts w:asciiTheme="minorHAnsi" w:hAnsiTheme="minorHAnsi"/>
        </w:rPr>
        <w:t>In order to proceed with the definition of the principles of appropriate data management, INGV makes the following categorization:</w:t>
      </w:r>
    </w:p>
    <w:p w14:paraId="17A07B86" w14:textId="20B88ED9" w:rsidR="00316E8C" w:rsidRPr="0084131E" w:rsidRDefault="00BA565E">
      <w:pPr>
        <w:spacing w:before="200"/>
        <w:rPr>
          <w:rFonts w:asciiTheme="minorHAnsi" w:hAnsiTheme="minorHAnsi"/>
        </w:rPr>
      </w:pPr>
      <w:r w:rsidRPr="0084131E">
        <w:rPr>
          <w:rFonts w:asciiTheme="minorHAnsi" w:hAnsiTheme="minorHAnsi"/>
          <w:u w:val="single"/>
        </w:rPr>
        <w:t>Publications</w:t>
      </w:r>
      <w:r w:rsidRPr="0084131E">
        <w:rPr>
          <w:rFonts w:asciiTheme="minorHAnsi" w:hAnsiTheme="minorHAnsi"/>
        </w:rPr>
        <w:t>: The term “Publications” is to be understood as all the research products published in magazines, books, or series of books, following the respective editorial lines.</w:t>
      </w:r>
    </w:p>
    <w:p w14:paraId="02AF86E5" w14:textId="51BCCF79" w:rsidR="00316E8C" w:rsidRPr="0084131E" w:rsidRDefault="00BA565E">
      <w:pPr>
        <w:spacing w:before="200"/>
        <w:rPr>
          <w:rFonts w:asciiTheme="minorHAnsi" w:hAnsiTheme="minorHAnsi"/>
        </w:rPr>
      </w:pPr>
      <w:r w:rsidRPr="0084131E">
        <w:rPr>
          <w:rFonts w:asciiTheme="minorHAnsi" w:hAnsiTheme="minorHAnsi"/>
          <w:u w:val="single"/>
        </w:rPr>
        <w:t>Research Data</w:t>
      </w:r>
      <w:r w:rsidRPr="0084131E">
        <w:rPr>
          <w:rFonts w:asciiTheme="minorHAnsi" w:hAnsiTheme="minorHAnsi"/>
        </w:rPr>
        <w:t xml:space="preserve">: INGV categorizes the research data in four Levels distinguished </w:t>
      </w:r>
      <w:r w:rsidR="00AF5F2D" w:rsidRPr="0084131E">
        <w:rPr>
          <w:rFonts w:asciiTheme="minorHAnsi" w:hAnsiTheme="minorHAnsi"/>
        </w:rPr>
        <w:t>based on</w:t>
      </w:r>
      <w:r w:rsidRPr="0084131E">
        <w:rPr>
          <w:rFonts w:asciiTheme="minorHAnsi" w:hAnsiTheme="minorHAnsi"/>
        </w:rPr>
        <w:t xml:space="preserve"> their degree of processing:</w:t>
      </w:r>
    </w:p>
    <w:p w14:paraId="22D6BB8C" w14:textId="69CC3E70" w:rsidR="00316E8C" w:rsidRPr="0084131E" w:rsidRDefault="00BA565E">
      <w:pPr>
        <w:numPr>
          <w:ilvl w:val="0"/>
          <w:numId w:val="1"/>
        </w:numPr>
        <w:spacing w:before="137" w:line="276" w:lineRule="auto"/>
        <w:ind w:left="432" w:hanging="432"/>
        <w:jc w:val="both"/>
        <w:rPr>
          <w:rFonts w:asciiTheme="minorHAnsi" w:hAnsiTheme="minorHAnsi"/>
          <w:color w:val="000000"/>
        </w:rPr>
      </w:pPr>
      <w:r w:rsidRPr="0084131E">
        <w:rPr>
          <w:rFonts w:asciiTheme="minorHAnsi" w:hAnsiTheme="minorHAnsi"/>
          <w:color w:val="000000"/>
        </w:rPr>
        <w:t xml:space="preserve">Level 0: raw data, </w:t>
      </w:r>
      <w:r w:rsidRPr="0084131E">
        <w:rPr>
          <w:rFonts w:asciiTheme="minorHAnsi" w:hAnsiTheme="minorHAnsi"/>
        </w:rPr>
        <w:t>or basic data</w:t>
      </w:r>
      <w:r w:rsidRPr="0084131E">
        <w:rPr>
          <w:rFonts w:asciiTheme="minorHAnsi" w:hAnsiTheme="minorHAnsi"/>
          <w:color w:val="000000"/>
        </w:rPr>
        <w:t xml:space="preserve">, acquired automatically or manually, with </w:t>
      </w:r>
      <w:r w:rsidRPr="0084131E">
        <w:rPr>
          <w:rFonts w:asciiTheme="minorHAnsi" w:hAnsiTheme="minorHAnsi"/>
        </w:rPr>
        <w:t>no level of processing, excluding</w:t>
      </w:r>
      <w:r w:rsidR="00AF5F2D" w:rsidRPr="0084131E">
        <w:rPr>
          <w:rFonts w:asciiTheme="minorHAnsi" w:hAnsiTheme="minorHAnsi"/>
        </w:rPr>
        <w:t xml:space="preserve"> </w:t>
      </w:r>
      <w:r w:rsidRPr="0084131E">
        <w:rPr>
          <w:rFonts w:asciiTheme="minorHAnsi" w:hAnsiTheme="minorHAnsi"/>
        </w:rPr>
        <w:t>an automatic-type validation (examples: waveforms, GPS data, uncalibrated images, rock samples</w:t>
      </w:r>
      <w:r w:rsidRPr="0084131E">
        <w:rPr>
          <w:rFonts w:asciiTheme="minorHAnsi" w:hAnsiTheme="minorHAnsi"/>
          <w:color w:val="000000"/>
        </w:rPr>
        <w:t>, etc.);</w:t>
      </w:r>
    </w:p>
    <w:p w14:paraId="22E5BC79" w14:textId="09D84413" w:rsidR="00316E8C" w:rsidRPr="0084131E" w:rsidRDefault="00BA565E">
      <w:pPr>
        <w:numPr>
          <w:ilvl w:val="0"/>
          <w:numId w:val="1"/>
        </w:numPr>
        <w:spacing w:before="16" w:line="276" w:lineRule="auto"/>
        <w:ind w:left="432" w:hanging="432"/>
        <w:jc w:val="both"/>
        <w:rPr>
          <w:rFonts w:asciiTheme="minorHAnsi" w:hAnsiTheme="minorHAnsi"/>
          <w:color w:val="000000"/>
        </w:rPr>
      </w:pPr>
      <w:r w:rsidRPr="0084131E">
        <w:rPr>
          <w:rFonts w:asciiTheme="minorHAnsi" w:hAnsiTheme="minorHAnsi"/>
          <w:color w:val="000000"/>
        </w:rPr>
        <w:t xml:space="preserve">Level 1: data products </w:t>
      </w:r>
      <w:r w:rsidRPr="0084131E">
        <w:rPr>
          <w:rFonts w:asciiTheme="minorHAnsi" w:hAnsiTheme="minorHAnsi"/>
        </w:rPr>
        <w:t>obtained from automatic or semiautomatic procedures (examples: localization, magnitude, focal mechanisms of earthquakes, shakemaps, historic series of the amplitude of volcanic tremor, and of movement of GPS stations</w:t>
      </w:r>
      <w:r w:rsidRPr="0084131E">
        <w:rPr>
          <w:rFonts w:asciiTheme="minorHAnsi" w:hAnsiTheme="minorHAnsi"/>
          <w:color w:val="000000"/>
        </w:rPr>
        <w:t>, etc.);</w:t>
      </w:r>
    </w:p>
    <w:p w14:paraId="627C2F2E" w14:textId="77777777" w:rsidR="00316E8C" w:rsidRPr="0084131E" w:rsidRDefault="00BA565E">
      <w:pPr>
        <w:numPr>
          <w:ilvl w:val="0"/>
          <w:numId w:val="1"/>
        </w:numPr>
        <w:spacing w:before="12" w:line="276" w:lineRule="auto"/>
        <w:ind w:left="432" w:hanging="432"/>
        <w:jc w:val="both"/>
        <w:rPr>
          <w:rFonts w:asciiTheme="minorHAnsi" w:hAnsiTheme="minorHAnsi"/>
          <w:color w:val="000000"/>
        </w:rPr>
      </w:pPr>
      <w:r w:rsidRPr="0084131E">
        <w:rPr>
          <w:rFonts w:asciiTheme="minorHAnsi" w:hAnsiTheme="minorHAnsi"/>
          <w:color w:val="000000"/>
        </w:rPr>
        <w:t xml:space="preserve">Level 2: data products </w:t>
      </w:r>
      <w:r w:rsidRPr="0084131E">
        <w:rPr>
          <w:rFonts w:asciiTheme="minorHAnsi" w:hAnsiTheme="minorHAnsi"/>
        </w:rPr>
        <w:t>obtained from the research activity and at any rate based on non-automatic procedures (examples: crust models, strain maps, source models of earthquakes and of deformations</w:t>
      </w:r>
      <w:r w:rsidRPr="0084131E">
        <w:rPr>
          <w:rFonts w:asciiTheme="minorHAnsi" w:hAnsiTheme="minorHAnsi"/>
          <w:color w:val="000000"/>
        </w:rPr>
        <w:t xml:space="preserve">, </w:t>
      </w:r>
      <w:r w:rsidRPr="0084131E">
        <w:rPr>
          <w:rFonts w:asciiTheme="minorHAnsi" w:hAnsiTheme="minorHAnsi"/>
        </w:rPr>
        <w:t>results of geophysical campaigns</w:t>
      </w:r>
      <w:r w:rsidRPr="0084131E">
        <w:rPr>
          <w:rFonts w:asciiTheme="minorHAnsi" w:hAnsiTheme="minorHAnsi"/>
          <w:color w:val="000000"/>
        </w:rPr>
        <w:t>, etc.);</w:t>
      </w:r>
    </w:p>
    <w:p w14:paraId="512AE944" w14:textId="30887061" w:rsidR="00316E8C" w:rsidRPr="0084131E" w:rsidRDefault="00BA565E">
      <w:pPr>
        <w:numPr>
          <w:ilvl w:val="0"/>
          <w:numId w:val="1"/>
        </w:numPr>
        <w:spacing w:before="20" w:after="200" w:line="276" w:lineRule="auto"/>
        <w:ind w:left="432" w:hanging="432"/>
        <w:jc w:val="both"/>
        <w:rPr>
          <w:rFonts w:asciiTheme="minorHAnsi" w:hAnsiTheme="minorHAnsi"/>
          <w:color w:val="000000"/>
        </w:rPr>
      </w:pPr>
      <w:r w:rsidRPr="0084131E">
        <w:rPr>
          <w:rFonts w:asciiTheme="minorHAnsi" w:hAnsiTheme="minorHAnsi"/>
          <w:color w:val="000000"/>
        </w:rPr>
        <w:t xml:space="preserve">Level 3: integrated data products </w:t>
      </w:r>
      <w:r w:rsidRPr="0084131E">
        <w:rPr>
          <w:rFonts w:asciiTheme="minorHAnsi" w:hAnsiTheme="minorHAnsi"/>
        </w:rPr>
        <w:t>obtained from complex analyses that integrate several Level 2 products, or from analyses that integrate Level 1 or 2 products of different types and/or originating from different communities (examples: hazard maps, catalogues of active faults, volcanic activity reports</w:t>
      </w:r>
      <w:r w:rsidRPr="0084131E">
        <w:rPr>
          <w:rFonts w:asciiTheme="minorHAnsi" w:hAnsiTheme="minorHAnsi"/>
          <w:color w:val="000000"/>
        </w:rPr>
        <w:t>, etc.).</w:t>
      </w:r>
    </w:p>
    <w:p w14:paraId="7643A6EC" w14:textId="7CE1155B" w:rsidR="00316E8C" w:rsidRPr="0084131E" w:rsidRDefault="00BA565E">
      <w:pPr>
        <w:rPr>
          <w:rFonts w:asciiTheme="minorHAnsi" w:hAnsiTheme="minorHAnsi"/>
        </w:rPr>
      </w:pPr>
      <w:r w:rsidRPr="0084131E">
        <w:rPr>
          <w:rFonts w:asciiTheme="minorHAnsi" w:hAnsiTheme="minorHAnsi"/>
        </w:rPr>
        <w:t xml:space="preserve">For the needs of clarity and the </w:t>
      </w:r>
      <w:r w:rsidR="004B1DB0" w:rsidRPr="0084131E">
        <w:rPr>
          <w:rFonts w:asciiTheme="minorHAnsi" w:hAnsiTheme="minorHAnsi"/>
        </w:rPr>
        <w:t>valorisation</w:t>
      </w:r>
      <w:r w:rsidRPr="0084131E">
        <w:rPr>
          <w:rFonts w:asciiTheme="minorHAnsi" w:hAnsiTheme="minorHAnsi"/>
        </w:rPr>
        <w:t xml:space="preserve"> of professional figures, INGV is committed to instituting a Research Data Registry classifying the data within the Levels defined above, associating each with the attributes necessary for managing ownership, Licenses, Persistent Identifiers, access rules, and the rules for accessing the necessary links to the source of the data.</w:t>
      </w:r>
    </w:p>
    <w:p w14:paraId="1C67A80B" w14:textId="77777777" w:rsidR="00316E8C" w:rsidRPr="0084131E" w:rsidRDefault="00BA565E">
      <w:pPr>
        <w:pStyle w:val="Heading2"/>
        <w:spacing w:before="234" w:line="253" w:lineRule="auto"/>
        <w:rPr>
          <w:rFonts w:asciiTheme="minorHAnsi" w:hAnsiTheme="minorHAnsi"/>
        </w:rPr>
      </w:pPr>
      <w:bookmarkStart w:id="26" w:name="_rl129gi4ihia" w:colFirst="0" w:colLast="0"/>
      <w:bookmarkEnd w:id="26"/>
      <w:r w:rsidRPr="0084131E">
        <w:rPr>
          <w:rFonts w:asciiTheme="minorHAnsi" w:hAnsiTheme="minorHAnsi"/>
        </w:rPr>
        <w:t>Ownership</w:t>
      </w:r>
    </w:p>
    <w:p w14:paraId="4FA66EA9" w14:textId="2FA914E9" w:rsidR="00316E8C" w:rsidRPr="0084131E" w:rsidRDefault="00BA565E">
      <w:pPr>
        <w:rPr>
          <w:rFonts w:asciiTheme="minorHAnsi" w:hAnsiTheme="minorHAnsi"/>
        </w:rPr>
      </w:pPr>
      <w:r w:rsidRPr="0084131E">
        <w:rPr>
          <w:rFonts w:asciiTheme="minorHAnsi" w:hAnsiTheme="minorHAnsi"/>
        </w:rPr>
        <w:t>To balance the rights and the complex of opposing interests, INGV accommodates and adopts the Open Access paradigm aimed at fostering public access to information and data sharing, where necessary compromising individual needs in favour of the public interest.</w:t>
      </w:r>
    </w:p>
    <w:p w14:paraId="3EF019DE" w14:textId="73F1E694" w:rsidR="00316E8C" w:rsidRPr="0084131E" w:rsidRDefault="00BA565E">
      <w:pPr>
        <w:rPr>
          <w:rFonts w:asciiTheme="minorHAnsi" w:hAnsiTheme="minorHAnsi"/>
        </w:rPr>
      </w:pPr>
      <w:r w:rsidRPr="0084131E">
        <w:rPr>
          <w:rFonts w:asciiTheme="minorHAnsi" w:hAnsiTheme="minorHAnsi"/>
        </w:rPr>
        <w:t>For Level 0 and 1 data, considering the restricted intellectual property thereto, INGV assumes full ownership and therefore the pro tempore Legal Representative manages its complex of rights such as the attribution of Licences, the assignment of Persistent Identifiers, and the signing of agreements for the management and use thereof.</w:t>
      </w:r>
    </w:p>
    <w:p w14:paraId="1C1D36A3" w14:textId="2FF97869" w:rsidR="00316E8C" w:rsidRPr="0084131E" w:rsidRDefault="00BA565E">
      <w:pPr>
        <w:rPr>
          <w:rFonts w:asciiTheme="minorHAnsi" w:hAnsiTheme="minorHAnsi"/>
        </w:rPr>
      </w:pPr>
      <w:r w:rsidRPr="0084131E">
        <w:rPr>
          <w:rFonts w:asciiTheme="minorHAnsi" w:hAnsiTheme="minorHAnsi"/>
        </w:rPr>
        <w:t>For Level 2 and 3 data, INGV is committed to adopting a Regulation for attributing authorship of a specific data to an INGV individual or working group employee.</w:t>
      </w:r>
    </w:p>
    <w:p w14:paraId="27C5CEA7" w14:textId="5253D6D7" w:rsidR="00316E8C" w:rsidRPr="0084131E" w:rsidRDefault="00BA565E">
      <w:pPr>
        <w:rPr>
          <w:rFonts w:asciiTheme="minorHAnsi" w:hAnsiTheme="minorHAnsi"/>
        </w:rPr>
      </w:pPr>
      <w:r w:rsidRPr="0084131E">
        <w:rPr>
          <w:rFonts w:asciiTheme="minorHAnsi" w:hAnsiTheme="minorHAnsi"/>
        </w:rPr>
        <w:t xml:space="preserve">The ownership of the publications is established </w:t>
      </w:r>
      <w:r w:rsidR="00AF5F2D" w:rsidRPr="0084131E">
        <w:rPr>
          <w:rFonts w:asciiTheme="minorHAnsi" w:hAnsiTheme="minorHAnsi"/>
        </w:rPr>
        <w:t>based on</w:t>
      </w:r>
      <w:r w:rsidRPr="0084131E">
        <w:rPr>
          <w:rFonts w:asciiTheme="minorHAnsi" w:hAnsiTheme="minorHAnsi"/>
        </w:rPr>
        <w:t xml:space="preserve"> the regulations in force and on those of the journals in which the work is published. INGV recognizes, as publishing models, the proprietary one adopted by most scientific publications, in which the author grants the publisher the right to publish the original work, also transferring the right to its reuse, and the Open Access model </w:t>
      </w:r>
      <w:r w:rsidRPr="0084131E">
        <w:rPr>
          <w:rFonts w:asciiTheme="minorHAnsi" w:hAnsiTheme="minorHAnsi"/>
        </w:rPr>
        <w:lastRenderedPageBreak/>
        <w:t>(“Green road,” “Gold road”) according to which the author maintains the rights to his or her work for the recognition of ownership, for a greater dissemination of the results and to allow its reuse.</w:t>
      </w:r>
      <w:r w:rsidRPr="0084131E">
        <w:rPr>
          <w:rFonts w:asciiTheme="minorHAnsi" w:hAnsiTheme="minorHAnsi"/>
          <w:noProof/>
        </w:rPr>
        <mc:AlternateContent>
          <mc:Choice Requires="wps">
            <w:drawing>
              <wp:anchor distT="0" distB="0" distL="0" distR="0" simplePos="0" relativeHeight="251660288" behindDoc="0" locked="0" layoutInCell="1" hidden="0" allowOverlap="1" wp14:anchorId="429A5802" wp14:editId="362F1414">
                <wp:simplePos x="0" y="0"/>
                <wp:positionH relativeFrom="column">
                  <wp:posOffset>2984500</wp:posOffset>
                </wp:positionH>
                <wp:positionV relativeFrom="paragraph">
                  <wp:posOffset>9893300</wp:posOffset>
                </wp:positionV>
                <wp:extent cx="196215" cy="162560"/>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5252655" y="3703483"/>
                          <a:ext cx="186690" cy="153035"/>
                        </a:xfrm>
                        <a:prstGeom prst="rect">
                          <a:avLst/>
                        </a:prstGeom>
                        <a:noFill/>
                        <a:ln>
                          <a:noFill/>
                        </a:ln>
                      </wps:spPr>
                      <wps:txbx>
                        <w:txbxContent>
                          <w:p w14:paraId="19F875B2" w14:textId="77777777" w:rsidR="00316E8C" w:rsidRDefault="00BA565E">
                            <w:pPr>
                              <w:spacing w:before="1" w:line="234" w:lineRule="auto"/>
                              <w:textDirection w:val="btLr"/>
                            </w:pPr>
                            <w:r>
                              <w:rPr>
                                <w:color w:val="000000"/>
                                <w:sz w:val="21"/>
                              </w:rPr>
                              <w:t>9</w:t>
                            </w:r>
                          </w:p>
                        </w:txbxContent>
                      </wps:txbx>
                      <wps:bodyPr spcFirstLastPara="1" wrap="square" lIns="0" tIns="0" rIns="0" bIns="0" anchor="t" anchorCtr="0">
                        <a:noAutofit/>
                      </wps:bodyPr>
                    </wps:wsp>
                  </a:graphicData>
                </a:graphic>
              </wp:anchor>
            </w:drawing>
          </mc:Choice>
          <mc:Fallback>
            <w:pict>
              <v:rect w14:anchorId="429A5802" id="Rectangle 2" o:spid="_x0000_s1027" style="position:absolute;margin-left:235pt;margin-top:779pt;width:15.45pt;height:12.8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" filled="f" stroked="f">
                <v:textbox inset="0,0,0,0">
                  <w:txbxContent>
                    <w:p w14:paraId="19F875B2" w14:textId="77777777" w:rsidR="00316E8C" w:rsidRDefault="00BA565E">
                      <w:pPr>
                        <w:spacing w:before="1" w:line="234" w:lineRule="auto"/>
                        <w:textDirection w:val="btLr"/>
                      </w:pPr>
                      <w:r>
                        <w:rPr>
                          <w:color w:val="000000"/>
                          <w:sz w:val="21"/>
                        </w:rPr>
                        <w:t>9</w:t>
                      </w:r>
                    </w:p>
                  </w:txbxContent>
                </v:textbox>
                <w10:wrap type="square"/>
              </v:rect>
            </w:pict>
          </mc:Fallback>
        </mc:AlternateContent>
      </w:r>
    </w:p>
    <w:p w14:paraId="6A95A26D" w14:textId="77777777" w:rsidR="00316E8C" w:rsidRPr="0084131E" w:rsidRDefault="00BA565E">
      <w:pPr>
        <w:pStyle w:val="Heading2"/>
        <w:spacing w:before="234" w:line="253" w:lineRule="auto"/>
        <w:rPr>
          <w:rFonts w:asciiTheme="minorHAnsi" w:hAnsiTheme="minorHAnsi"/>
        </w:rPr>
      </w:pPr>
      <w:bookmarkStart w:id="27" w:name="_6zuhun6zxa9o" w:colFirst="0" w:colLast="0"/>
      <w:bookmarkEnd w:id="27"/>
      <w:r w:rsidRPr="0084131E">
        <w:rPr>
          <w:rFonts w:asciiTheme="minorHAnsi" w:hAnsiTheme="minorHAnsi"/>
        </w:rPr>
        <w:t>Licences</w:t>
      </w:r>
    </w:p>
    <w:p w14:paraId="09850D90" w14:textId="27E8F770" w:rsidR="00316E8C" w:rsidRPr="0084131E" w:rsidRDefault="00BA565E">
      <w:pPr>
        <w:rPr>
          <w:rFonts w:asciiTheme="minorHAnsi" w:hAnsiTheme="minorHAnsi"/>
        </w:rPr>
      </w:pPr>
      <w:r w:rsidRPr="0084131E">
        <w:rPr>
          <w:rFonts w:asciiTheme="minorHAnsi" w:hAnsiTheme="minorHAnsi"/>
        </w:rPr>
        <w:t>INGV promotes the adoption of Creative Commons Licences (see Appendix 2) for the management of the rights to its own data. For Level 0 and 1 data, the party qualified to grant the licence is the Institute, by way of its Legal Representative.</w:t>
      </w:r>
    </w:p>
    <w:p w14:paraId="5065F83F" w14:textId="77777777" w:rsidR="00316E8C" w:rsidRPr="0084131E" w:rsidRDefault="00BA565E">
      <w:pPr>
        <w:pStyle w:val="Heading2"/>
        <w:spacing w:before="234" w:line="253" w:lineRule="auto"/>
        <w:rPr>
          <w:rFonts w:asciiTheme="minorHAnsi" w:hAnsiTheme="minorHAnsi"/>
        </w:rPr>
      </w:pPr>
      <w:bookmarkStart w:id="28" w:name="_2xrotvn8or6j" w:colFirst="0" w:colLast="0"/>
      <w:bookmarkEnd w:id="28"/>
      <w:r w:rsidRPr="0084131E">
        <w:rPr>
          <w:rFonts w:asciiTheme="minorHAnsi" w:hAnsiTheme="minorHAnsi"/>
        </w:rPr>
        <w:t>Culture of Sharing</w:t>
      </w:r>
    </w:p>
    <w:p w14:paraId="72F165CC" w14:textId="77777777" w:rsidR="00316E8C" w:rsidRPr="0084131E" w:rsidRDefault="00BA565E">
      <w:pPr>
        <w:rPr>
          <w:rFonts w:asciiTheme="minorHAnsi" w:hAnsiTheme="minorHAnsi"/>
        </w:rPr>
      </w:pPr>
      <w:r w:rsidRPr="0084131E">
        <w:rPr>
          <w:rFonts w:asciiTheme="minorHAnsi" w:hAnsiTheme="minorHAnsi"/>
        </w:rPr>
        <w:t>INGV is committed to supporting researchers who adhere to a culture of sharing of the results of their research activities, encouraging and promoting the institution of new measurement criteria and new indicators.</w:t>
      </w:r>
    </w:p>
    <w:p w14:paraId="31DB25F1" w14:textId="77777777" w:rsidR="00316E8C" w:rsidRPr="0084131E" w:rsidRDefault="00BA565E">
      <w:pPr>
        <w:pStyle w:val="Heading2"/>
        <w:spacing w:before="234" w:line="253" w:lineRule="auto"/>
        <w:rPr>
          <w:rFonts w:asciiTheme="minorHAnsi" w:hAnsiTheme="minorHAnsi"/>
        </w:rPr>
      </w:pPr>
      <w:bookmarkStart w:id="29" w:name="_4f5owmgstz08" w:colFirst="0" w:colLast="0"/>
      <w:bookmarkEnd w:id="29"/>
      <w:r w:rsidRPr="0084131E">
        <w:rPr>
          <w:rFonts w:asciiTheme="minorHAnsi" w:hAnsiTheme="minorHAnsi"/>
        </w:rPr>
        <w:t>Professional figures</w:t>
      </w:r>
    </w:p>
    <w:p w14:paraId="3F4B5881" w14:textId="77777777" w:rsidR="00316E8C" w:rsidRPr="0084131E" w:rsidRDefault="00BA565E">
      <w:pPr>
        <w:rPr>
          <w:rFonts w:asciiTheme="minorHAnsi" w:hAnsiTheme="minorHAnsi"/>
        </w:rPr>
      </w:pPr>
      <w:r w:rsidRPr="0084131E">
        <w:rPr>
          <w:rFonts w:asciiTheme="minorHAnsi" w:hAnsiTheme="minorHAnsi"/>
        </w:rPr>
        <w:t>For the achievement and effective implementation of data management principles, INGV is committed to the allocation of professional resources, defining the necessary figures and the corresponding responsibilities</w:t>
      </w:r>
      <w:r w:rsidRPr="0084131E">
        <w:rPr>
          <w:rFonts w:asciiTheme="minorHAnsi" w:hAnsiTheme="minorHAnsi"/>
          <w:vertAlign w:val="superscript"/>
        </w:rPr>
        <w:footnoteReference w:id="7"/>
      </w:r>
      <w:r w:rsidRPr="0084131E">
        <w:rPr>
          <w:rFonts w:asciiTheme="minorHAnsi" w:hAnsiTheme="minorHAnsi"/>
        </w:rPr>
        <w:t>.</w:t>
      </w:r>
    </w:p>
    <w:p w14:paraId="488F316B" w14:textId="77777777" w:rsidR="00316E8C" w:rsidRPr="0084131E" w:rsidRDefault="00BA565E">
      <w:pPr>
        <w:pStyle w:val="Heading2"/>
        <w:spacing w:before="234" w:line="253" w:lineRule="auto"/>
        <w:rPr>
          <w:rFonts w:asciiTheme="minorHAnsi" w:hAnsiTheme="minorHAnsi"/>
        </w:rPr>
      </w:pPr>
      <w:bookmarkStart w:id="30" w:name="_m868evjttut7" w:colFirst="0" w:colLast="0"/>
      <w:bookmarkEnd w:id="30"/>
      <w:r w:rsidRPr="0084131E">
        <w:rPr>
          <w:rFonts w:asciiTheme="minorHAnsi" w:hAnsiTheme="minorHAnsi"/>
        </w:rPr>
        <w:t>Assignment of Persistent Identifiers</w:t>
      </w:r>
    </w:p>
    <w:p w14:paraId="3867A692" w14:textId="77777777" w:rsidR="00316E8C" w:rsidRPr="0084131E" w:rsidRDefault="00BA565E">
      <w:pPr>
        <w:rPr>
          <w:rFonts w:asciiTheme="minorHAnsi" w:hAnsiTheme="minorHAnsi"/>
        </w:rPr>
      </w:pPr>
      <w:r w:rsidRPr="0084131E">
        <w:rPr>
          <w:rFonts w:asciiTheme="minorHAnsi" w:hAnsiTheme="minorHAnsi"/>
        </w:rPr>
        <w:t>INGV is committed to adopting persistent identifiers for the purposes of achieving:</w:t>
      </w:r>
    </w:p>
    <w:p w14:paraId="7B6DFA90" w14:textId="2EBFF54A" w:rsidR="00316E8C" w:rsidRPr="0084131E" w:rsidRDefault="00511178">
      <w:pPr>
        <w:numPr>
          <w:ilvl w:val="0"/>
          <w:numId w:val="4"/>
        </w:numPr>
        <w:tabs>
          <w:tab w:val="left" w:pos="504"/>
        </w:tabs>
        <w:spacing w:before="122" w:line="276" w:lineRule="auto"/>
        <w:ind w:left="504" w:hanging="432"/>
        <w:jc w:val="both"/>
        <w:rPr>
          <w:rFonts w:asciiTheme="minorHAnsi" w:hAnsiTheme="minorHAnsi"/>
          <w:color w:val="000000"/>
        </w:rPr>
      </w:pPr>
      <w:r>
        <w:rPr>
          <w:rFonts w:asciiTheme="minorHAnsi" w:hAnsiTheme="minorHAnsi"/>
          <w:color w:val="000000"/>
        </w:rPr>
        <w:t>U</w:t>
      </w:r>
      <w:r w:rsidR="00BA565E" w:rsidRPr="0084131E">
        <w:rPr>
          <w:rFonts w:asciiTheme="minorHAnsi" w:hAnsiTheme="minorHAnsi"/>
          <w:color w:val="000000"/>
        </w:rPr>
        <w:t>nivocal identification of the data, regardless of its position;</w:t>
      </w:r>
    </w:p>
    <w:p w14:paraId="45326A1D" w14:textId="2A6F6D46" w:rsidR="00316E8C" w:rsidRPr="0084131E" w:rsidRDefault="00511178">
      <w:pPr>
        <w:numPr>
          <w:ilvl w:val="0"/>
          <w:numId w:val="4"/>
        </w:numPr>
        <w:tabs>
          <w:tab w:val="left" w:pos="504"/>
        </w:tabs>
        <w:spacing w:before="118" w:line="276" w:lineRule="auto"/>
        <w:ind w:left="504" w:hanging="432"/>
        <w:jc w:val="both"/>
        <w:rPr>
          <w:rFonts w:asciiTheme="minorHAnsi" w:hAnsiTheme="minorHAnsi"/>
          <w:color w:val="000000"/>
        </w:rPr>
      </w:pPr>
      <w:r>
        <w:rPr>
          <w:rFonts w:asciiTheme="minorHAnsi" w:hAnsiTheme="minorHAnsi"/>
          <w:color w:val="000000"/>
        </w:rPr>
        <w:t>T</w:t>
      </w:r>
      <w:r w:rsidR="00BA565E" w:rsidRPr="0084131E">
        <w:rPr>
          <w:rFonts w:asciiTheme="minorHAnsi" w:hAnsiTheme="minorHAnsi"/>
          <w:color w:val="000000"/>
        </w:rPr>
        <w:t>he traceability of the data, both inside  and outside INGV;</w:t>
      </w:r>
    </w:p>
    <w:p w14:paraId="3A1DA17E" w14:textId="33993C03" w:rsidR="00316E8C" w:rsidRPr="0084131E" w:rsidRDefault="00511178">
      <w:pPr>
        <w:numPr>
          <w:ilvl w:val="0"/>
          <w:numId w:val="4"/>
        </w:numPr>
        <w:tabs>
          <w:tab w:val="left" w:pos="504"/>
        </w:tabs>
        <w:spacing w:before="122" w:line="276" w:lineRule="auto"/>
        <w:ind w:left="504" w:hanging="432"/>
        <w:jc w:val="both"/>
        <w:rPr>
          <w:rFonts w:asciiTheme="minorHAnsi" w:hAnsiTheme="minorHAnsi"/>
          <w:color w:val="000000"/>
        </w:rPr>
      </w:pPr>
      <w:r>
        <w:rPr>
          <w:rFonts w:asciiTheme="minorHAnsi" w:hAnsiTheme="minorHAnsi"/>
          <w:color w:val="000000"/>
        </w:rPr>
        <w:t>D</w:t>
      </w:r>
      <w:r w:rsidR="00BA565E" w:rsidRPr="0084131E">
        <w:rPr>
          <w:rFonts w:asciiTheme="minorHAnsi" w:hAnsiTheme="minorHAnsi"/>
          <w:color w:val="000000"/>
        </w:rPr>
        <w:t>urability and reliability over time, with the related burden of sustainability;</w:t>
      </w:r>
    </w:p>
    <w:p w14:paraId="1DC93924" w14:textId="19BAB910" w:rsidR="00316E8C" w:rsidRPr="0084131E" w:rsidRDefault="00511178">
      <w:pPr>
        <w:numPr>
          <w:ilvl w:val="0"/>
          <w:numId w:val="4"/>
        </w:numPr>
        <w:tabs>
          <w:tab w:val="left" w:pos="504"/>
        </w:tabs>
        <w:spacing w:before="119" w:line="276" w:lineRule="auto"/>
        <w:ind w:left="504" w:hanging="432"/>
        <w:jc w:val="both"/>
        <w:rPr>
          <w:rFonts w:asciiTheme="minorHAnsi" w:hAnsiTheme="minorHAnsi"/>
          <w:color w:val="000000"/>
        </w:rPr>
      </w:pPr>
      <w:r>
        <w:rPr>
          <w:rFonts w:asciiTheme="minorHAnsi" w:hAnsiTheme="minorHAnsi"/>
          <w:color w:val="000000"/>
        </w:rPr>
        <w:t>C</w:t>
      </w:r>
      <w:r w:rsidR="00BA565E" w:rsidRPr="0084131E">
        <w:rPr>
          <w:rFonts w:asciiTheme="minorHAnsi" w:hAnsiTheme="minorHAnsi"/>
          <w:color w:val="000000"/>
        </w:rPr>
        <w:t>ertifying the data’s authorship and consequently their degree of authoritativeness;</w:t>
      </w:r>
    </w:p>
    <w:p w14:paraId="4BA1CFCD" w14:textId="6B67DD13" w:rsidR="00316E8C" w:rsidRPr="0084131E" w:rsidRDefault="00511178">
      <w:pPr>
        <w:numPr>
          <w:ilvl w:val="0"/>
          <w:numId w:val="4"/>
        </w:numPr>
        <w:tabs>
          <w:tab w:val="left" w:pos="504"/>
        </w:tabs>
        <w:spacing w:before="121" w:line="276" w:lineRule="auto"/>
        <w:ind w:left="504" w:hanging="432"/>
        <w:jc w:val="both"/>
        <w:rPr>
          <w:rFonts w:asciiTheme="minorHAnsi" w:hAnsiTheme="minorHAnsi"/>
          <w:color w:val="000000"/>
        </w:rPr>
      </w:pPr>
      <w:r>
        <w:rPr>
          <w:rFonts w:asciiTheme="minorHAnsi" w:hAnsiTheme="minorHAnsi"/>
          <w:color w:val="000000"/>
        </w:rPr>
        <w:t>A</w:t>
      </w:r>
      <w:r w:rsidR="00BA565E" w:rsidRPr="0084131E">
        <w:rPr>
          <w:rFonts w:asciiTheme="minorHAnsi" w:hAnsiTheme="minorHAnsi"/>
          <w:color w:val="000000"/>
        </w:rPr>
        <w:t xml:space="preserve"> mapping of the relationships both among own data and with data generated externally;</w:t>
      </w:r>
    </w:p>
    <w:p w14:paraId="19ADCE61" w14:textId="742AA25A" w:rsidR="00316E8C" w:rsidRPr="0084131E" w:rsidRDefault="00511178">
      <w:pPr>
        <w:numPr>
          <w:ilvl w:val="0"/>
          <w:numId w:val="4"/>
        </w:numPr>
        <w:tabs>
          <w:tab w:val="left" w:pos="504"/>
        </w:tabs>
        <w:spacing w:before="118" w:after="200" w:line="276" w:lineRule="auto"/>
        <w:ind w:left="504" w:hanging="432"/>
        <w:jc w:val="both"/>
        <w:rPr>
          <w:rFonts w:asciiTheme="minorHAnsi" w:hAnsiTheme="minorHAnsi"/>
          <w:color w:val="000000"/>
        </w:rPr>
      </w:pPr>
      <w:r>
        <w:rPr>
          <w:rFonts w:asciiTheme="minorHAnsi" w:hAnsiTheme="minorHAnsi"/>
          <w:color w:val="000000"/>
        </w:rPr>
        <w:t>F</w:t>
      </w:r>
      <w:r w:rsidR="00BA565E" w:rsidRPr="0084131E">
        <w:rPr>
          <w:rFonts w:asciiTheme="minorHAnsi" w:hAnsiTheme="minorHAnsi"/>
          <w:color w:val="000000"/>
        </w:rPr>
        <w:t>acilitating the protection of investments.</w:t>
      </w:r>
    </w:p>
    <w:p w14:paraId="3BD33016" w14:textId="77777777" w:rsidR="00316E8C" w:rsidRPr="0084131E" w:rsidRDefault="00BA565E">
      <w:pPr>
        <w:rPr>
          <w:rFonts w:asciiTheme="minorHAnsi" w:hAnsiTheme="minorHAnsi"/>
        </w:rPr>
      </w:pPr>
      <w:r w:rsidRPr="0084131E">
        <w:rPr>
          <w:rFonts w:asciiTheme="minorHAnsi" w:hAnsiTheme="minorHAnsi"/>
        </w:rPr>
        <w:t>In order to effect an informed management of the attribution of the persistent identifiers, INGV will have a Regulation for this purpose, containing operative instructions on the applicant, assignment of licences, categorization, and all else needed for effective attribution.</w:t>
      </w:r>
    </w:p>
    <w:p w14:paraId="2FE89575" w14:textId="77777777" w:rsidR="00316E8C" w:rsidRPr="0084131E" w:rsidRDefault="00BA565E">
      <w:pPr>
        <w:pStyle w:val="Heading2"/>
        <w:spacing w:before="234" w:line="253" w:lineRule="auto"/>
        <w:rPr>
          <w:rFonts w:asciiTheme="minorHAnsi" w:hAnsiTheme="minorHAnsi"/>
        </w:rPr>
      </w:pPr>
      <w:bookmarkStart w:id="31" w:name="_63lod9fx4sjy" w:colFirst="0" w:colLast="0"/>
      <w:bookmarkEnd w:id="31"/>
      <w:r w:rsidRPr="0084131E">
        <w:rPr>
          <w:rFonts w:asciiTheme="minorHAnsi" w:hAnsiTheme="minorHAnsi"/>
        </w:rPr>
        <w:t>Access Rules</w:t>
      </w:r>
    </w:p>
    <w:p w14:paraId="08BA7EB3" w14:textId="77777777" w:rsidR="00316E8C" w:rsidRPr="0084131E" w:rsidRDefault="00BA565E">
      <w:pPr>
        <w:rPr>
          <w:rFonts w:asciiTheme="minorHAnsi" w:hAnsiTheme="minorHAnsi"/>
        </w:rPr>
      </w:pPr>
      <w:r w:rsidRPr="0084131E">
        <w:rPr>
          <w:rFonts w:asciiTheme="minorHAnsi" w:hAnsiTheme="minorHAnsi"/>
        </w:rPr>
        <w:t>INGV is committed to defining, for each category and type of data, the procedures for access by users who will have to adhere to specific access rules and conditions preliminarily to Access on the digital/electronic infrastructure(s).</w:t>
      </w:r>
    </w:p>
    <w:p w14:paraId="759B60A8" w14:textId="77777777" w:rsidR="00316E8C" w:rsidRPr="0084131E" w:rsidRDefault="00BA565E">
      <w:pPr>
        <w:rPr>
          <w:rFonts w:asciiTheme="minorHAnsi" w:hAnsiTheme="minorHAnsi"/>
        </w:rPr>
      </w:pPr>
      <w:r w:rsidRPr="0084131E">
        <w:rPr>
          <w:rFonts w:asciiTheme="minorHAnsi" w:hAnsiTheme="minorHAnsi"/>
        </w:rPr>
        <w:lastRenderedPageBreak/>
        <w:t>The Access Rules shall be established and defined after the development of the electronic and digital infrastructure(s) that will manage access to the respective data.</w:t>
      </w:r>
    </w:p>
    <w:p w14:paraId="64D7FFBF" w14:textId="77777777" w:rsidR="00316E8C" w:rsidRPr="0084131E" w:rsidRDefault="00BA565E">
      <w:pPr>
        <w:pStyle w:val="Heading2"/>
        <w:spacing w:before="234" w:line="253" w:lineRule="auto"/>
        <w:rPr>
          <w:rFonts w:asciiTheme="minorHAnsi" w:hAnsiTheme="minorHAnsi"/>
        </w:rPr>
      </w:pPr>
      <w:bookmarkStart w:id="32" w:name="_nvjwj53zxaep" w:colFirst="0" w:colLast="0"/>
      <w:bookmarkEnd w:id="32"/>
      <w:r w:rsidRPr="0084131E">
        <w:rPr>
          <w:rFonts w:asciiTheme="minorHAnsi" w:hAnsiTheme="minorHAnsi"/>
        </w:rPr>
        <w:t>Monitoring of Data Policy</w:t>
      </w:r>
    </w:p>
    <w:p w14:paraId="4D7B1FD2" w14:textId="663B3C06" w:rsidR="00316E8C" w:rsidRPr="0084131E" w:rsidRDefault="00BA565E">
      <w:pPr>
        <w:rPr>
          <w:rFonts w:asciiTheme="minorHAnsi" w:hAnsiTheme="minorHAnsi"/>
        </w:rPr>
      </w:pPr>
      <w:r w:rsidRPr="0084131E">
        <w:rPr>
          <w:rFonts w:asciiTheme="minorHAnsi" w:hAnsiTheme="minorHAnsi"/>
        </w:rPr>
        <w:t>INGV is committed to monitoring and updating the Principles by means of a Working Group for this purpose, which will have to bring the INGV Data Policy in line with the ongoing development of the regulations in force and the technical/scientific framework of reference on an internal, national, and international setting, define the procedures for  the proper management of the data, guarantee their application, and promote the training of personnel for the purposes of applying the Data Policy.</w:t>
      </w:r>
    </w:p>
    <w:p w14:paraId="0780A88A" w14:textId="77777777" w:rsidR="00316E8C" w:rsidRPr="0084131E" w:rsidRDefault="00316E8C">
      <w:pPr>
        <w:spacing w:before="47" w:line="276" w:lineRule="auto"/>
        <w:jc w:val="both"/>
        <w:rPr>
          <w:rFonts w:asciiTheme="minorHAnsi" w:hAnsiTheme="minorHAnsi"/>
          <w:sz w:val="24"/>
          <w:szCs w:val="24"/>
        </w:rPr>
      </w:pPr>
    </w:p>
    <w:p w14:paraId="6DCE632A" w14:textId="77777777" w:rsidR="00316E8C" w:rsidRPr="0084131E" w:rsidRDefault="00316E8C">
      <w:pPr>
        <w:rPr>
          <w:rFonts w:asciiTheme="minorHAnsi" w:hAnsiTheme="minorHAnsi"/>
        </w:rPr>
      </w:pPr>
    </w:p>
    <w:sectPr w:rsidR="00316E8C" w:rsidRPr="0084131E">
      <w:pgSz w:w="11904" w:h="16843"/>
      <w:pgMar w:top="720" w:right="1051" w:bottom="845" w:left="1133"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4012D" w14:textId="77777777" w:rsidR="00922483" w:rsidRDefault="00922483">
      <w:r>
        <w:separator/>
      </w:r>
    </w:p>
  </w:endnote>
  <w:endnote w:type="continuationSeparator" w:id="0">
    <w:p w14:paraId="0B453D30" w14:textId="77777777" w:rsidR="00922483" w:rsidRDefault="0092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697DF" w14:textId="140754E2" w:rsidR="00316E8C" w:rsidRDefault="00BA565E">
    <w:pPr>
      <w:jc w:val="right"/>
    </w:pPr>
    <w:r>
      <w:fldChar w:fldCharType="begin"/>
    </w:r>
    <w:r>
      <w:instrText>PAGE</w:instrText>
    </w:r>
    <w:r>
      <w:fldChar w:fldCharType="separate"/>
    </w:r>
    <w:r w:rsidR="00116B5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A5522" w14:textId="77777777" w:rsidR="00316E8C" w:rsidRDefault="00316E8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3F87C" w14:textId="77777777" w:rsidR="00922483" w:rsidRDefault="00922483">
      <w:r>
        <w:separator/>
      </w:r>
    </w:p>
  </w:footnote>
  <w:footnote w:type="continuationSeparator" w:id="0">
    <w:p w14:paraId="5F0AEF00" w14:textId="77777777" w:rsidR="00922483" w:rsidRDefault="00922483">
      <w:r>
        <w:continuationSeparator/>
      </w:r>
    </w:p>
  </w:footnote>
  <w:footnote w:id="1">
    <w:p w14:paraId="14F1D961" w14:textId="77777777" w:rsidR="00316E8C" w:rsidRPr="0084131E" w:rsidRDefault="00BA565E">
      <w:pPr>
        <w:rPr>
          <w:rFonts w:asciiTheme="minorHAnsi" w:eastAsia="Garamond" w:hAnsiTheme="minorHAnsi" w:cs="Garamond"/>
        </w:rPr>
      </w:pPr>
      <w:r w:rsidRPr="0084131E">
        <w:rPr>
          <w:rFonts w:asciiTheme="minorHAnsi" w:hAnsiTheme="minorHAnsi"/>
          <w:vertAlign w:val="superscript"/>
        </w:rPr>
        <w:footnoteRef/>
      </w:r>
      <w:r w:rsidRPr="0084131E">
        <w:rPr>
          <w:rFonts w:asciiTheme="minorHAnsi" w:eastAsia="Garamond" w:hAnsiTheme="minorHAnsi" w:cs="Garamond"/>
        </w:rPr>
        <w:t xml:space="preserve"> http://istituto.ingv.it/images/Ufficio_Gestione_Dati/docs/20130321_PositionStatemenAccessoAperto.pdf</w:t>
      </w:r>
    </w:p>
  </w:footnote>
  <w:footnote w:id="2">
    <w:p w14:paraId="1D2D1AEF" w14:textId="77777777" w:rsidR="00316E8C" w:rsidRPr="0084131E" w:rsidRDefault="00BA565E">
      <w:pPr>
        <w:rPr>
          <w:rFonts w:asciiTheme="minorHAnsi" w:hAnsiTheme="minorHAnsi"/>
          <w:sz w:val="20"/>
          <w:szCs w:val="20"/>
        </w:rPr>
      </w:pPr>
      <w:r w:rsidRPr="0084131E">
        <w:rPr>
          <w:rFonts w:asciiTheme="minorHAnsi" w:hAnsiTheme="minorHAnsi"/>
          <w:vertAlign w:val="superscript"/>
        </w:rPr>
        <w:footnoteRef/>
      </w:r>
      <w:r w:rsidRPr="0084131E">
        <w:rPr>
          <w:rFonts w:asciiTheme="minorHAnsi" w:hAnsiTheme="minorHAnsi"/>
          <w:sz w:val="20"/>
          <w:szCs w:val="20"/>
        </w:rPr>
        <w:t xml:space="preserve"> According to the European INSPIRE Directive, these are “any data with a direct or indirect reference to a specific location or geographical area” (EC Directive 2007/2/EC)</w:t>
      </w:r>
    </w:p>
  </w:footnote>
  <w:footnote w:id="3">
    <w:p w14:paraId="666EFB3E" w14:textId="5B41F3CA" w:rsidR="00316E8C" w:rsidRPr="0084131E" w:rsidRDefault="00BA565E">
      <w:pPr>
        <w:rPr>
          <w:rFonts w:asciiTheme="minorHAnsi" w:hAnsiTheme="minorHAnsi"/>
          <w:sz w:val="20"/>
          <w:szCs w:val="20"/>
        </w:rPr>
      </w:pPr>
      <w:r w:rsidRPr="0084131E">
        <w:rPr>
          <w:rFonts w:asciiTheme="minorHAnsi" w:hAnsiTheme="minorHAnsi"/>
          <w:vertAlign w:val="superscript"/>
        </w:rPr>
        <w:footnoteRef/>
      </w:r>
      <w:r w:rsidRPr="0084131E">
        <w:rPr>
          <w:rFonts w:asciiTheme="minorHAnsi" w:hAnsiTheme="minorHAnsi"/>
          <w:sz w:val="20"/>
          <w:szCs w:val="20"/>
        </w:rPr>
        <w:t xml:space="preserve"> This is information pertaining, for example, to personnel, financial statements, protocol, document management, etc.)” (Art. 24-quater, paragraph 2, of Legislative Decree</w:t>
      </w:r>
      <w:r w:rsidR="0084131E">
        <w:rPr>
          <w:rFonts w:asciiTheme="minorHAnsi" w:hAnsiTheme="minorHAnsi"/>
          <w:sz w:val="20"/>
          <w:szCs w:val="20"/>
        </w:rPr>
        <w:t xml:space="preserve"> no. 90/2014, converted </w:t>
      </w:r>
      <w:r w:rsidRPr="0084131E">
        <w:rPr>
          <w:rFonts w:asciiTheme="minorHAnsi" w:hAnsiTheme="minorHAnsi"/>
          <w:sz w:val="20"/>
          <w:szCs w:val="20"/>
        </w:rPr>
        <w:t>into in Law no. 114/2014).</w:t>
      </w:r>
    </w:p>
  </w:footnote>
  <w:footnote w:id="4">
    <w:p w14:paraId="4AA9711C" w14:textId="77777777" w:rsidR="00316E8C" w:rsidRPr="0084131E" w:rsidRDefault="00BA565E">
      <w:pPr>
        <w:rPr>
          <w:rFonts w:asciiTheme="minorHAnsi" w:hAnsiTheme="minorHAnsi"/>
          <w:sz w:val="20"/>
          <w:szCs w:val="20"/>
        </w:rPr>
      </w:pPr>
      <w:r w:rsidRPr="0084131E">
        <w:rPr>
          <w:rFonts w:asciiTheme="minorHAnsi" w:hAnsiTheme="minorHAnsi"/>
          <w:vertAlign w:val="superscript"/>
        </w:rPr>
        <w:footnoteRef/>
      </w:r>
      <w:r w:rsidRPr="0084131E">
        <w:rPr>
          <w:rFonts w:asciiTheme="minorHAnsi" w:hAnsiTheme="minorHAnsi"/>
          <w:sz w:val="20"/>
          <w:szCs w:val="20"/>
          <w:vertAlign w:val="superscript"/>
        </w:rPr>
        <w:t xml:space="preserve"> </w:t>
      </w:r>
      <w:r w:rsidRPr="0084131E">
        <w:rPr>
          <w:rFonts w:asciiTheme="minorHAnsi" w:hAnsiTheme="minorHAnsi"/>
          <w:sz w:val="20"/>
          <w:szCs w:val="20"/>
        </w:rPr>
        <w:t>The Digital Administration Code (Codice dell'Amministrazione Digitale – CAD, Legislative Decree no. 82 of 07 March 2005.). Art. 68, paragraph 3, defines as open-type digital data those data that:</w:t>
      </w:r>
    </w:p>
    <w:p w14:paraId="6165151D" w14:textId="1C2E6847" w:rsidR="00316E8C" w:rsidRPr="0084131E" w:rsidRDefault="0084131E" w:rsidP="0084131E">
      <w:pPr>
        <w:pStyle w:val="ListParagraph"/>
        <w:numPr>
          <w:ilvl w:val="0"/>
          <w:numId w:val="8"/>
        </w:numPr>
        <w:ind w:left="284" w:hanging="284"/>
        <w:rPr>
          <w:rFonts w:asciiTheme="minorHAnsi" w:hAnsiTheme="minorHAnsi"/>
          <w:sz w:val="20"/>
          <w:szCs w:val="20"/>
        </w:rPr>
      </w:pPr>
      <w:r>
        <w:rPr>
          <w:rFonts w:asciiTheme="minorHAnsi" w:hAnsiTheme="minorHAnsi"/>
          <w:sz w:val="20"/>
          <w:szCs w:val="20"/>
        </w:rPr>
        <w:t>A</w:t>
      </w:r>
      <w:r w:rsidR="00BA565E" w:rsidRPr="0084131E">
        <w:rPr>
          <w:rFonts w:asciiTheme="minorHAnsi" w:hAnsiTheme="minorHAnsi"/>
          <w:sz w:val="20"/>
          <w:szCs w:val="20"/>
        </w:rPr>
        <w:t>re available in accordance with the terms of a license that permits the use thereof by anyone, also for commercial purposes, in disaggregated format;</w:t>
      </w:r>
    </w:p>
    <w:p w14:paraId="7DE7E07C" w14:textId="4DE2484E" w:rsidR="00316E8C" w:rsidRPr="0084131E" w:rsidRDefault="0084131E" w:rsidP="0084131E">
      <w:pPr>
        <w:pStyle w:val="ListParagraph"/>
        <w:numPr>
          <w:ilvl w:val="0"/>
          <w:numId w:val="8"/>
        </w:numPr>
        <w:ind w:left="284" w:hanging="284"/>
        <w:rPr>
          <w:rFonts w:asciiTheme="minorHAnsi" w:hAnsiTheme="minorHAnsi"/>
          <w:sz w:val="20"/>
          <w:szCs w:val="20"/>
        </w:rPr>
      </w:pPr>
      <w:r>
        <w:rPr>
          <w:rFonts w:asciiTheme="minorHAnsi" w:hAnsiTheme="minorHAnsi"/>
          <w:sz w:val="20"/>
          <w:szCs w:val="20"/>
        </w:rPr>
        <w:t>A</w:t>
      </w:r>
      <w:r w:rsidR="00BA565E" w:rsidRPr="0084131E">
        <w:rPr>
          <w:rFonts w:asciiTheme="minorHAnsi" w:hAnsiTheme="minorHAnsi"/>
          <w:sz w:val="20"/>
          <w:szCs w:val="20"/>
        </w:rPr>
        <w:t>re accessible via information and communication technologies, including public and private telematic networks, in open formats, are suited to automatic use by computer programs, and are provided with the related metadata;</w:t>
      </w:r>
    </w:p>
    <w:p w14:paraId="439BE4EA" w14:textId="72564206" w:rsidR="00316E8C" w:rsidRPr="0084131E" w:rsidRDefault="0084131E" w:rsidP="0084131E">
      <w:pPr>
        <w:pStyle w:val="ListParagraph"/>
        <w:numPr>
          <w:ilvl w:val="0"/>
          <w:numId w:val="8"/>
        </w:numPr>
        <w:ind w:left="284" w:hanging="284"/>
        <w:rPr>
          <w:rFonts w:asciiTheme="minorHAnsi" w:hAnsiTheme="minorHAnsi"/>
          <w:sz w:val="20"/>
          <w:szCs w:val="20"/>
        </w:rPr>
      </w:pPr>
      <w:r>
        <w:rPr>
          <w:rFonts w:asciiTheme="minorHAnsi" w:hAnsiTheme="minorHAnsi"/>
          <w:sz w:val="20"/>
          <w:szCs w:val="20"/>
        </w:rPr>
        <w:t>A</w:t>
      </w:r>
      <w:r w:rsidR="00BA565E" w:rsidRPr="0084131E">
        <w:rPr>
          <w:rFonts w:asciiTheme="minorHAnsi" w:hAnsiTheme="minorHAnsi"/>
          <w:sz w:val="20"/>
          <w:szCs w:val="20"/>
        </w:rPr>
        <w:t>re made available free of charge via information and communication technologies, including public and private telematic networks, or are made available at the marginal costs incurred for reproduction and dissemination thereof.</w:t>
      </w:r>
    </w:p>
  </w:footnote>
  <w:footnote w:id="5">
    <w:p w14:paraId="4EA9C630" w14:textId="77777777" w:rsidR="00316E8C" w:rsidRPr="0084131E" w:rsidRDefault="00BA565E">
      <w:pPr>
        <w:rPr>
          <w:rFonts w:asciiTheme="minorHAnsi" w:hAnsiTheme="minorHAnsi"/>
          <w:sz w:val="20"/>
          <w:szCs w:val="20"/>
        </w:rPr>
      </w:pPr>
      <w:r w:rsidRPr="0084131E">
        <w:rPr>
          <w:rFonts w:asciiTheme="minorHAnsi" w:hAnsiTheme="minorHAnsi"/>
          <w:vertAlign w:val="superscript"/>
        </w:rPr>
        <w:footnoteRef/>
      </w:r>
      <w:r w:rsidRPr="0084131E">
        <w:rPr>
          <w:rFonts w:asciiTheme="minorHAnsi" w:hAnsiTheme="minorHAnsi"/>
          <w:sz w:val="20"/>
          <w:szCs w:val="20"/>
        </w:rPr>
        <w:t xml:space="preserve"> D.Lgs. 6 maggio 1999, n. 169 "Attuazione della direttiva 96/9/CE relativa alla tutela giuridica delle banche di dati", GU Serie Generale n.138 del 15-06-1999.</w:t>
      </w:r>
    </w:p>
  </w:footnote>
  <w:footnote w:id="6">
    <w:p w14:paraId="62250FD4" w14:textId="77777777" w:rsidR="00316E8C" w:rsidRPr="0084131E" w:rsidRDefault="00BA565E">
      <w:pPr>
        <w:rPr>
          <w:rFonts w:asciiTheme="minorHAnsi" w:hAnsiTheme="minorHAnsi"/>
          <w:sz w:val="20"/>
          <w:szCs w:val="20"/>
          <w:vertAlign w:val="superscript"/>
        </w:rPr>
      </w:pPr>
      <w:r w:rsidRPr="0084131E">
        <w:rPr>
          <w:rFonts w:asciiTheme="minorHAnsi" w:hAnsiTheme="minorHAnsi"/>
          <w:vertAlign w:val="superscript"/>
        </w:rPr>
        <w:footnoteRef/>
      </w:r>
      <w:r w:rsidRPr="0084131E">
        <w:rPr>
          <w:rFonts w:asciiTheme="minorHAnsi" w:hAnsiTheme="minorHAnsi"/>
          <w:sz w:val="20"/>
          <w:szCs w:val="20"/>
          <w:vertAlign w:val="superscript"/>
        </w:rPr>
        <w:t xml:space="preserve"> </w:t>
      </w:r>
      <w:r w:rsidRPr="0084131E">
        <w:rPr>
          <w:rFonts w:asciiTheme="minorHAnsi" w:hAnsiTheme="minorHAnsi"/>
          <w:sz w:val="20"/>
          <w:szCs w:val="20"/>
        </w:rPr>
        <w:t>It appears difficult to include the multitude of legislative interventions in the matter. Therefore, for the purpose of systematizing and making more immediately perceptible the state of the regulations in force, a summary table was prepared, including a regulatory framework existing on the international, European, and national level on the date of the drawing-up hereof (Attachment 1).</w:t>
      </w:r>
    </w:p>
  </w:footnote>
  <w:footnote w:id="7">
    <w:p w14:paraId="42DD238A" w14:textId="77777777" w:rsidR="00316E8C" w:rsidRPr="0084131E" w:rsidRDefault="00BA565E">
      <w:pPr>
        <w:rPr>
          <w:rFonts w:asciiTheme="minorHAnsi" w:hAnsiTheme="minorHAnsi"/>
          <w:sz w:val="20"/>
          <w:szCs w:val="20"/>
        </w:rPr>
      </w:pPr>
      <w:r w:rsidRPr="0084131E">
        <w:rPr>
          <w:rFonts w:asciiTheme="minorHAnsi" w:hAnsiTheme="minorHAnsi"/>
          <w:vertAlign w:val="superscript"/>
        </w:rPr>
        <w:footnoteRef/>
      </w:r>
      <w:r w:rsidRPr="0084131E">
        <w:rPr>
          <w:rFonts w:asciiTheme="minorHAnsi" w:hAnsiTheme="minorHAnsi"/>
          <w:sz w:val="20"/>
          <w:szCs w:val="20"/>
        </w:rPr>
        <w:t xml:space="preserve"> The Agency for Digital Italy (Agenzia Digitale per l’Italia, AgID) Guidelines (2014) identify the following professional figures for an appropriate data management:</w:t>
      </w:r>
    </w:p>
    <w:p w14:paraId="38A931B6" w14:textId="77777777" w:rsidR="00316E8C" w:rsidRPr="00511178" w:rsidRDefault="00BA565E" w:rsidP="00511178">
      <w:pPr>
        <w:pStyle w:val="ListParagraph"/>
        <w:numPr>
          <w:ilvl w:val="0"/>
          <w:numId w:val="9"/>
        </w:numPr>
        <w:pBdr>
          <w:top w:val="nil"/>
          <w:left w:val="nil"/>
          <w:bottom w:val="nil"/>
          <w:right w:val="nil"/>
          <w:between w:val="nil"/>
        </w:pBdr>
        <w:ind w:left="284" w:hanging="284"/>
        <w:rPr>
          <w:rFonts w:asciiTheme="minorHAnsi" w:hAnsiTheme="minorHAnsi"/>
          <w:sz w:val="20"/>
          <w:szCs w:val="20"/>
        </w:rPr>
      </w:pPr>
      <w:r w:rsidRPr="00511178">
        <w:rPr>
          <w:rFonts w:asciiTheme="minorHAnsi" w:hAnsiTheme="minorHAnsi"/>
          <w:sz w:val="20"/>
          <w:szCs w:val="20"/>
        </w:rPr>
        <w:t>Open Data Manager, with abilities to manage both the technical side and the coordination for the various activities conducted within the group, and to interface with such outside figures as the Transparency Manager (Legislative Decree no. 33 of 14 March 2013);</w:t>
      </w:r>
    </w:p>
    <w:p w14:paraId="4DE4DF05" w14:textId="77777777" w:rsidR="00316E8C" w:rsidRPr="00511178" w:rsidRDefault="00BA565E" w:rsidP="00511178">
      <w:pPr>
        <w:pStyle w:val="ListParagraph"/>
        <w:numPr>
          <w:ilvl w:val="0"/>
          <w:numId w:val="9"/>
        </w:numPr>
        <w:pBdr>
          <w:top w:val="nil"/>
          <w:left w:val="nil"/>
          <w:bottom w:val="nil"/>
          <w:right w:val="nil"/>
          <w:between w:val="nil"/>
        </w:pBdr>
        <w:ind w:left="284" w:hanging="284"/>
        <w:rPr>
          <w:rFonts w:asciiTheme="minorHAnsi" w:hAnsiTheme="minorHAnsi"/>
          <w:sz w:val="20"/>
          <w:szCs w:val="20"/>
        </w:rPr>
      </w:pPr>
      <w:r w:rsidRPr="00511178">
        <w:rPr>
          <w:rFonts w:asciiTheme="minorHAnsi" w:hAnsiTheme="minorHAnsi"/>
          <w:sz w:val="20"/>
          <w:szCs w:val="20"/>
        </w:rPr>
        <w:t>Database Manager, the executive figure responsible for populating the portal for accessing the Body’s data;</w:t>
      </w:r>
    </w:p>
    <w:p w14:paraId="604C9CBB" w14:textId="77777777" w:rsidR="00316E8C" w:rsidRPr="00511178" w:rsidRDefault="00BA565E" w:rsidP="00511178">
      <w:pPr>
        <w:pStyle w:val="ListParagraph"/>
        <w:numPr>
          <w:ilvl w:val="0"/>
          <w:numId w:val="9"/>
        </w:numPr>
        <w:pBdr>
          <w:top w:val="nil"/>
          <w:left w:val="nil"/>
          <w:bottom w:val="nil"/>
          <w:right w:val="nil"/>
          <w:between w:val="nil"/>
        </w:pBdr>
        <w:ind w:left="284" w:hanging="284"/>
        <w:rPr>
          <w:rFonts w:asciiTheme="minorHAnsi" w:hAnsiTheme="minorHAnsi"/>
          <w:sz w:val="20"/>
          <w:szCs w:val="20"/>
        </w:rPr>
      </w:pPr>
      <w:r w:rsidRPr="00511178">
        <w:rPr>
          <w:rFonts w:asciiTheme="minorHAnsi" w:hAnsiTheme="minorHAnsi"/>
          <w:sz w:val="20"/>
          <w:szCs w:val="20"/>
        </w:rPr>
        <w:t>Database technical contact, the operative arm of the database Manager who keeps the technological infrastructure operative;</w:t>
      </w:r>
    </w:p>
    <w:p w14:paraId="76258A92" w14:textId="77777777" w:rsidR="00316E8C" w:rsidRPr="00511178" w:rsidRDefault="00BA565E" w:rsidP="00511178">
      <w:pPr>
        <w:pStyle w:val="ListParagraph"/>
        <w:numPr>
          <w:ilvl w:val="0"/>
          <w:numId w:val="9"/>
        </w:numPr>
        <w:pBdr>
          <w:top w:val="nil"/>
          <w:left w:val="nil"/>
          <w:bottom w:val="nil"/>
          <w:right w:val="nil"/>
          <w:between w:val="nil"/>
        </w:pBdr>
        <w:ind w:left="284" w:hanging="284"/>
        <w:rPr>
          <w:rFonts w:asciiTheme="minorHAnsi" w:hAnsiTheme="minorHAnsi"/>
          <w:sz w:val="20"/>
          <w:szCs w:val="20"/>
        </w:rPr>
      </w:pPr>
      <w:r w:rsidRPr="00511178">
        <w:rPr>
          <w:rFonts w:asciiTheme="minorHAnsi" w:hAnsiTheme="minorHAnsi"/>
          <w:sz w:val="20"/>
          <w:szCs w:val="20"/>
        </w:rPr>
        <w:t>Database thematic contact, the scientific contact who examines the content and interfaces with the authors of the data;</w:t>
      </w:r>
    </w:p>
    <w:p w14:paraId="1941FEAC" w14:textId="77777777" w:rsidR="00316E8C" w:rsidRPr="00511178" w:rsidRDefault="00BA565E" w:rsidP="00511178">
      <w:pPr>
        <w:pStyle w:val="ListParagraph"/>
        <w:numPr>
          <w:ilvl w:val="0"/>
          <w:numId w:val="9"/>
        </w:numPr>
        <w:pBdr>
          <w:top w:val="nil"/>
          <w:left w:val="nil"/>
          <w:bottom w:val="nil"/>
          <w:right w:val="nil"/>
          <w:between w:val="nil"/>
        </w:pBdr>
        <w:ind w:left="284" w:hanging="284"/>
        <w:rPr>
          <w:rFonts w:asciiTheme="minorHAnsi" w:hAnsiTheme="minorHAnsi"/>
          <w:sz w:val="20"/>
          <w:szCs w:val="20"/>
        </w:rPr>
      </w:pPr>
      <w:r w:rsidRPr="00511178">
        <w:rPr>
          <w:rFonts w:asciiTheme="minorHAnsi" w:hAnsiTheme="minorHAnsi"/>
          <w:sz w:val="20"/>
          <w:szCs w:val="20"/>
        </w:rPr>
        <w:t>Statistical Office, which manages the data’s display and monitors their use, while also promoting the inclusion of new data, where necessary;</w:t>
      </w:r>
    </w:p>
    <w:p w14:paraId="13D3DB3D" w14:textId="77777777" w:rsidR="00316E8C" w:rsidRPr="00511178" w:rsidRDefault="00BA565E" w:rsidP="00511178">
      <w:pPr>
        <w:pStyle w:val="ListParagraph"/>
        <w:numPr>
          <w:ilvl w:val="0"/>
          <w:numId w:val="9"/>
        </w:numPr>
        <w:pBdr>
          <w:top w:val="nil"/>
          <w:left w:val="nil"/>
          <w:bottom w:val="nil"/>
          <w:right w:val="nil"/>
          <w:between w:val="nil"/>
        </w:pBdr>
        <w:ind w:left="284" w:hanging="284"/>
        <w:rPr>
          <w:rFonts w:asciiTheme="minorHAnsi" w:hAnsiTheme="minorHAnsi"/>
          <w:sz w:val="20"/>
          <w:szCs w:val="20"/>
        </w:rPr>
      </w:pPr>
      <w:r w:rsidRPr="00511178">
        <w:rPr>
          <w:rFonts w:asciiTheme="minorHAnsi" w:hAnsiTheme="minorHAnsi"/>
          <w:sz w:val="20"/>
          <w:szCs w:val="20"/>
        </w:rPr>
        <w:t>Juridical/administrative office, which deals with the licences, legal notes to be associated with the data, problems related to intellectual property, privacy and the management of personal data, restrictions on use and access;</w:t>
      </w:r>
    </w:p>
    <w:p w14:paraId="418E62F7" w14:textId="77777777" w:rsidR="00316E8C" w:rsidRPr="00511178" w:rsidRDefault="00BA565E" w:rsidP="00511178">
      <w:pPr>
        <w:pStyle w:val="ListParagraph"/>
        <w:numPr>
          <w:ilvl w:val="0"/>
          <w:numId w:val="9"/>
        </w:numPr>
        <w:pBdr>
          <w:top w:val="nil"/>
          <w:left w:val="nil"/>
          <w:bottom w:val="nil"/>
          <w:right w:val="nil"/>
          <w:between w:val="nil"/>
        </w:pBdr>
        <w:ind w:left="284" w:hanging="284"/>
        <w:rPr>
          <w:rFonts w:asciiTheme="minorHAnsi" w:hAnsiTheme="minorHAnsi"/>
          <w:sz w:val="20"/>
          <w:szCs w:val="20"/>
        </w:rPr>
      </w:pPr>
      <w:r w:rsidRPr="00511178">
        <w:rPr>
          <w:rFonts w:asciiTheme="minorHAnsi" w:hAnsiTheme="minorHAnsi"/>
          <w:sz w:val="20"/>
          <w:szCs w:val="20"/>
        </w:rPr>
        <w:t>Communication team, with the professional figures for managing institutional communication, both outside the Body and within 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F64DA"/>
    <w:multiLevelType w:val="multilevel"/>
    <w:tmpl w:val="A1827D1C"/>
    <w:lvl w:ilvl="0">
      <w:start w:val="1"/>
      <w:numFmt w:val="bullet"/>
      <w:lvlText w:val="●"/>
      <w:lvlJc w:val="left"/>
      <w:pPr>
        <w:ind w:left="720" w:hanging="720"/>
      </w:pPr>
      <w:rPr>
        <w:rFonts w:ascii="Noto Sans Symbols" w:eastAsia="Noto Sans Symbols" w:hAnsi="Noto Sans Symbols" w:cs="Noto Sans Symbols"/>
        <w:strike w:val="0"/>
        <w:color w:val="000000"/>
        <w:sz w:val="24"/>
        <w:szCs w:val="24"/>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2E26779"/>
    <w:multiLevelType w:val="multilevel"/>
    <w:tmpl w:val="B3149CC6"/>
    <w:lvl w:ilvl="0">
      <w:start w:val="1"/>
      <w:numFmt w:val="bullet"/>
      <w:lvlText w:val="●"/>
      <w:lvlJc w:val="left"/>
      <w:pPr>
        <w:ind w:left="720" w:hanging="720"/>
      </w:pPr>
      <w:rPr>
        <w:rFonts w:ascii="Noto Sans Symbols" w:eastAsia="Noto Sans Symbols" w:hAnsi="Noto Sans Symbols" w:cs="Noto Sans Symbols"/>
        <w:strike w:val="0"/>
        <w:color w:val="000000"/>
        <w:sz w:val="24"/>
        <w:szCs w:val="24"/>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9650DF7"/>
    <w:multiLevelType w:val="multilevel"/>
    <w:tmpl w:val="CE4AA62E"/>
    <w:lvl w:ilvl="0">
      <w:start w:val="1"/>
      <w:numFmt w:val="bullet"/>
      <w:lvlText w:val="●"/>
      <w:lvlJc w:val="left"/>
      <w:pPr>
        <w:ind w:left="720" w:hanging="720"/>
      </w:pPr>
      <w:rPr>
        <w:rFonts w:ascii="Noto Sans Symbols" w:eastAsia="Noto Sans Symbols" w:hAnsi="Noto Sans Symbols" w:cs="Noto Sans Symbols"/>
        <w:strike w:val="0"/>
        <w:color w:val="000000"/>
        <w:sz w:val="24"/>
        <w:szCs w:val="24"/>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510C7D00"/>
    <w:multiLevelType w:val="multilevel"/>
    <w:tmpl w:val="8BC48434"/>
    <w:lvl w:ilvl="0">
      <w:start w:val="1"/>
      <w:numFmt w:val="bullet"/>
      <w:lvlText w:val="−"/>
      <w:lvlJc w:val="left"/>
      <w:pPr>
        <w:ind w:left="720" w:hanging="720"/>
      </w:pPr>
      <w:rPr>
        <w:rFonts w:ascii="Noto Sans Symbols" w:eastAsia="Noto Sans Symbols" w:hAnsi="Noto Sans Symbols" w:cs="Noto Sans Symbols"/>
        <w:strike w:val="0"/>
        <w:color w:val="000000"/>
        <w:sz w:val="23"/>
        <w:szCs w:val="23"/>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62517B4D"/>
    <w:multiLevelType w:val="multilevel"/>
    <w:tmpl w:val="F872C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0A3EA6"/>
    <w:multiLevelType w:val="hybridMultilevel"/>
    <w:tmpl w:val="687E1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B655420"/>
    <w:multiLevelType w:val="multilevel"/>
    <w:tmpl w:val="12DAB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12625A"/>
    <w:multiLevelType w:val="hybridMultilevel"/>
    <w:tmpl w:val="C49621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7716F13"/>
    <w:multiLevelType w:val="multilevel"/>
    <w:tmpl w:val="12DE38B2"/>
    <w:lvl w:ilvl="0">
      <w:start w:val="1"/>
      <w:numFmt w:val="bullet"/>
      <w:lvlText w:val="o"/>
      <w:lvlJc w:val="left"/>
      <w:pPr>
        <w:ind w:left="720" w:hanging="720"/>
      </w:pPr>
      <w:rPr>
        <w:rFonts w:ascii="Courier New" w:eastAsia="Courier New" w:hAnsi="Courier New" w:cs="Courier New"/>
        <w:strike w:val="0"/>
        <w:color w:val="000000"/>
        <w:sz w:val="24"/>
        <w:szCs w:val="24"/>
        <w:u w:val="singl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6"/>
  </w:num>
  <w:num w:numId="3">
    <w:abstractNumId w:val="8"/>
  </w:num>
  <w:num w:numId="4">
    <w:abstractNumId w:val="2"/>
  </w:num>
  <w:num w:numId="5">
    <w:abstractNumId w:val="4"/>
  </w:num>
  <w:num w:numId="6">
    <w:abstractNumId w:val="3"/>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8C"/>
    <w:rsid w:val="00116B5A"/>
    <w:rsid w:val="002A4B50"/>
    <w:rsid w:val="00316E8C"/>
    <w:rsid w:val="004B1DB0"/>
    <w:rsid w:val="00511178"/>
    <w:rsid w:val="00742EA6"/>
    <w:rsid w:val="0084131E"/>
    <w:rsid w:val="00922483"/>
    <w:rsid w:val="00AF5F2D"/>
    <w:rsid w:val="00BA56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E81B"/>
  <w15:docId w15:val="{A9BB8403-191C-405B-B491-0695EA47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14" w:line="290" w:lineRule="auto"/>
      <w:outlineLvl w:val="0"/>
    </w:pPr>
    <w:rPr>
      <w:b/>
      <w:color w:val="3D85C6"/>
      <w:sz w:val="36"/>
      <w:szCs w:val="36"/>
    </w:rPr>
  </w:style>
  <w:style w:type="paragraph" w:styleId="Heading2">
    <w:name w:val="heading 2"/>
    <w:basedOn w:val="Normal"/>
    <w:next w:val="Normal"/>
    <w:pPr>
      <w:keepNext/>
      <w:keepLines/>
      <w:spacing w:before="248" w:after="80" w:line="242" w:lineRule="auto"/>
      <w:outlineLvl w:val="1"/>
    </w:pPr>
    <w:rPr>
      <w:color w:val="3D85C6"/>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A4B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B50"/>
    <w:rPr>
      <w:rFonts w:ascii="Segoe UI" w:hAnsi="Segoe UI" w:cs="Segoe UI"/>
      <w:sz w:val="18"/>
      <w:szCs w:val="18"/>
    </w:rPr>
  </w:style>
  <w:style w:type="paragraph" w:styleId="ListParagraph">
    <w:name w:val="List Paragraph"/>
    <w:basedOn w:val="Normal"/>
    <w:uiPriority w:val="34"/>
    <w:qFormat/>
    <w:rsid w:val="00841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3115</Words>
  <Characters>17757</Characters>
  <Application>Microsoft Office Word</Application>
  <DocSecurity>0</DocSecurity>
  <Lines>147</Lines>
  <Paragraphs>41</Paragraphs>
  <ScaleCrop>false</ScaleCrop>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locati</cp:lastModifiedBy>
  <cp:revision>8</cp:revision>
  <dcterms:created xsi:type="dcterms:W3CDTF">2019-10-21T19:21:00Z</dcterms:created>
  <dcterms:modified xsi:type="dcterms:W3CDTF">2019-10-21T19:40:00Z</dcterms:modified>
</cp:coreProperties>
</file>