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DD8C" w14:textId="48EEB47B" w:rsidR="00457F8C" w:rsidRPr="007B26C6" w:rsidRDefault="00457F8C" w:rsidP="00457F8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Incident Response Playbook: Cyberattack Mitigation for Rural K-12 Public School District</w:t>
      </w:r>
    </w:p>
    <w:p w14:paraId="2B28E39E" w14:textId="28EE9FEC" w:rsidR="00457F8C" w:rsidRPr="007B26C6" w:rsidRDefault="004C2798" w:rsidP="00457F8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 xml:space="preserve">Phase </w:t>
      </w:r>
      <w:r w:rsidR="00457F8C"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1. Preparation</w:t>
      </w:r>
    </w:p>
    <w:p w14:paraId="5519C4DA" w14:textId="77777777" w:rsidR="00457F8C" w:rsidRPr="007B26C6" w:rsidRDefault="00457F8C" w:rsidP="00457F8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Team Formation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3FA0C366" w14:textId="64CE8535" w:rsidR="00457F8C" w:rsidRPr="007B26C6" w:rsidRDefault="00457F8C" w:rsidP="00457F8C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Establish an Incident Response Team (IRT) with clear roles including IT staff, cybersecurity experts, 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school administrators, 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legal counsel, and communication officers.</w:t>
      </w:r>
    </w:p>
    <w:p w14:paraId="4FD484A5" w14:textId="77777777" w:rsidR="00457F8C" w:rsidRPr="007B26C6" w:rsidRDefault="00457F8C" w:rsidP="00457F8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Tool and Access Preparation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4446607D" w14:textId="689C1FD5" w:rsidR="00893B2B" w:rsidRPr="007B26C6" w:rsidRDefault="00893B2B" w:rsidP="00457F8C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hAnsi="Courier New" w:cs="Courier New"/>
        </w:rPr>
        <w:t>Detail the process for engaging escalation and external vendors, including contact lists, and criteria for when to involve experts, and coordination protocols.</w:t>
      </w:r>
    </w:p>
    <w:p w14:paraId="7611A127" w14:textId="67305554" w:rsidR="00457F8C" w:rsidRPr="007B26C6" w:rsidRDefault="00457F8C" w:rsidP="00457F8C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Ensure the IRT has access to necessary tools and systems for analysis and recovery.</w:t>
      </w:r>
    </w:p>
    <w:p w14:paraId="0090D2F9" w14:textId="0622AA46" w:rsidR="00893B2B" w:rsidRPr="007B26C6" w:rsidRDefault="00893B2B" w:rsidP="00893B2B">
      <w:pPr>
        <w:spacing w:before="100" w:beforeAutospacing="1" w:after="100" w:afterAutospacing="1" w:line="240" w:lineRule="auto"/>
        <w:ind w:left="216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Patch Deployment</w:t>
      </w:r>
    </w:p>
    <w:p w14:paraId="0E5B6A51" w14:textId="70D1062F" w:rsidR="00893B2B" w:rsidRPr="007B26C6" w:rsidRDefault="00893B2B" w:rsidP="00893B2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SCCM, Ansible</w:t>
      </w:r>
      <w:r w:rsidR="007B26C6">
        <w:rPr>
          <w:rFonts w:ascii="Courier New" w:hAnsi="Courier New" w:cs="Courier New"/>
        </w:rPr>
        <w:t>, WSUS, Puppet</w:t>
      </w:r>
    </w:p>
    <w:p w14:paraId="095529DD" w14:textId="05F77003" w:rsidR="00893B2B" w:rsidRPr="007B26C6" w:rsidRDefault="00893B2B" w:rsidP="00893B2B">
      <w:pPr>
        <w:spacing w:before="100" w:beforeAutospacing="1" w:after="100" w:afterAutospacing="1" w:line="240" w:lineRule="auto"/>
        <w:ind w:left="216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 xml:space="preserve">SIEM (Security Information and Event Management) </w:t>
      </w:r>
    </w:p>
    <w:p w14:paraId="0B455723" w14:textId="20761172" w:rsidR="00893B2B" w:rsidRPr="007B26C6" w:rsidRDefault="00893B2B" w:rsidP="00893B2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 xml:space="preserve">Splunk, LogRhythm, IBM </w:t>
      </w:r>
      <w:proofErr w:type="spellStart"/>
      <w:r w:rsidRPr="007B26C6">
        <w:rPr>
          <w:rFonts w:ascii="Courier New" w:hAnsi="Courier New" w:cs="Courier New"/>
        </w:rPr>
        <w:t>QRadar</w:t>
      </w:r>
      <w:proofErr w:type="spellEnd"/>
      <w:r w:rsidRPr="007B26C6">
        <w:rPr>
          <w:rFonts w:ascii="Courier New" w:hAnsi="Courier New" w:cs="Courier New"/>
        </w:rPr>
        <w:t>, Azure Sentinel</w:t>
      </w:r>
    </w:p>
    <w:p w14:paraId="76BE9654" w14:textId="77777777" w:rsidR="00893B2B" w:rsidRPr="007B26C6" w:rsidRDefault="00893B2B" w:rsidP="00893B2B">
      <w:pPr>
        <w:spacing w:before="100" w:beforeAutospacing="1" w:after="100" w:afterAutospacing="1" w:line="240" w:lineRule="auto"/>
        <w:ind w:left="216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 xml:space="preserve">EDR (Endpoint Detection and Response) </w:t>
      </w:r>
    </w:p>
    <w:p w14:paraId="1067A900" w14:textId="7C17C0E0" w:rsidR="00893B2B" w:rsidRPr="007B26C6" w:rsidRDefault="00893B2B" w:rsidP="00893B2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 xml:space="preserve">CrowdStrike, </w:t>
      </w:r>
      <w:proofErr w:type="spellStart"/>
      <w:r w:rsidRPr="007B26C6">
        <w:rPr>
          <w:rFonts w:ascii="Courier New" w:hAnsi="Courier New" w:cs="Courier New"/>
        </w:rPr>
        <w:t>SentinelOne</w:t>
      </w:r>
      <w:proofErr w:type="spellEnd"/>
      <w:r w:rsidRPr="007B26C6">
        <w:rPr>
          <w:rFonts w:ascii="Courier New" w:hAnsi="Courier New" w:cs="Courier New"/>
        </w:rPr>
        <w:t>, Carbon Black, Symantec</w:t>
      </w:r>
    </w:p>
    <w:p w14:paraId="3640A13B" w14:textId="6C782A4E" w:rsidR="00893B2B" w:rsidRPr="007B26C6" w:rsidRDefault="00893B2B" w:rsidP="00893B2B">
      <w:pPr>
        <w:spacing w:before="100" w:beforeAutospacing="1" w:after="100" w:afterAutospacing="1" w:line="240" w:lineRule="auto"/>
        <w:ind w:left="216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Network Analysis &amp; Monitoring</w:t>
      </w:r>
    </w:p>
    <w:p w14:paraId="72792EAC" w14:textId="7E24BF81" w:rsidR="00893B2B" w:rsidRPr="007B26C6" w:rsidRDefault="00893B2B" w:rsidP="00893B2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Wireshark, SolarWinds, Nagios, Nmap, NetFlow</w:t>
      </w:r>
    </w:p>
    <w:p w14:paraId="605E99D3" w14:textId="0F4042B4" w:rsidR="00893B2B" w:rsidRPr="007B26C6" w:rsidRDefault="00893B2B" w:rsidP="00893B2B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ab/>
      </w:r>
      <w:r w:rsidRPr="007B26C6">
        <w:rPr>
          <w:rFonts w:ascii="Courier New" w:hAnsi="Courier New" w:cs="Courier New"/>
        </w:rPr>
        <w:tab/>
        <w:t>Firewall</w:t>
      </w:r>
    </w:p>
    <w:p w14:paraId="3E78A7D0" w14:textId="2DDA4C75" w:rsidR="00893B2B" w:rsidRPr="007B26C6" w:rsidRDefault="00893B2B" w:rsidP="00893B2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 xml:space="preserve">Cisco ASA, Check Point, </w:t>
      </w:r>
      <w:proofErr w:type="spellStart"/>
      <w:r w:rsidRPr="007B26C6">
        <w:rPr>
          <w:rFonts w:ascii="Courier New" w:hAnsi="Courier New" w:cs="Courier New"/>
        </w:rPr>
        <w:t>pfSense</w:t>
      </w:r>
      <w:proofErr w:type="spellEnd"/>
      <w:r w:rsidRPr="007B26C6">
        <w:rPr>
          <w:rFonts w:ascii="Courier New" w:hAnsi="Courier New" w:cs="Courier New"/>
        </w:rPr>
        <w:t>, Barracuda</w:t>
      </w:r>
    </w:p>
    <w:p w14:paraId="4D2A034D" w14:textId="6CD38CD7" w:rsidR="00893B2B" w:rsidRPr="007B26C6" w:rsidRDefault="00893B2B" w:rsidP="00893B2B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ab/>
      </w:r>
      <w:r w:rsidRPr="007B26C6">
        <w:rPr>
          <w:rFonts w:ascii="Courier New" w:hAnsi="Courier New" w:cs="Courier New"/>
        </w:rPr>
        <w:tab/>
        <w:t>IPS (Intrusion Prevention System)</w:t>
      </w:r>
    </w:p>
    <w:p w14:paraId="22A6D34B" w14:textId="4CC82880" w:rsidR="00893B2B" w:rsidRDefault="00893B2B" w:rsidP="00893B2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Cisco Firepower (NGIPS), Palo Alto (NGFW), FortiGate, Snort</w:t>
      </w:r>
    </w:p>
    <w:p w14:paraId="6432A5B6" w14:textId="77777777" w:rsidR="00285217" w:rsidRPr="00285217" w:rsidRDefault="00285217" w:rsidP="00285217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18836193" w14:textId="5D8E6685" w:rsidR="00893B2B" w:rsidRPr="007B26C6" w:rsidRDefault="00893B2B" w:rsidP="00893B2B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lastRenderedPageBreak/>
        <w:tab/>
      </w:r>
      <w:r w:rsidRPr="007B26C6">
        <w:rPr>
          <w:rFonts w:ascii="Courier New" w:hAnsi="Courier New" w:cs="Courier New"/>
        </w:rPr>
        <w:tab/>
        <w:t>IDS (Intrusion Detection Systems)</w:t>
      </w:r>
    </w:p>
    <w:p w14:paraId="1D1B8F02" w14:textId="05F71B22" w:rsidR="00893B2B" w:rsidRPr="007B26C6" w:rsidRDefault="00893B2B" w:rsidP="00893B2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Suricata, Bro/Zeek, OSSEC, Security Onion</w:t>
      </w:r>
    </w:p>
    <w:p w14:paraId="5CB4C304" w14:textId="10A4F64F" w:rsidR="00893B2B" w:rsidRPr="007B26C6" w:rsidRDefault="00893B2B" w:rsidP="00893B2B">
      <w:pPr>
        <w:spacing w:before="100" w:beforeAutospacing="1" w:after="100" w:afterAutospacing="1" w:line="240" w:lineRule="auto"/>
        <w:ind w:left="216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Security Orchestration, Automation, and Response (SOAR)</w:t>
      </w:r>
    </w:p>
    <w:p w14:paraId="76CE4916" w14:textId="23EE3F19" w:rsidR="00893B2B" w:rsidRPr="007B26C6" w:rsidRDefault="00893B2B" w:rsidP="00893B2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Splunk Phantom, Cisco </w:t>
      </w:r>
      <w:proofErr w:type="spellStart"/>
      <w:r w:rsidRPr="007B26C6">
        <w:rPr>
          <w:rFonts w:ascii="Courier New" w:eastAsia="Times New Roman" w:hAnsi="Courier New" w:cs="Courier New"/>
          <w:kern w:val="0"/>
          <w14:ligatures w14:val="none"/>
        </w:rPr>
        <w:t>SecureX</w:t>
      </w:r>
      <w:proofErr w:type="spellEnd"/>
      <w:r w:rsidRPr="007B26C6">
        <w:rPr>
          <w:rFonts w:ascii="Courier New" w:eastAsia="Times New Roman" w:hAnsi="Courier New" w:cs="Courier New"/>
          <w:kern w:val="0"/>
          <w14:ligatures w14:val="none"/>
        </w:rPr>
        <w:t>, IBM Resilient</w:t>
      </w:r>
    </w:p>
    <w:p w14:paraId="0DD27EE5" w14:textId="33BB19FD" w:rsidR="00893B2B" w:rsidRPr="007B26C6" w:rsidRDefault="00893B2B" w:rsidP="00893B2B">
      <w:pPr>
        <w:spacing w:before="100" w:beforeAutospacing="1" w:after="100" w:afterAutospacing="1" w:line="240" w:lineRule="auto"/>
        <w:ind w:left="216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Vulnerability Scanners</w:t>
      </w:r>
    </w:p>
    <w:p w14:paraId="571A6FCD" w14:textId="7E344E82" w:rsidR="00893B2B" w:rsidRPr="007B26C6" w:rsidRDefault="00893B2B" w:rsidP="00893B2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Nessus, Qualys, Rapid7, OpenVAS, Burp</w:t>
      </w:r>
    </w:p>
    <w:p w14:paraId="2B948029" w14:textId="27772A9F" w:rsidR="00893B2B" w:rsidRPr="007B26C6" w:rsidRDefault="00893B2B" w:rsidP="00893B2B">
      <w:pPr>
        <w:spacing w:before="100" w:beforeAutospacing="1" w:after="100" w:afterAutospacing="1" w:line="240" w:lineRule="auto"/>
        <w:ind w:left="216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Forensics</w:t>
      </w:r>
    </w:p>
    <w:p w14:paraId="735D4C05" w14:textId="08C09B2B" w:rsidR="00893B2B" w:rsidRPr="007B26C6" w:rsidRDefault="00893B2B" w:rsidP="00893B2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Volatility, The Sleuth Kit, EnCase, Autopsy</w:t>
      </w:r>
    </w:p>
    <w:p w14:paraId="167B5AAA" w14:textId="3B229289" w:rsidR="00893B2B" w:rsidRPr="007B26C6" w:rsidRDefault="00893B2B" w:rsidP="00893B2B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Collect, analyze, and utilize real-time threat intelligence platforms (TIPs - open source, commercial, industry partnerships)</w:t>
      </w:r>
    </w:p>
    <w:p w14:paraId="4E81DD38" w14:textId="62C02051" w:rsidR="00893B2B" w:rsidRPr="007B26C6" w:rsidRDefault="00893B2B" w:rsidP="00893B2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 xml:space="preserve">AlienVault OTX, IBM X-Force, </w:t>
      </w:r>
      <w:proofErr w:type="spellStart"/>
      <w:r w:rsidRPr="007B26C6">
        <w:rPr>
          <w:rFonts w:ascii="Courier New" w:hAnsi="Courier New" w:cs="Courier New"/>
        </w:rPr>
        <w:t>Crowdstrike</w:t>
      </w:r>
      <w:proofErr w:type="spellEnd"/>
      <w:r w:rsidRPr="007B26C6">
        <w:rPr>
          <w:rFonts w:ascii="Courier New" w:hAnsi="Courier New" w:cs="Courier New"/>
        </w:rPr>
        <w:t xml:space="preserve"> Falcon Intelligence, Recorded Future, ThreatConnect, MISP (Malware Information Sharing Platform)</w:t>
      </w:r>
    </w:p>
    <w:p w14:paraId="3596B15F" w14:textId="54191610" w:rsidR="00893B2B" w:rsidRPr="007B26C6" w:rsidRDefault="00893B2B" w:rsidP="00893B2B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Automate and integrate the ingestion of threat feeds into security information and event management (SIEM) systems, defensive measures, and incident response strategies.</w:t>
      </w:r>
    </w:p>
    <w:p w14:paraId="48EA1AC7" w14:textId="47E4864F" w:rsidR="00893B2B" w:rsidRDefault="00893B2B" w:rsidP="00457F8C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Regularly review and update relevant threat profiles and indicators of compromise (</w:t>
      </w:r>
      <w:proofErr w:type="spellStart"/>
      <w:r w:rsidRPr="007B26C6">
        <w:rPr>
          <w:rFonts w:ascii="Courier New" w:hAnsi="Courier New" w:cs="Courier New"/>
        </w:rPr>
        <w:t>IoCs</w:t>
      </w:r>
      <w:proofErr w:type="spellEnd"/>
      <w:r w:rsidRPr="007B26C6">
        <w:rPr>
          <w:rFonts w:ascii="Courier New" w:hAnsi="Courier New" w:cs="Courier New"/>
        </w:rPr>
        <w:t>)</w:t>
      </w:r>
    </w:p>
    <w:p w14:paraId="41A5B985" w14:textId="2AF2870F" w:rsidR="00285217" w:rsidRDefault="00285217" w:rsidP="00457F8C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hyperlink r:id="rId5" w:history="1">
        <w:r w:rsidRPr="00285217">
          <w:rPr>
            <w:rStyle w:val="Hyperlink"/>
            <w:rFonts w:ascii="Courier New" w:hAnsi="Courier New" w:cs="Courier New"/>
          </w:rPr>
          <w:t>A-</w:t>
        </w:r>
        <w:proofErr w:type="spellStart"/>
        <w:r w:rsidRPr="00285217">
          <w:rPr>
            <w:rStyle w:val="Hyperlink"/>
            <w:rFonts w:ascii="Courier New" w:hAnsi="Courier New" w:cs="Courier New"/>
          </w:rPr>
          <w:t>Poc</w:t>
        </w:r>
        <w:proofErr w:type="spellEnd"/>
        <w:r w:rsidRPr="00285217">
          <w:rPr>
            <w:rStyle w:val="Hyperlink"/>
            <w:rFonts w:ascii="Courier New" w:hAnsi="Courier New" w:cs="Courier New"/>
          </w:rPr>
          <w:t xml:space="preserve"> Blue Team Tools ~ </w:t>
        </w:r>
        <w:proofErr w:type="spellStart"/>
        <w:r w:rsidRPr="00285217">
          <w:rPr>
            <w:rStyle w:val="Hyperlink"/>
            <w:rFonts w:ascii="Courier New" w:hAnsi="Courier New" w:cs="Courier New"/>
          </w:rPr>
          <w:t>Github</w:t>
        </w:r>
        <w:proofErr w:type="spellEnd"/>
      </w:hyperlink>
    </w:p>
    <w:p w14:paraId="433772C7" w14:textId="77777777" w:rsidR="00285217" w:rsidRDefault="00285217" w:rsidP="00457F8C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</w:p>
    <w:p w14:paraId="15004EAE" w14:textId="77777777" w:rsidR="00285217" w:rsidRDefault="00285217" w:rsidP="00457F8C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</w:p>
    <w:p w14:paraId="2212A202" w14:textId="77777777" w:rsidR="00285217" w:rsidRDefault="00285217" w:rsidP="00457F8C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</w:p>
    <w:p w14:paraId="40B7A425" w14:textId="77777777" w:rsidR="00285217" w:rsidRDefault="00285217" w:rsidP="00457F8C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</w:p>
    <w:p w14:paraId="6A9DE11F" w14:textId="77777777" w:rsidR="00285217" w:rsidRDefault="00285217" w:rsidP="00457F8C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</w:p>
    <w:p w14:paraId="23DABC01" w14:textId="77777777" w:rsidR="00285217" w:rsidRDefault="00285217" w:rsidP="00285217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</w:p>
    <w:p w14:paraId="006DC7A4" w14:textId="77777777" w:rsidR="00285217" w:rsidRPr="007B26C6" w:rsidRDefault="00285217" w:rsidP="002852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7BB3ACAC" w14:textId="77777777" w:rsidR="00457F8C" w:rsidRPr="007B26C6" w:rsidRDefault="00457F8C" w:rsidP="00457F8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lastRenderedPageBreak/>
        <w:t>Secure Infrastructure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0B0208FC" w14:textId="0154E195" w:rsidR="00457F8C" w:rsidRPr="007B26C6" w:rsidRDefault="00457F8C" w:rsidP="00457F8C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Ensure all systems are updated with the latest security patches and have robust antivirus and anti-malware solutions installed. 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br/>
      </w:r>
      <w:r w:rsidRPr="007B26C6">
        <w:rPr>
          <w:rFonts w:ascii="Courier New" w:eastAsia="Times New Roman" w:hAnsi="Courier New" w:cs="Courier New"/>
          <w:kern w:val="0"/>
          <w14:ligatures w14:val="none"/>
        </w:rPr>
        <w:br/>
        <w:t>Implement an email filtering solution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>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to detect and block potentially malicious emails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 and phishing attempts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.</w:t>
      </w:r>
    </w:p>
    <w:p w14:paraId="1711F48A" w14:textId="3E755538" w:rsidR="00457F8C" w:rsidRPr="007B26C6" w:rsidRDefault="00457F8C" w:rsidP="00457F8C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 xml:space="preserve">Implement data </w:t>
      </w:r>
      <w:r w:rsidR="00211131" w:rsidRPr="007B26C6">
        <w:rPr>
          <w:rFonts w:ascii="Courier New" w:hAnsi="Courier New" w:cs="Courier New"/>
        </w:rPr>
        <w:t xml:space="preserve">loss </w:t>
      </w:r>
      <w:r w:rsidRPr="007B26C6">
        <w:rPr>
          <w:rFonts w:ascii="Courier New" w:hAnsi="Courier New" w:cs="Courier New"/>
        </w:rPr>
        <w:t>protection</w:t>
      </w:r>
      <w:r w:rsidR="00211131" w:rsidRPr="007B26C6">
        <w:rPr>
          <w:rFonts w:ascii="Courier New" w:hAnsi="Courier New" w:cs="Courier New"/>
        </w:rPr>
        <w:t xml:space="preserve"> (DLP)</w:t>
      </w:r>
      <w:r w:rsidRPr="007B26C6">
        <w:rPr>
          <w:rFonts w:ascii="Courier New" w:hAnsi="Courier New" w:cs="Courier New"/>
        </w:rPr>
        <w:t xml:space="preserve"> measures that comply with</w:t>
      </w:r>
      <w:r w:rsidR="00211131" w:rsidRPr="007B26C6">
        <w:rPr>
          <w:rFonts w:ascii="Courier New" w:hAnsi="Courier New" w:cs="Courier New"/>
        </w:rPr>
        <w:t xml:space="preserve"> the</w:t>
      </w:r>
      <w:r w:rsidRPr="007B26C6">
        <w:rPr>
          <w:rFonts w:ascii="Courier New" w:hAnsi="Courier New" w:cs="Courier New"/>
        </w:rPr>
        <w:t xml:space="preserve"> </w:t>
      </w:r>
      <w:r w:rsidR="00211131" w:rsidRPr="007B26C6">
        <w:rPr>
          <w:rFonts w:ascii="Courier New" w:hAnsi="Courier New" w:cs="Courier New"/>
        </w:rPr>
        <w:t>Family Educational Rights and Privacy Act (</w:t>
      </w:r>
      <w:r w:rsidRPr="007B26C6">
        <w:rPr>
          <w:rFonts w:ascii="Courier New" w:hAnsi="Courier New" w:cs="Courier New"/>
        </w:rPr>
        <w:t>FERPA</w:t>
      </w:r>
      <w:r w:rsidR="00211131" w:rsidRPr="007B26C6">
        <w:rPr>
          <w:rFonts w:ascii="Courier New" w:hAnsi="Courier New" w:cs="Courier New"/>
        </w:rPr>
        <w:t xml:space="preserve">) </w:t>
      </w:r>
      <w:r w:rsidRPr="007B26C6">
        <w:rPr>
          <w:rFonts w:ascii="Courier New" w:hAnsi="Courier New" w:cs="Courier New"/>
        </w:rPr>
        <w:t>requirements, ensuring that student information is securely stored and transmitted.</w:t>
      </w:r>
    </w:p>
    <w:p w14:paraId="6842DA40" w14:textId="27BF54C0" w:rsidR="00457F8C" w:rsidRPr="007B26C6" w:rsidRDefault="00457F8C" w:rsidP="00457F8C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Implement and maintain regular backup routines for all critical data, with backups stored securely off-site or in a cloud environment.</w:t>
      </w:r>
    </w:p>
    <w:p w14:paraId="29AA3DBC" w14:textId="7488EDD0" w:rsidR="00457F8C" w:rsidRPr="007B26C6" w:rsidRDefault="00211131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Regularly validate that backups have completed and that data can be successfully restored from them. </w:t>
      </w:r>
    </w:p>
    <w:p w14:paraId="73D8D9B3" w14:textId="77777777" w:rsidR="00457F8C" w:rsidRPr="007B26C6" w:rsidRDefault="00457F8C" w:rsidP="00457F8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Awareness and Training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3573483A" w14:textId="3EBBEE03" w:rsidR="00457F8C" w:rsidRPr="007B26C6" w:rsidRDefault="00457F8C" w:rsidP="00457F8C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Conduct regular training sessions for all staff and students on cybersecurity best practices, including recognizing and reporting phishing attempts and malicious 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>emails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.</w:t>
      </w:r>
    </w:p>
    <w:p w14:paraId="133A415E" w14:textId="66818D74" w:rsidR="00457F8C" w:rsidRPr="007B26C6" w:rsidRDefault="00211131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hAnsi="Courier New" w:cs="Courier New"/>
        </w:rPr>
        <w:t>Include FERPA training as part of the regular security awareness program for staff and the IRT, emphasizing the importance of protecting student education records.</w:t>
      </w:r>
      <w:r w:rsidR="00457F8C" w:rsidRPr="007B26C6">
        <w:rPr>
          <w:rFonts w:ascii="Courier New" w:hAnsi="Courier New" w:cs="Courier New"/>
        </w:rPr>
        <w:br/>
      </w:r>
      <w:r w:rsidR="00457F8C" w:rsidRPr="007B26C6">
        <w:rPr>
          <w:rFonts w:ascii="Courier New" w:hAnsi="Courier New" w:cs="Courier New"/>
        </w:rPr>
        <w:br/>
        <w:t>Ensure all team members understand the legal obligations under FERPA in the context of cybersecurity threats.</w:t>
      </w:r>
      <w:r w:rsidR="00457F8C" w:rsidRPr="007B26C6">
        <w:rPr>
          <w:rFonts w:ascii="Courier New" w:hAnsi="Courier New" w:cs="Courier New"/>
        </w:rPr>
        <w:br/>
      </w:r>
      <w:r w:rsidR="00457F8C" w:rsidRPr="007B26C6">
        <w:rPr>
          <w:rFonts w:ascii="Courier New" w:hAnsi="Courier New" w:cs="Courier New"/>
        </w:rPr>
        <w:br/>
        <w:t>Highlight that protecting student data is not just a cybersecurity issue but a legal requirement.</w:t>
      </w:r>
    </w:p>
    <w:p w14:paraId="7AC9F4D4" w14:textId="4E35BD19" w:rsidR="00457F8C" w:rsidRPr="007B26C6" w:rsidRDefault="00457F8C" w:rsidP="00457F8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Communication Plan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0CE3DD8E" w14:textId="0992744C" w:rsidR="004C2798" w:rsidRDefault="00457F8C" w:rsidP="004C2798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Develop a communication plan to inform stakeholders (staff, students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>, students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' parents, media) while maintaining privacy and security.</w:t>
      </w:r>
      <w:r w:rsidRPr="007B26C6">
        <w:rPr>
          <w:rFonts w:ascii="Courier New" w:hAnsi="Courier New" w:cs="Courier New"/>
        </w:rPr>
        <w:t xml:space="preserve"> </w:t>
      </w:r>
      <w:r w:rsidRPr="007B26C6">
        <w:rPr>
          <w:rFonts w:ascii="Courier New" w:hAnsi="Courier New" w:cs="Courier New"/>
        </w:rPr>
        <w:br/>
      </w:r>
      <w:r w:rsidRPr="007B26C6">
        <w:rPr>
          <w:rFonts w:ascii="Courier New" w:hAnsi="Courier New" w:cs="Courier New"/>
        </w:rPr>
        <w:br/>
        <w:t>Ensure all members understand the importance of protecting student information during the investigation and response processes.</w:t>
      </w:r>
    </w:p>
    <w:p w14:paraId="162D2CC9" w14:textId="77777777" w:rsidR="00285217" w:rsidRPr="007B26C6" w:rsidRDefault="00285217" w:rsidP="004C2798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</w:p>
    <w:p w14:paraId="7B84C83F" w14:textId="77777777" w:rsidR="004C2798" w:rsidRPr="007B26C6" w:rsidRDefault="004C2798" w:rsidP="004C2798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lastRenderedPageBreak/>
        <w:t>Phase 2: Identification</w:t>
      </w:r>
    </w:p>
    <w:p w14:paraId="4D88487C" w14:textId="77777777" w:rsidR="004C2798" w:rsidRPr="007B26C6" w:rsidRDefault="004C2798" w:rsidP="004C279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Incident Detection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:</w:t>
      </w:r>
    </w:p>
    <w:p w14:paraId="17274118" w14:textId="48FE68F0" w:rsidR="004C2798" w:rsidRPr="007B26C6" w:rsidRDefault="004C2798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Utilize antivirus alerts, network monitoring tools, and reports from users to identify potential security incidents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 and identify which systems are infected. </w:t>
      </w:r>
    </w:p>
    <w:p w14:paraId="08C2E30B" w14:textId="2E1E3B0A" w:rsidR="004C2798" w:rsidRPr="007B26C6" w:rsidRDefault="004C2798" w:rsidP="004C2798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Configure email and network monitoring tools to automatically flag unusual activities, such as the rapid spread of emails or file changes, indicative of a virus.</w:t>
      </w:r>
    </w:p>
    <w:p w14:paraId="001A5BFB" w14:textId="4C65319D" w:rsidR="004C2798" w:rsidRPr="007B26C6" w:rsidRDefault="004C2798" w:rsidP="004C2798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Confirm the nature of the incident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 and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the initial </w:t>
      </w:r>
      <w:r w:rsidR="00285217">
        <w:rPr>
          <w:rFonts w:ascii="Courier New" w:eastAsia="Times New Roman" w:hAnsi="Courier New" w:cs="Courier New"/>
          <w:kern w:val="0"/>
          <w14:ligatures w14:val="none"/>
        </w:rPr>
        <w:t>attack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vector (malicious email attachment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>).</w:t>
      </w:r>
    </w:p>
    <w:p w14:paraId="43386F63" w14:textId="77777777" w:rsidR="004C2798" w:rsidRPr="007B26C6" w:rsidRDefault="004C2798" w:rsidP="004C279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Incident Confirmation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56963B05" w14:textId="08EE90DF" w:rsidR="004C2798" w:rsidRPr="007B26C6" w:rsidRDefault="004C2798" w:rsidP="004C2798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Assign a team member to quickly confirm if the alert indicates a real incident or a false positive.</w:t>
      </w:r>
    </w:p>
    <w:p w14:paraId="652BA643" w14:textId="447F2D9B" w:rsidR="004C2798" w:rsidRPr="007B26C6" w:rsidRDefault="004C2798" w:rsidP="004C2798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When identifying potential incidents, consider any unauthorized access to student information as a critical trigger for FERPA violation alerts.</w:t>
      </w:r>
    </w:p>
    <w:p w14:paraId="205F4E0E" w14:textId="77777777" w:rsidR="004C2798" w:rsidRPr="007B26C6" w:rsidRDefault="004C2798" w:rsidP="004C279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Scope Assessment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3435C4B3" w14:textId="3E0F0907" w:rsidR="00211131" w:rsidRPr="007B26C6" w:rsidRDefault="004C2798" w:rsidP="004C2798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Determine the extent of the infection, identifying all </w:t>
      </w:r>
      <w:r w:rsidR="00285217">
        <w:rPr>
          <w:rFonts w:ascii="Courier New" w:eastAsia="Times New Roman" w:hAnsi="Courier New" w:cs="Courier New"/>
          <w:kern w:val="0"/>
          <w14:ligatures w14:val="none"/>
        </w:rPr>
        <w:t>impacted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machines and systems. </w:t>
      </w:r>
    </w:p>
    <w:p w14:paraId="05F63A44" w14:textId="3B4174C9" w:rsidR="004C2798" w:rsidRPr="007B26C6" w:rsidRDefault="00211131" w:rsidP="004C2798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A</w:t>
      </w:r>
      <w:r w:rsidR="004C2798" w:rsidRPr="007B26C6">
        <w:rPr>
          <w:rFonts w:ascii="Courier New" w:eastAsia="Times New Roman" w:hAnsi="Courier New" w:cs="Courier New"/>
          <w:kern w:val="0"/>
          <w14:ligatures w14:val="none"/>
        </w:rPr>
        <w:t>ssess whether sensitive data, including student and staff personal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ly identifiable </w:t>
      </w:r>
      <w:r w:rsidR="004C2798" w:rsidRPr="007B26C6">
        <w:rPr>
          <w:rFonts w:ascii="Courier New" w:eastAsia="Times New Roman" w:hAnsi="Courier New" w:cs="Courier New"/>
          <w:kern w:val="0"/>
          <w14:ligatures w14:val="none"/>
        </w:rPr>
        <w:t>information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(PII)</w:t>
      </w:r>
      <w:r w:rsidR="004C2798" w:rsidRPr="007B26C6">
        <w:rPr>
          <w:rFonts w:ascii="Courier New" w:eastAsia="Times New Roman" w:hAnsi="Courier New" w:cs="Courier New"/>
          <w:kern w:val="0"/>
          <w14:ligatures w14:val="none"/>
        </w:rPr>
        <w:t>, has been compromised.</w:t>
      </w:r>
    </w:p>
    <w:p w14:paraId="0DB74153" w14:textId="77777777" w:rsidR="004C2798" w:rsidRPr="007B26C6" w:rsidRDefault="004C2798" w:rsidP="004C2798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 xml:space="preserve">When assessing the scope of the cyberattack, specifically identify whether student data has been accessed or compromised. </w:t>
      </w:r>
    </w:p>
    <w:p w14:paraId="4093ECF5" w14:textId="64A28E56" w:rsidR="004C2798" w:rsidRPr="007B26C6" w:rsidRDefault="004C2798" w:rsidP="004C2798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hAnsi="Courier New" w:cs="Courier New"/>
        </w:rPr>
        <w:t>This includes grades, schedules, and personal</w:t>
      </w:r>
      <w:r w:rsidR="00211131" w:rsidRPr="007B26C6">
        <w:rPr>
          <w:rFonts w:ascii="Courier New" w:hAnsi="Courier New" w:cs="Courier New"/>
        </w:rPr>
        <w:t>ly identifiable</w:t>
      </w:r>
      <w:r w:rsidRPr="007B26C6">
        <w:rPr>
          <w:rFonts w:ascii="Courier New" w:hAnsi="Courier New" w:cs="Courier New"/>
        </w:rPr>
        <w:t xml:space="preserve"> information</w:t>
      </w:r>
      <w:r w:rsidR="00211131" w:rsidRPr="007B26C6">
        <w:rPr>
          <w:rFonts w:ascii="Courier New" w:hAnsi="Courier New" w:cs="Courier New"/>
        </w:rPr>
        <w:t xml:space="preserve"> (PII)</w:t>
      </w:r>
      <w:r w:rsidRPr="007B26C6">
        <w:rPr>
          <w:rFonts w:ascii="Courier New" w:hAnsi="Courier New" w:cs="Courier New"/>
        </w:rPr>
        <w:t xml:space="preserve"> protected under FERPA.</w:t>
      </w:r>
    </w:p>
    <w:p w14:paraId="5BC244CF" w14:textId="77777777" w:rsidR="004C2798" w:rsidRPr="007B26C6" w:rsidRDefault="004C2798" w:rsidP="004C279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System and Network Monitoring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08AA1BAC" w14:textId="7D1D1175" w:rsidR="004C2798" w:rsidRDefault="004C2798" w:rsidP="004C2798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Enhance monitoring to identify all </w:t>
      </w:r>
      <w:r w:rsidR="00285217">
        <w:rPr>
          <w:rFonts w:ascii="Courier New" w:eastAsia="Times New Roman" w:hAnsi="Courier New" w:cs="Courier New"/>
          <w:kern w:val="0"/>
          <w14:ligatures w14:val="none"/>
        </w:rPr>
        <w:t>impacted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systems, including servers and endpoints at the elementary school and other schools.</w:t>
      </w:r>
    </w:p>
    <w:p w14:paraId="6B99F222" w14:textId="77777777" w:rsidR="00285217" w:rsidRDefault="00285217" w:rsidP="004C2798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</w:p>
    <w:p w14:paraId="515AD881" w14:textId="77777777" w:rsidR="00285217" w:rsidRPr="007B26C6" w:rsidRDefault="00285217" w:rsidP="004C2798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</w:p>
    <w:p w14:paraId="49E9D290" w14:textId="77777777" w:rsidR="004C2798" w:rsidRPr="007B26C6" w:rsidRDefault="004C2798" w:rsidP="004C279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lastRenderedPageBreak/>
        <w:t>Incident Documentation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5B3B293A" w14:textId="02106470" w:rsidR="004C2798" w:rsidRPr="007B26C6" w:rsidRDefault="004C2798" w:rsidP="004C2798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Document all findings, actions taken, and evidence of the attack and its spread.</w:t>
      </w:r>
    </w:p>
    <w:p w14:paraId="0B587D13" w14:textId="0986EA67" w:rsidR="00AE4449" w:rsidRPr="007B26C6" w:rsidRDefault="004C2798" w:rsidP="00211131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When documenting the incident, include specific checklist item</w:t>
      </w:r>
      <w:r w:rsidR="00211131" w:rsidRPr="007B26C6">
        <w:rPr>
          <w:rFonts w:ascii="Courier New" w:hAnsi="Courier New" w:cs="Courier New"/>
        </w:rPr>
        <w:t>s</w:t>
      </w:r>
      <w:r w:rsidRPr="007B26C6">
        <w:rPr>
          <w:rFonts w:ascii="Courier New" w:hAnsi="Courier New" w:cs="Courier New"/>
        </w:rPr>
        <w:t xml:space="preserve"> to identify any </w:t>
      </w:r>
      <w:r w:rsidR="00211131" w:rsidRPr="007B26C6">
        <w:rPr>
          <w:rFonts w:ascii="Courier New" w:hAnsi="Courier New" w:cs="Courier New"/>
        </w:rPr>
        <w:t xml:space="preserve">and all </w:t>
      </w:r>
      <w:r w:rsidRPr="007B26C6">
        <w:rPr>
          <w:rFonts w:ascii="Courier New" w:hAnsi="Courier New" w:cs="Courier New"/>
        </w:rPr>
        <w:t>potential FERPA violations or risks to student data privacy.</w:t>
      </w:r>
    </w:p>
    <w:p w14:paraId="40EFF489" w14:textId="77777777" w:rsidR="00AE4449" w:rsidRPr="007B26C6" w:rsidRDefault="00AE4449" w:rsidP="00AE4449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Phase 3: Containment</w:t>
      </w:r>
    </w:p>
    <w:p w14:paraId="53BB0579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Immediate Actions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7FADC974" w14:textId="77777777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Disconnect infected machines from the network to prevent further spread. </w:t>
      </w:r>
    </w:p>
    <w:p w14:paraId="0AD460D2" w14:textId="10932192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This includes individual computers and, if necessary, entire network segments.</w:t>
      </w:r>
    </w:p>
    <w:p w14:paraId="215A1340" w14:textId="4BEA8ACF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Isolate critical network segments</w:t>
      </w:r>
      <w:r w:rsidR="00893B2B" w:rsidRPr="007B26C6">
        <w:rPr>
          <w:rFonts w:ascii="Courier New" w:eastAsia="Times New Roman" w:hAnsi="Courier New" w:cs="Courier New"/>
          <w:kern w:val="0"/>
          <w14:ligatures w14:val="none"/>
        </w:rPr>
        <w:t xml:space="preserve"> and </w:t>
      </w:r>
      <w:r w:rsidR="00893B2B" w:rsidRPr="007B26C6">
        <w:rPr>
          <w:rFonts w:ascii="Courier New" w:hAnsi="Courier New" w:cs="Courier New"/>
        </w:rPr>
        <w:t>block malicious IP addresses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, especially those connecting to central IT and other schools within the district.</w:t>
      </w:r>
    </w:p>
    <w:p w14:paraId="2C406DD4" w14:textId="421A2297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Change passwords and security credentials to prevent unauthorized access.</w:t>
      </w:r>
    </w:p>
    <w:p w14:paraId="45A32B07" w14:textId="735F2DCC" w:rsidR="00211131" w:rsidRPr="007B26C6" w:rsidRDefault="00AE4449" w:rsidP="00893B2B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When taking steps to contain the breach, prioritize actions that protect student records from unauthorized access, in line with FERPA guidelines.</w:t>
      </w:r>
    </w:p>
    <w:p w14:paraId="2383E8BA" w14:textId="78BF8DF1" w:rsidR="00893B2B" w:rsidRPr="007B26C6" w:rsidRDefault="00893B2B" w:rsidP="00893B2B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Conduct forensic analysis, including the collection of logs, disk images, and memory snapshots</w:t>
      </w:r>
    </w:p>
    <w:p w14:paraId="5F0CA8A1" w14:textId="6BB6D9DD" w:rsidR="00893B2B" w:rsidRPr="007B26C6" w:rsidRDefault="00893B2B" w:rsidP="00893B2B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Capture and analyze network traffic, memory, and disk images to identify the scope of an intrusion, the methods used by the attacker, and any data exfiltration.</w:t>
      </w:r>
    </w:p>
    <w:p w14:paraId="78D4F21D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Email Quarantine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7928DB54" w14:textId="5CD52AB9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Implement rules to intercept and quarantine emails similar to the initial malicious attachment.</w:t>
      </w:r>
    </w:p>
    <w:p w14:paraId="3EEB0C40" w14:textId="20670926" w:rsidR="00AE4449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If necessary, temporarily suspend email services to halt the spread and communicate through alternative channels.</w:t>
      </w:r>
    </w:p>
    <w:p w14:paraId="59271A27" w14:textId="77777777" w:rsidR="00285217" w:rsidRDefault="00285217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</w:p>
    <w:p w14:paraId="7CF7FD93" w14:textId="77777777" w:rsidR="00285217" w:rsidRPr="007B26C6" w:rsidRDefault="00285217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</w:p>
    <w:p w14:paraId="26E64B8A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lastRenderedPageBreak/>
        <w:t>Long-Term Containment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0F93DA30" w14:textId="6C0D7869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Change all network passwords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 and credentials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, especially for those with administrative access. </w:t>
      </w:r>
    </w:p>
    <w:p w14:paraId="5ACEF73E" w14:textId="1FB688D5" w:rsidR="00AE4449" w:rsidRPr="007B26C6" w:rsidRDefault="00AE4449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Implement stricter network segmentation to limit the spread of future infections.</w:t>
      </w:r>
    </w:p>
    <w:p w14:paraId="48B1CFA5" w14:textId="1FA2F070" w:rsidR="005E6D0B" w:rsidRPr="00285217" w:rsidRDefault="00211131" w:rsidP="0028521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Implement multi-factor authentication (MFA) and access control lists (ACLs) where appropriate.</w:t>
      </w:r>
    </w:p>
    <w:p w14:paraId="6D7CFF87" w14:textId="77DF32EE" w:rsidR="00AE4449" w:rsidRPr="007B26C6" w:rsidRDefault="00AE4449" w:rsidP="00AE4449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Phase 4: Eradication</w:t>
      </w:r>
    </w:p>
    <w:p w14:paraId="2906A981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Remove Threats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73A4E903" w14:textId="77777777" w:rsidR="00211131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Use antivirus and anti-malware tools to clean infected machines. </w:t>
      </w:r>
    </w:p>
    <w:p w14:paraId="6F63E1D7" w14:textId="73C55042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Manually remove any malware if automatic tools are insufficient.</w:t>
      </w:r>
    </w:p>
    <w:p w14:paraId="6D80CF89" w14:textId="2D10329F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In severe cases, a complete wipe and 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>reinstall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the operating system.</w:t>
      </w:r>
    </w:p>
    <w:p w14:paraId="21CDF11E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System Updates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65DBE26D" w14:textId="50EFFD1C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Ensure that all systems are updated to the latest security patches to prevent re-infection.</w:t>
      </w:r>
    </w:p>
    <w:p w14:paraId="4B31C5D9" w14:textId="4C2A8879" w:rsidR="00211131" w:rsidRPr="007B26C6" w:rsidRDefault="00AE4449" w:rsidP="00893B2B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Update antivirus and antimalware definitions to the latest versions.</w:t>
      </w:r>
    </w:p>
    <w:p w14:paraId="5817E952" w14:textId="77777777" w:rsidR="00AE4449" w:rsidRPr="007B26C6" w:rsidRDefault="00AE4449" w:rsidP="00AE4449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Phase 5: Recovery</w:t>
      </w:r>
    </w:p>
    <w:p w14:paraId="509BC441" w14:textId="64165252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Restore Systems &amp; Services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285EC58F" w14:textId="705A78D2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Use backups to restore machines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 and data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to their state before the incident.</w:t>
      </w:r>
    </w:p>
    <w:p w14:paraId="433B8695" w14:textId="41181624" w:rsidR="00AE4449" w:rsidRPr="007B26C6" w:rsidRDefault="00AE4449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Verify the integrity 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and accessibility 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of the restored data.</w:t>
      </w:r>
    </w:p>
    <w:p w14:paraId="28303AA7" w14:textId="632BE5DB" w:rsidR="00211131" w:rsidRPr="007B26C6" w:rsidRDefault="00211131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Ensure</w:t>
      </w:r>
      <w:r w:rsidR="00AE4449" w:rsidRPr="007B26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that all restored data complies with FERPA's privacy requirements, ensuring no unauthorized modifications or disclosures have occurred.</w:t>
      </w:r>
    </w:p>
    <w:p w14:paraId="755B467A" w14:textId="2833BF24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Gradually restore cleaned systems to the network after confirming they are 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>no longer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compromised</w:t>
      </w:r>
    </w:p>
    <w:p w14:paraId="2E135000" w14:textId="4760FF3C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lastRenderedPageBreak/>
        <w:t>Bring email and other critical services back online with increased monitoring for suspicious activities.</w:t>
      </w:r>
    </w:p>
    <w:p w14:paraId="605B9650" w14:textId="77777777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 xml:space="preserve">Ensure that steps taken to contain the breach, eradicate the virus, and recover any lost data comply with FERPA regulations. </w:t>
      </w:r>
    </w:p>
    <w:p w14:paraId="552C763B" w14:textId="64388CEF" w:rsidR="00AE4449" w:rsidRPr="007B26C6" w:rsidRDefault="00AE4449" w:rsidP="00211131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This includes secure handling and restoration of student records and maintaining the confidentiality of the information throughout the process</w:t>
      </w:r>
    </w:p>
    <w:p w14:paraId="75D2AD2D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Monitoring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585E89D3" w14:textId="1F4A6CC8" w:rsidR="00211131" w:rsidRPr="007B26C6" w:rsidRDefault="00211131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Implement enhanced monitoring and c</w:t>
      </w:r>
      <w:r w:rsidR="00AE4449" w:rsidRPr="007B26C6">
        <w:rPr>
          <w:rFonts w:ascii="Courier New" w:eastAsia="Times New Roman" w:hAnsi="Courier New" w:cs="Courier New"/>
          <w:kern w:val="0"/>
          <w14:ligatures w14:val="none"/>
        </w:rPr>
        <w:t>ontinuously monitor the network for signs of malicious activity and conduct tests to ensure the integrity of the systems.</w:t>
      </w:r>
    </w:p>
    <w:p w14:paraId="1AE64E1C" w14:textId="77777777" w:rsidR="00AE4449" w:rsidRPr="007B26C6" w:rsidRDefault="00AE4449" w:rsidP="00AE4449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Phase 6: Lessons Learned</w:t>
      </w:r>
    </w:p>
    <w:p w14:paraId="04F16722" w14:textId="3E5F0F8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Review, Document, and Analyze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04269C16" w14:textId="77777777" w:rsidR="00211131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Convene a meeting with the IRT to discuss the incident, what was done to resolve it, how it was handled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>, and areas for improvement.</w:t>
      </w:r>
    </w:p>
    <w:p w14:paraId="7436C831" w14:textId="75F2CC93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Document the attack's details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 (indicator of compromise [I</w:t>
      </w:r>
      <w:r w:rsidR="00893B2B" w:rsidRPr="007B26C6">
        <w:rPr>
          <w:rFonts w:ascii="Courier New" w:eastAsia="Times New Roman" w:hAnsi="Courier New" w:cs="Courier New"/>
          <w:kern w:val="0"/>
          <w14:ligatures w14:val="none"/>
        </w:rPr>
        <w:t>o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>C], tactics-techniques-procedures [TTP])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, 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how the attack succeeded, what failure allowed the attack to be successful, 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how it was mitigated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>/remediated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, and steps taken to prevent a similar incident.</w:t>
      </w:r>
    </w:p>
    <w:p w14:paraId="3D4847C6" w14:textId="57D3BDA4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Document every step of the response, including the initial breach, response actions, lessons learned, and any changes implemented to prevent future incidents.</w:t>
      </w:r>
    </w:p>
    <w:p w14:paraId="06D34648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Policy Update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4B037D3A" w14:textId="3C0E2CA3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Update policies, procedures, and security measures based on the lessons learned from the incident.</w:t>
      </w:r>
    </w:p>
    <w:p w14:paraId="15FB8505" w14:textId="5399C619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Update security policies and response strategies based on the lessons learned.</w:t>
      </w:r>
    </w:p>
    <w:p w14:paraId="239204B9" w14:textId="00BAA31E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Revise the incident response plan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 (IRP)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and security policies based on the lessons learned.</w:t>
      </w:r>
    </w:p>
    <w:p w14:paraId="76348A3A" w14:textId="77777777" w:rsidR="00211131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 xml:space="preserve">Incorporate a review of FERPA compliance in the post-incident analysis. </w:t>
      </w:r>
    </w:p>
    <w:p w14:paraId="37065208" w14:textId="35BE6054" w:rsidR="00211131" w:rsidRPr="007B26C6" w:rsidRDefault="00AE4449" w:rsidP="00211131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lastRenderedPageBreak/>
        <w:t>Determine if any changes to policies or procedures are necessary to better protect student data in the future.</w:t>
      </w:r>
    </w:p>
    <w:p w14:paraId="7D7B5229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Training Update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5FCA2BB9" w14:textId="723BDC32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Incorporate the experience into future awareness and training sessions to prevent similar incidents.</w:t>
      </w:r>
    </w:p>
    <w:p w14:paraId="3AD5FC5C" w14:textId="03DF03D5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Determine what can be improved in the response process, including technical defenses, training, and awareness programs for staff and students</w:t>
      </w:r>
      <w:r w:rsidR="00893B2B" w:rsidRPr="007B26C6">
        <w:rPr>
          <w:rFonts w:ascii="Courier New" w:eastAsia="Times New Roman" w:hAnsi="Courier New" w:cs="Courier New"/>
          <w:kern w:val="0"/>
          <w14:ligatures w14:val="none"/>
        </w:rPr>
        <w:t xml:space="preserve">. </w:t>
      </w:r>
    </w:p>
    <w:p w14:paraId="5B1D4D0C" w14:textId="6B8A56EA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Communication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2B07BDFF" w14:textId="22E31F37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Communicate transparently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 yet sensitively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with all stakeholders, including staff, students, parents, and possibly the wider community, about what happened and what steps are being taken to prevent 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cybersecurity and privacy 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future incidents. </w:t>
      </w:r>
    </w:p>
    <w:p w14:paraId="4CA72A1E" w14:textId="5612EBEA" w:rsidR="00211131" w:rsidRPr="007B26C6" w:rsidRDefault="00211131" w:rsidP="00211131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 xml:space="preserve">Ensure that any communication about the breach is cautious does not inadvertently disclose protected student information or 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compromise security</w:t>
      </w:r>
      <w:r w:rsidRPr="007B26C6">
        <w:rPr>
          <w:rFonts w:ascii="Courier New" w:hAnsi="Courier New" w:cs="Courier New"/>
        </w:rPr>
        <w:t>.</w:t>
      </w:r>
    </w:p>
    <w:p w14:paraId="141869F4" w14:textId="6A8EBEEC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When communicating about the incident to stakeholders, be mindful of FERPA regulations</w:t>
      </w:r>
      <w:r w:rsidR="00211131" w:rsidRPr="007B26C6">
        <w:rPr>
          <w:rFonts w:ascii="Courier New" w:hAnsi="Courier New" w:cs="Courier New"/>
        </w:rPr>
        <w:t xml:space="preserve"> and notification requirements</w:t>
      </w:r>
      <w:r w:rsidRPr="007B26C6">
        <w:rPr>
          <w:rFonts w:ascii="Courier New" w:hAnsi="Courier New" w:cs="Courier New"/>
        </w:rPr>
        <w:t>.</w:t>
      </w:r>
    </w:p>
    <w:p w14:paraId="2DA68AC6" w14:textId="77777777" w:rsidR="00211131" w:rsidRPr="007B26C6" w:rsidRDefault="00AE4449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Keep staff and stakeholders informed throughout the process, using predefined communication channels.</w:t>
      </w:r>
    </w:p>
    <w:p w14:paraId="522723B1" w14:textId="1AF36E49" w:rsidR="00211131" w:rsidRPr="007B26C6" w:rsidRDefault="00AE4449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Offer counseling and support to any students or staff members affected, reinforcing the district's commitment to a safe and inclusive environment</w:t>
      </w:r>
      <w:r w:rsidR="00893B2B" w:rsidRPr="007B26C6">
        <w:rPr>
          <w:rFonts w:ascii="Courier New" w:eastAsia="Times New Roman" w:hAnsi="Courier New" w:cs="Courier New"/>
          <w:kern w:val="0"/>
          <w14:ligatures w14:val="none"/>
        </w:rPr>
        <w:t xml:space="preserve"> ~ </w:t>
      </w:r>
      <w:r w:rsidR="00893B2B" w:rsidRPr="007B26C6">
        <w:rPr>
          <w:rFonts w:ascii="Courier New" w:hAnsi="Courier New" w:cs="Courier New"/>
        </w:rPr>
        <w:t>Psychological First Aid (PFA) Training</w:t>
      </w:r>
    </w:p>
    <w:p w14:paraId="4C73C274" w14:textId="42BF3117" w:rsidR="00893B2B" w:rsidRPr="007B26C6" w:rsidRDefault="00893B2B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hAnsi="Courier New" w:cs="Courier New"/>
        </w:rPr>
        <w:t>Implement a process for collecting and analyzing feedback post-incident, including surveys or debriefing sessions, to inform playbook updates.</w:t>
      </w:r>
    </w:p>
    <w:p w14:paraId="33733D79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Legal and Regulatory Compliance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:</w:t>
      </w:r>
    </w:p>
    <w:p w14:paraId="23FE9608" w14:textId="77777777" w:rsidR="00211131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Work with legal counsel to report the incident to relevant authorities if required. </w:t>
      </w:r>
    </w:p>
    <w:p w14:paraId="6E8D7473" w14:textId="5C0AC398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Ensure compliance with data protection laws, such as reporting breaches involving personal data.</w:t>
      </w:r>
    </w:p>
    <w:p w14:paraId="76C511AC" w14:textId="77777777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In the documentation and review of the incident, include an analysis of how well FERPA-protected data was safeguarded and whether any breaches of FERPA occurred.</w:t>
      </w:r>
    </w:p>
    <w:p w14:paraId="43B94AED" w14:textId="2E253FE6" w:rsidR="00AE4449" w:rsidRPr="007B26C6" w:rsidRDefault="00211131" w:rsidP="00AE4449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lastRenderedPageBreak/>
        <w:t>R</w:t>
      </w:r>
      <w:r w:rsidR="00AE4449" w:rsidRPr="007B26C6">
        <w:rPr>
          <w:rFonts w:ascii="Courier New" w:hAnsi="Courier New" w:cs="Courier New"/>
        </w:rPr>
        <w:t>eport the incident to relevant authorities as required by FERPA guidelines when student data is involved.</w:t>
      </w:r>
    </w:p>
    <w:p w14:paraId="194FAD15" w14:textId="429118A3" w:rsidR="00AE4449" w:rsidRPr="007B26C6" w:rsidRDefault="00AE4449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Be aware of and comply with local and national laws regarding cybersecurity incidents, especially those involving hate speech and the protection of minors.</w:t>
      </w:r>
    </w:p>
    <w:p w14:paraId="71DAB517" w14:textId="77777777" w:rsidR="00AE4449" w:rsidRPr="007B26C6" w:rsidRDefault="00AE4449" w:rsidP="00AE4449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Phase 7: Prevention</w:t>
      </w:r>
    </w:p>
    <w:p w14:paraId="3EFEA535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Regular Audits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6E6238E0" w14:textId="28AF402F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Conduct regular security audits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, 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vulnerability assessments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>, and penetration tests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 to identify and rectify potential weaknesses.</w:t>
      </w:r>
    </w:p>
    <w:p w14:paraId="4BA3D62B" w14:textId="77777777" w:rsidR="00211131" w:rsidRPr="007B26C6" w:rsidRDefault="00211131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Perform tabletop exercises where incident response playbooks can be used to evaluated different scenarios and responses.</w:t>
      </w:r>
    </w:p>
    <w:p w14:paraId="5E6E3790" w14:textId="23E8369A" w:rsidR="00893B2B" w:rsidRPr="007B26C6" w:rsidRDefault="00893B2B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hAnsi="Courier New" w:cs="Courier New"/>
        </w:rPr>
        <w:t xml:space="preserve">Conduct behavioral analysis for anomaly detection, </w:t>
      </w:r>
    </w:p>
    <w:p w14:paraId="57466D6F" w14:textId="762D7D8A" w:rsidR="00893B2B" w:rsidRPr="007B26C6" w:rsidRDefault="00893B2B" w:rsidP="00893B2B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hAnsi="Courier New" w:cs="Courier New"/>
        </w:rPr>
        <w:t>Conduct annual or bi-annual simulations (red vs blue), including objectives, scenarios, and evaluation criteria to measure the effectiveness of the IRT.</w:t>
      </w:r>
    </w:p>
    <w:p w14:paraId="3B33E4DA" w14:textId="75C67068" w:rsidR="00893B2B" w:rsidRPr="007B26C6" w:rsidRDefault="00893B2B" w:rsidP="00893B2B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hAnsi="Courier New" w:cs="Courier New"/>
        </w:rPr>
        <w:t xml:space="preserve">Engage in continuous monitoring and 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 xml:space="preserve">proactive threat hunting.  </w:t>
      </w:r>
    </w:p>
    <w:p w14:paraId="2F3C4C05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Community Engagement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492CDD97" w14:textId="4E15E0A3" w:rsidR="00AE4449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Work with local law enforcement</w:t>
      </w:r>
      <w:r w:rsidR="00211131" w:rsidRPr="007B26C6">
        <w:rPr>
          <w:rFonts w:ascii="Courier New" w:eastAsia="Times New Roman" w:hAnsi="Courier New" w:cs="Courier New"/>
          <w:kern w:val="0"/>
          <w14:ligatures w14:val="none"/>
        </w:rPr>
        <w:t>/cybercrime units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>, cybersecurity organizations, and other educational institutions to share information and strategies for preventing cyberattacks.</w:t>
      </w:r>
    </w:p>
    <w:p w14:paraId="548AEDE2" w14:textId="1F1DDA25" w:rsidR="00211131" w:rsidRPr="007B26C6" w:rsidRDefault="00211131" w:rsidP="00893B2B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Seek </w:t>
      </w:r>
      <w:r w:rsidR="00AE4449" w:rsidRPr="007B26C6">
        <w:rPr>
          <w:rFonts w:ascii="Courier New" w:eastAsia="Times New Roman" w:hAnsi="Courier New" w:cs="Courier New"/>
          <w:kern w:val="0"/>
          <w14:ligatures w14:val="none"/>
        </w:rPr>
        <w:t>assistance in tracing the source of the attack and holding the perpetrators accountable</w:t>
      </w:r>
    </w:p>
    <w:p w14:paraId="10C636AC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Resilience Planning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34288278" w14:textId="70D4D92E" w:rsidR="00211131" w:rsidRPr="007B26C6" w:rsidRDefault="00AE4449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Develop and regularly update a comprehensive cyber resilience plan to ensure the district's preparedness for future incidents.</w:t>
      </w:r>
    </w:p>
    <w:p w14:paraId="063F0713" w14:textId="092AFDF9" w:rsidR="00211131" w:rsidRPr="007B26C6" w:rsidRDefault="00211131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Develop further incident response playbooks (IRP), business continuity plans (BCP), and disaster recovery plans (DRP).</w:t>
      </w:r>
    </w:p>
    <w:p w14:paraId="29529862" w14:textId="1C60A1D3" w:rsidR="00893B2B" w:rsidRPr="007B26C6" w:rsidRDefault="00893B2B" w:rsidP="00211131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Establish a review cycle to incorporate changes in data protection laws, focusing on compliance with FERPA and other relevant legislation.</w:t>
      </w:r>
    </w:p>
    <w:p w14:paraId="3B8D12D1" w14:textId="040E1CFE" w:rsidR="00893B2B" w:rsidRPr="007B26C6" w:rsidRDefault="00893B2B" w:rsidP="00211131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lastRenderedPageBreak/>
        <w:t>Use cybersecurity training platforms like Cyber Ranges, TCM Security, Immersive Labs for realistic scenario training</w:t>
      </w:r>
    </w:p>
    <w:p w14:paraId="237B9F0A" w14:textId="734CA3AB" w:rsidR="00893B2B" w:rsidRPr="007B26C6" w:rsidRDefault="00893B2B" w:rsidP="00211131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Regularly review and update the playbook to align with IT policies, conducting joint reviews with IT policy managers to ensure coherence and compliance.</w:t>
      </w:r>
    </w:p>
    <w:p w14:paraId="319789D4" w14:textId="6CA33099" w:rsidR="00893B2B" w:rsidRPr="007B26C6" w:rsidRDefault="00893B2B" w:rsidP="00211131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Specify intervals (bi-annually) and conditions (e.g., after a major incident) under which the playbook should be updated.</w:t>
      </w:r>
    </w:p>
    <w:p w14:paraId="1458BBF6" w14:textId="7D19B1A4" w:rsidR="00893B2B" w:rsidRPr="007B26C6" w:rsidRDefault="00893B2B" w:rsidP="00211131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Aligning explicitly with recognized cybersecurity frameworks (NIST Cybersecurity Framework) to ensure comprehensive coverage of security controls and best practices.</w:t>
      </w:r>
    </w:p>
    <w:p w14:paraId="7ED578A1" w14:textId="44BE3904" w:rsidR="00893B2B" w:rsidRPr="007B26C6" w:rsidRDefault="00893B2B" w:rsidP="00211131">
      <w:pPr>
        <w:spacing w:before="100" w:beforeAutospacing="1" w:after="100" w:afterAutospacing="1" w:line="240" w:lineRule="auto"/>
        <w:ind w:left="1440"/>
        <w:rPr>
          <w:rFonts w:ascii="Courier New" w:hAnsi="Courier New" w:cs="Courier New"/>
        </w:rPr>
      </w:pPr>
      <w:r w:rsidRPr="007B26C6">
        <w:rPr>
          <w:rFonts w:ascii="Courier New" w:hAnsi="Courier New" w:cs="Courier New"/>
        </w:rPr>
        <w:t>Define playbooks for common scenarios (phishing, malware, DDoS)</w:t>
      </w:r>
    </w:p>
    <w:p w14:paraId="06C5BBBE" w14:textId="2589E051" w:rsidR="007A6EC0" w:rsidRPr="007B26C6" w:rsidRDefault="007A6EC0" w:rsidP="0021113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hAnsi="Courier New" w:cs="Courier New"/>
        </w:rPr>
        <w:t>Integrate advanced threat detection capabilities with a focus on user and entity behavior analytics (UEBA) to identify unusual activities indicative of cyber threats.</w:t>
      </w:r>
    </w:p>
    <w:p w14:paraId="64FB61E4" w14:textId="77777777" w:rsidR="00AE4449" w:rsidRPr="007B26C6" w:rsidRDefault="00AE4449" w:rsidP="00AE444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b/>
          <w:bCs/>
          <w:kern w:val="0"/>
          <w14:ligatures w14:val="none"/>
        </w:rPr>
        <w:t>Cybersecurity Insurance</w:t>
      </w:r>
      <w:r w:rsidRPr="007B26C6">
        <w:rPr>
          <w:rFonts w:ascii="Courier New" w:eastAsia="Times New Roman" w:hAnsi="Courier New" w:cs="Courier New"/>
          <w:kern w:val="0"/>
          <w14:ligatures w14:val="none"/>
        </w:rPr>
        <w:t xml:space="preserve">: </w:t>
      </w:r>
    </w:p>
    <w:p w14:paraId="02D2A051" w14:textId="7E691903" w:rsidR="00457F8C" w:rsidRPr="007B26C6" w:rsidRDefault="00AE4449" w:rsidP="00AE4449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kern w:val="0"/>
          <w14:ligatures w14:val="none"/>
        </w:rPr>
      </w:pPr>
      <w:r w:rsidRPr="007B26C6">
        <w:rPr>
          <w:rFonts w:ascii="Courier New" w:eastAsia="Times New Roman" w:hAnsi="Courier New" w:cs="Courier New"/>
          <w:kern w:val="0"/>
          <w14:ligatures w14:val="none"/>
        </w:rPr>
        <w:t>Consider purchasing cybersecurity insurance to cover the costs associated with cyberattacks, including recovery and legal fees.</w:t>
      </w:r>
    </w:p>
    <w:sectPr w:rsidR="00457F8C" w:rsidRPr="007B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F0A"/>
    <w:multiLevelType w:val="hybridMultilevel"/>
    <w:tmpl w:val="8FEE2E2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BF60437"/>
    <w:multiLevelType w:val="multilevel"/>
    <w:tmpl w:val="9F04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11E79"/>
    <w:multiLevelType w:val="multilevel"/>
    <w:tmpl w:val="967A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D7351"/>
    <w:multiLevelType w:val="multilevel"/>
    <w:tmpl w:val="6DD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916C9"/>
    <w:multiLevelType w:val="multilevel"/>
    <w:tmpl w:val="9AB4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D71EF"/>
    <w:multiLevelType w:val="multilevel"/>
    <w:tmpl w:val="821E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9779B"/>
    <w:multiLevelType w:val="multilevel"/>
    <w:tmpl w:val="9370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54C2D"/>
    <w:multiLevelType w:val="multilevel"/>
    <w:tmpl w:val="532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F6816"/>
    <w:multiLevelType w:val="multilevel"/>
    <w:tmpl w:val="AB0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B0FEF"/>
    <w:multiLevelType w:val="multilevel"/>
    <w:tmpl w:val="DDB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30257"/>
    <w:multiLevelType w:val="multilevel"/>
    <w:tmpl w:val="E6C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16BCB"/>
    <w:multiLevelType w:val="multilevel"/>
    <w:tmpl w:val="200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849FE"/>
    <w:multiLevelType w:val="multilevel"/>
    <w:tmpl w:val="A26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D7D71"/>
    <w:multiLevelType w:val="hybridMultilevel"/>
    <w:tmpl w:val="740EC6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867BD6"/>
    <w:multiLevelType w:val="hybridMultilevel"/>
    <w:tmpl w:val="4858D7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ED77686"/>
    <w:multiLevelType w:val="hybridMultilevel"/>
    <w:tmpl w:val="A844AB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151794D"/>
    <w:multiLevelType w:val="multilevel"/>
    <w:tmpl w:val="B996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E14F2"/>
    <w:multiLevelType w:val="multilevel"/>
    <w:tmpl w:val="9376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D4A7E"/>
    <w:multiLevelType w:val="multilevel"/>
    <w:tmpl w:val="2C3A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B1A1D"/>
    <w:multiLevelType w:val="multilevel"/>
    <w:tmpl w:val="F05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7360BD"/>
    <w:multiLevelType w:val="multilevel"/>
    <w:tmpl w:val="EBE8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06E4B"/>
    <w:multiLevelType w:val="multilevel"/>
    <w:tmpl w:val="FAC0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D3EB9"/>
    <w:multiLevelType w:val="multilevel"/>
    <w:tmpl w:val="256278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E45B0"/>
    <w:multiLevelType w:val="multilevel"/>
    <w:tmpl w:val="69B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243FF0"/>
    <w:multiLevelType w:val="hybridMultilevel"/>
    <w:tmpl w:val="F500CA0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6736592E"/>
    <w:multiLevelType w:val="multilevel"/>
    <w:tmpl w:val="1BFE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551199"/>
    <w:multiLevelType w:val="multilevel"/>
    <w:tmpl w:val="A08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127E2"/>
    <w:multiLevelType w:val="hybridMultilevel"/>
    <w:tmpl w:val="9B1627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1AD5D34"/>
    <w:multiLevelType w:val="multilevel"/>
    <w:tmpl w:val="C15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B3138E"/>
    <w:multiLevelType w:val="hybridMultilevel"/>
    <w:tmpl w:val="2EF4A7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57A10B1"/>
    <w:multiLevelType w:val="multilevel"/>
    <w:tmpl w:val="F53E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29948">
    <w:abstractNumId w:val="1"/>
  </w:num>
  <w:num w:numId="2" w16cid:durableId="1808206289">
    <w:abstractNumId w:val="6"/>
  </w:num>
  <w:num w:numId="3" w16cid:durableId="193660796">
    <w:abstractNumId w:val="17"/>
  </w:num>
  <w:num w:numId="4" w16cid:durableId="1241982874">
    <w:abstractNumId w:val="28"/>
  </w:num>
  <w:num w:numId="5" w16cid:durableId="1260331035">
    <w:abstractNumId w:val="23"/>
  </w:num>
  <w:num w:numId="6" w16cid:durableId="1829176974">
    <w:abstractNumId w:val="22"/>
  </w:num>
  <w:num w:numId="7" w16cid:durableId="112134169">
    <w:abstractNumId w:val="30"/>
  </w:num>
  <w:num w:numId="8" w16cid:durableId="1869024101">
    <w:abstractNumId w:val="16"/>
  </w:num>
  <w:num w:numId="9" w16cid:durableId="1240016769">
    <w:abstractNumId w:val="25"/>
  </w:num>
  <w:num w:numId="10" w16cid:durableId="239948524">
    <w:abstractNumId w:val="3"/>
  </w:num>
  <w:num w:numId="11" w16cid:durableId="164783979">
    <w:abstractNumId w:val="21"/>
  </w:num>
  <w:num w:numId="12" w16cid:durableId="282541294">
    <w:abstractNumId w:val="10"/>
  </w:num>
  <w:num w:numId="13" w16cid:durableId="1231427577">
    <w:abstractNumId w:val="19"/>
  </w:num>
  <w:num w:numId="14" w16cid:durableId="1232500998">
    <w:abstractNumId w:val="5"/>
  </w:num>
  <w:num w:numId="15" w16cid:durableId="1092626432">
    <w:abstractNumId w:val="11"/>
  </w:num>
  <w:num w:numId="16" w16cid:durableId="1854103265">
    <w:abstractNumId w:val="20"/>
  </w:num>
  <w:num w:numId="17" w16cid:durableId="1316685578">
    <w:abstractNumId w:val="18"/>
  </w:num>
  <w:num w:numId="18" w16cid:durableId="82648095">
    <w:abstractNumId w:val="7"/>
  </w:num>
  <w:num w:numId="19" w16cid:durableId="1626110659">
    <w:abstractNumId w:val="9"/>
  </w:num>
  <w:num w:numId="20" w16cid:durableId="110248161">
    <w:abstractNumId w:val="8"/>
  </w:num>
  <w:num w:numId="21" w16cid:durableId="954601510">
    <w:abstractNumId w:val="12"/>
  </w:num>
  <w:num w:numId="22" w16cid:durableId="1030450214">
    <w:abstractNumId w:val="26"/>
  </w:num>
  <w:num w:numId="23" w16cid:durableId="1447625183">
    <w:abstractNumId w:val="2"/>
  </w:num>
  <w:num w:numId="24" w16cid:durableId="2084178888">
    <w:abstractNumId w:val="4"/>
  </w:num>
  <w:num w:numId="25" w16cid:durableId="482745216">
    <w:abstractNumId w:val="15"/>
  </w:num>
  <w:num w:numId="26" w16cid:durableId="915822428">
    <w:abstractNumId w:val="13"/>
  </w:num>
  <w:num w:numId="27" w16cid:durableId="158934124">
    <w:abstractNumId w:val="29"/>
  </w:num>
  <w:num w:numId="28" w16cid:durableId="1805998828">
    <w:abstractNumId w:val="24"/>
  </w:num>
  <w:num w:numId="29" w16cid:durableId="1769544505">
    <w:abstractNumId w:val="0"/>
  </w:num>
  <w:num w:numId="30" w16cid:durableId="1511404996">
    <w:abstractNumId w:val="27"/>
  </w:num>
  <w:num w:numId="31" w16cid:durableId="20874589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ysrAwtDCzMDYwMzJR0lEKTi0uzszPAykwqQUAFoHLYiwAAAA="/>
  </w:docVars>
  <w:rsids>
    <w:rsidRoot w:val="00457F8C"/>
    <w:rsid w:val="00211131"/>
    <w:rsid w:val="00285217"/>
    <w:rsid w:val="00457F8C"/>
    <w:rsid w:val="004A5179"/>
    <w:rsid w:val="004C2798"/>
    <w:rsid w:val="005E6D0B"/>
    <w:rsid w:val="007A6EC0"/>
    <w:rsid w:val="007B26C6"/>
    <w:rsid w:val="00893B2B"/>
    <w:rsid w:val="00AE4449"/>
    <w:rsid w:val="00C8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EE50"/>
  <w15:chartTrackingRefBased/>
  <w15:docId w15:val="{2E77DEE3-F800-468C-9458-6E393531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-poc/BlueTeam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Warner</dc:creator>
  <cp:keywords/>
  <dc:description/>
  <cp:lastModifiedBy>Brock Warner</cp:lastModifiedBy>
  <cp:revision>10</cp:revision>
  <dcterms:created xsi:type="dcterms:W3CDTF">2024-03-06T17:45:00Z</dcterms:created>
  <dcterms:modified xsi:type="dcterms:W3CDTF">2024-03-12T23:50:00Z</dcterms:modified>
</cp:coreProperties>
</file>