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6A938A7B" w:rsidR="00CB60F5" w:rsidRPr="00CB60F5" w:rsidRDefault="007F1D7B" w:rsidP="008E5A61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Genome-</w:t>
            </w:r>
            <w:r w:rsidR="008E5A61" w:rsidRPr="008E5A61">
              <w:rPr>
                <w:b/>
                <w:bCs/>
                <w:spacing w:val="28"/>
                <w:kern w:val="1"/>
                <w:sz w:val="34"/>
                <w:szCs w:val="34"/>
              </w:rPr>
              <w:t>wide prediction of chromatin accessibility based on gene expression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14B806A9" w14:textId="32C08A07" w:rsidR="002D0824" w:rsidRDefault="007F1D7B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  <w:t>Junyue Cao</w:t>
      </w:r>
      <w:r w:rsidR="002D0824">
        <w:rPr>
          <w:b/>
          <w:bCs/>
          <w:spacing w:val="5"/>
          <w:kern w:val="1"/>
        </w:rPr>
        <w:tab/>
      </w:r>
      <w:proofErr w:type="spellStart"/>
      <w:r>
        <w:rPr>
          <w:b/>
          <w:bCs/>
          <w:spacing w:val="5"/>
          <w:kern w:val="1"/>
        </w:rPr>
        <w:t>Jiayuan</w:t>
      </w:r>
      <w:proofErr w:type="spellEnd"/>
      <w:r w:rsidR="00090FFD">
        <w:rPr>
          <w:b/>
          <w:bCs/>
          <w:spacing w:val="5"/>
          <w:kern w:val="1"/>
        </w:rPr>
        <w:t xml:space="preserve"> </w:t>
      </w:r>
      <w:proofErr w:type="spellStart"/>
      <w:r w:rsidR="00090FFD">
        <w:rPr>
          <w:b/>
          <w:bCs/>
          <w:spacing w:val="5"/>
          <w:kern w:val="1"/>
        </w:rPr>
        <w:t>Guo</w:t>
      </w:r>
      <w:proofErr w:type="spellEnd"/>
      <w:r>
        <w:rPr>
          <w:b/>
          <w:bCs/>
          <w:spacing w:val="5"/>
          <w:kern w:val="1"/>
        </w:rPr>
        <w:tab/>
        <w:t>Yu Liu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344B0C5B" w14:textId="604961E4" w:rsidR="007F1D7B" w:rsidRDefault="002D0824" w:rsidP="007F1D7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</w:r>
      <w:r w:rsidR="007F1D7B" w:rsidRPr="007F1D7B">
        <w:rPr>
          <w:b/>
          <w:bCs/>
          <w:spacing w:val="24"/>
          <w:kern w:val="1"/>
          <w:sz w:val="24"/>
          <w:szCs w:val="24"/>
        </w:rPr>
        <w:t>Scientific background</w:t>
      </w:r>
    </w:p>
    <w:p w14:paraId="6DA0542A" w14:textId="77777777" w:rsidR="0071094A" w:rsidRPr="007F1D7B" w:rsidRDefault="0071094A" w:rsidP="007F1D7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482A9A56" w14:textId="4071CE11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>The eukaryotic chromatin is tightly packaged into an array of nucleosomes, including a histone protein complex wrapped by D</w:t>
      </w:r>
      <w:r>
        <w:rPr>
          <w:spacing w:val="5"/>
          <w:kern w:val="1"/>
        </w:rPr>
        <w:t xml:space="preserve">NA and separated by linker </w:t>
      </w:r>
      <w:proofErr w:type="gramStart"/>
      <w:r>
        <w:rPr>
          <w:spacing w:val="5"/>
          <w:kern w:val="1"/>
        </w:rPr>
        <w:t>DNA</w:t>
      </w:r>
      <w:r w:rsidR="00AF247E">
        <w:rPr>
          <w:spacing w:val="5"/>
          <w:kern w:val="1"/>
        </w:rPr>
        <w:t>[</w:t>
      </w:r>
      <w:proofErr w:type="gramEnd"/>
      <w:r w:rsidR="00AF247E">
        <w:rPr>
          <w:spacing w:val="5"/>
          <w:kern w:val="1"/>
        </w:rPr>
        <w:t>1]. The genome-</w:t>
      </w:r>
      <w:r w:rsidRPr="007F1D7B">
        <w:rPr>
          <w:spacing w:val="5"/>
          <w:kern w:val="1"/>
        </w:rPr>
        <w:t>wide positioning of nucleosomes affects the availability of DNA binding sites to transcription factors and thus regulates gene differential expression in develo</w:t>
      </w:r>
      <w:r w:rsidR="00AF247E">
        <w:rPr>
          <w:spacing w:val="5"/>
          <w:kern w:val="1"/>
        </w:rPr>
        <w:t xml:space="preserve">pment and disease [2]. The </w:t>
      </w:r>
      <w:r w:rsidRPr="007F1D7B">
        <w:rPr>
          <w:spacing w:val="5"/>
          <w:kern w:val="1"/>
        </w:rPr>
        <w:t>binding of transcription factors to promoters, enhancers and other regulatory elements in the genome</w:t>
      </w:r>
      <w:r w:rsidR="00AF247E">
        <w:rPr>
          <w:spacing w:val="5"/>
          <w:kern w:val="1"/>
        </w:rPr>
        <w:t xml:space="preserve"> also</w:t>
      </w:r>
      <w:r w:rsidRPr="007F1D7B">
        <w:rPr>
          <w:spacing w:val="5"/>
          <w:kern w:val="1"/>
        </w:rPr>
        <w:t xml:space="preserve"> leads to nucleosome destabilization and results in open or accessible regions [3,4]. </w:t>
      </w:r>
      <w:r w:rsidR="00090FFD">
        <w:rPr>
          <w:spacing w:val="5"/>
          <w:kern w:val="1"/>
        </w:rPr>
        <w:t>In this way</w:t>
      </w:r>
      <w:r w:rsidR="00AF247E" w:rsidRPr="007F1D7B">
        <w:rPr>
          <w:spacing w:val="5"/>
          <w:kern w:val="1"/>
        </w:rPr>
        <w:t>,</w:t>
      </w:r>
      <w:r w:rsidRPr="007F1D7B">
        <w:rPr>
          <w:spacing w:val="5"/>
          <w:kern w:val="1"/>
        </w:rPr>
        <w:t xml:space="preserve"> the chromatin accessibility reflects </w:t>
      </w:r>
      <w:r w:rsidR="00090FFD">
        <w:rPr>
          <w:spacing w:val="5"/>
          <w:kern w:val="1"/>
        </w:rPr>
        <w:t>location and dynamics of gene regulatory elements</w:t>
      </w:r>
      <w:r w:rsidRPr="007F1D7B">
        <w:rPr>
          <w:spacing w:val="5"/>
          <w:kern w:val="1"/>
        </w:rPr>
        <w:t xml:space="preserve">. </w:t>
      </w:r>
    </w:p>
    <w:p w14:paraId="256FB59A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B6250A7" w14:textId="6AECAC28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>Chromatin accessibility assays are used to isolate and identify either the accessible (e.g. DNase-</w:t>
      </w:r>
      <w:proofErr w:type="spellStart"/>
      <w:r w:rsidRPr="007F1D7B">
        <w:rPr>
          <w:spacing w:val="5"/>
          <w:kern w:val="1"/>
        </w:rPr>
        <w:t>seq</w:t>
      </w:r>
      <w:proofErr w:type="spellEnd"/>
      <w:r w:rsidRPr="007F1D7B">
        <w:rPr>
          <w:spacing w:val="5"/>
          <w:kern w:val="1"/>
        </w:rPr>
        <w:t xml:space="preserve"> [</w:t>
      </w:r>
      <w:proofErr w:type="gramStart"/>
      <w:r w:rsidRPr="007F1D7B">
        <w:rPr>
          <w:spacing w:val="5"/>
          <w:kern w:val="1"/>
        </w:rPr>
        <w:t>2][</w:t>
      </w:r>
      <w:proofErr w:type="gramEnd"/>
      <w:r w:rsidRPr="007F1D7B">
        <w:rPr>
          <w:spacing w:val="5"/>
          <w:kern w:val="1"/>
        </w:rPr>
        <w:t>5,6], ATAC-</w:t>
      </w:r>
      <w:proofErr w:type="spellStart"/>
      <w:r w:rsidRPr="007F1D7B">
        <w:rPr>
          <w:spacing w:val="5"/>
          <w:kern w:val="1"/>
        </w:rPr>
        <w:t>seq</w:t>
      </w:r>
      <w:proofErr w:type="spellEnd"/>
      <w:r w:rsidRPr="007F1D7B">
        <w:rPr>
          <w:spacing w:val="5"/>
          <w:kern w:val="1"/>
        </w:rPr>
        <w:t xml:space="preserve"> [7]) or nucleosome protected </w:t>
      </w:r>
      <w:r w:rsidR="00AF247E">
        <w:rPr>
          <w:spacing w:val="5"/>
          <w:kern w:val="1"/>
        </w:rPr>
        <w:t xml:space="preserve">DNA </w:t>
      </w:r>
      <w:r w:rsidRPr="007F1D7B">
        <w:rPr>
          <w:spacing w:val="5"/>
          <w:kern w:val="1"/>
        </w:rPr>
        <w:t>locations (</w:t>
      </w:r>
      <w:proofErr w:type="spellStart"/>
      <w:r w:rsidRPr="007F1D7B">
        <w:rPr>
          <w:spacing w:val="5"/>
          <w:kern w:val="1"/>
        </w:rPr>
        <w:t>Mnase-seq</w:t>
      </w:r>
      <w:proofErr w:type="spellEnd"/>
      <w:r w:rsidRPr="007F1D7B">
        <w:rPr>
          <w:spacing w:val="5"/>
          <w:kern w:val="1"/>
        </w:rPr>
        <w:t xml:space="preserve"> [8]). DNase-</w:t>
      </w:r>
      <w:proofErr w:type="spellStart"/>
      <w:r w:rsidRPr="007F1D7B">
        <w:rPr>
          <w:spacing w:val="5"/>
          <w:kern w:val="1"/>
        </w:rPr>
        <w:t>seq</w:t>
      </w:r>
      <w:proofErr w:type="spellEnd"/>
      <w:r w:rsidRPr="007F1D7B">
        <w:rPr>
          <w:spacing w:val="5"/>
          <w:kern w:val="1"/>
        </w:rPr>
        <w:t xml:space="preserve"> is one of the mos</w:t>
      </w:r>
      <w:r w:rsidR="00AF247E">
        <w:rPr>
          <w:spacing w:val="5"/>
          <w:kern w:val="1"/>
        </w:rPr>
        <w:t>t widely used method for genome-</w:t>
      </w:r>
      <w:r w:rsidRPr="007F1D7B">
        <w:rPr>
          <w:spacing w:val="5"/>
          <w:kern w:val="1"/>
        </w:rPr>
        <w:t>wide chromatin accessibility profiling. In a typical experiment, the accessible DNA regions are cleaved by DNase I, followed by identification and quantification with high throughput sequencing [2]</w:t>
      </w:r>
      <w:proofErr w:type="gramStart"/>
      <w:r w:rsidR="00AF247E">
        <w:rPr>
          <w:spacing w:val="5"/>
          <w:kern w:val="1"/>
        </w:rPr>
        <w:t>-</w:t>
      </w:r>
      <w:r w:rsidRPr="007F1D7B">
        <w:rPr>
          <w:spacing w:val="5"/>
          <w:kern w:val="1"/>
        </w:rPr>
        <w:t>[</w:t>
      </w:r>
      <w:proofErr w:type="gramEnd"/>
      <w:r w:rsidRPr="007F1D7B">
        <w:rPr>
          <w:spacing w:val="5"/>
          <w:kern w:val="1"/>
        </w:rPr>
        <w:t>5,6]. The identified nucleosome-free genomic regions are characterized as DNase I hypersensitive sites (DHSs) [9]. It has been shown the DHSs closely correlates with the destabilization or loss of nucleosomes from regulatory elements during gene activation [10]. Despite several years of technique development,</w:t>
      </w:r>
      <w:r w:rsidR="00090FFD">
        <w:rPr>
          <w:spacing w:val="5"/>
          <w:kern w:val="1"/>
        </w:rPr>
        <w:t xml:space="preserve"> however,</w:t>
      </w:r>
      <w:r w:rsidRPr="007F1D7B">
        <w:rPr>
          <w:spacing w:val="5"/>
          <w:kern w:val="1"/>
        </w:rPr>
        <w:t xml:space="preserve"> current DNase-</w:t>
      </w:r>
      <w:proofErr w:type="spellStart"/>
      <w:r w:rsidRPr="007F1D7B">
        <w:rPr>
          <w:spacing w:val="5"/>
          <w:kern w:val="1"/>
        </w:rPr>
        <w:t>seq</w:t>
      </w:r>
      <w:proofErr w:type="spellEnd"/>
      <w:r w:rsidRPr="007F1D7B">
        <w:rPr>
          <w:spacing w:val="5"/>
          <w:kern w:val="1"/>
        </w:rPr>
        <w:t xml:space="preserve"> method is still time-consuming and labor-intensive, and requires a lot of input materials. Furthermore, all chromatin acc</w:t>
      </w:r>
      <w:r w:rsidR="00876E47">
        <w:rPr>
          <w:spacing w:val="5"/>
          <w:kern w:val="1"/>
        </w:rPr>
        <w:t>essibility assays normally need</w:t>
      </w:r>
      <w:r w:rsidRPr="007F1D7B">
        <w:rPr>
          <w:spacing w:val="5"/>
          <w:kern w:val="1"/>
        </w:rPr>
        <w:t xml:space="preserve"> over 20 million reads for standard accessibil</w:t>
      </w:r>
      <w:r w:rsidR="00876E47">
        <w:rPr>
          <w:spacing w:val="5"/>
          <w:kern w:val="1"/>
        </w:rPr>
        <w:t xml:space="preserve">ity studies of the human </w:t>
      </w:r>
      <w:proofErr w:type="gramStart"/>
      <w:r w:rsidR="00876E47">
        <w:rPr>
          <w:spacing w:val="5"/>
          <w:kern w:val="1"/>
        </w:rPr>
        <w:t>genome</w:t>
      </w:r>
      <w:r w:rsidR="00B22DEB">
        <w:rPr>
          <w:spacing w:val="5"/>
          <w:kern w:val="1"/>
        </w:rPr>
        <w:t>[</w:t>
      </w:r>
      <w:proofErr w:type="gramEnd"/>
      <w:r w:rsidR="00B22DEB">
        <w:rPr>
          <w:spacing w:val="5"/>
          <w:kern w:val="1"/>
        </w:rPr>
        <w:t xml:space="preserve">9], and </w:t>
      </w:r>
      <w:r w:rsidR="0071094A">
        <w:rPr>
          <w:spacing w:val="5"/>
          <w:kern w:val="1"/>
        </w:rPr>
        <w:t xml:space="preserve">leads to a high burden for </w:t>
      </w:r>
      <w:r w:rsidRPr="007F1D7B">
        <w:rPr>
          <w:spacing w:val="5"/>
          <w:kern w:val="1"/>
        </w:rPr>
        <w:t>sequencing cost. As a result, chromatin accessibility profiling via experimental procedure is limited in analyzing large number of samples [9].</w:t>
      </w:r>
    </w:p>
    <w:p w14:paraId="45BCE2F2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A5B344E" w14:textId="2A94A0E0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>Alternatively, chromatin accessibility can be inferred from gene expression, as both are tightly regulated by transcrip</w:t>
      </w:r>
      <w:r w:rsidR="00876E47">
        <w:rPr>
          <w:spacing w:val="5"/>
          <w:kern w:val="1"/>
        </w:rPr>
        <w:t>tion factors binding to the cis-</w:t>
      </w:r>
      <w:r w:rsidRPr="007F1D7B">
        <w:rPr>
          <w:spacing w:val="5"/>
          <w:kern w:val="1"/>
        </w:rPr>
        <w:t>regulatory elements. The gene expression is measured by RNA sequencing, and is routinely collected from a broad spectrum of biological contexts, with more than &gt;200,000 human samples in GEO database [11], in contrast to less than 7,000 DNase-</w:t>
      </w:r>
      <w:proofErr w:type="spellStart"/>
      <w:r w:rsidRPr="007F1D7B">
        <w:rPr>
          <w:spacing w:val="5"/>
          <w:kern w:val="1"/>
        </w:rPr>
        <w:t>seq</w:t>
      </w:r>
      <w:proofErr w:type="spellEnd"/>
      <w:r w:rsidRPr="007F1D7B">
        <w:rPr>
          <w:spacing w:val="5"/>
          <w:kern w:val="1"/>
        </w:rPr>
        <w:t xml:space="preserve"> data [12]. </w:t>
      </w:r>
      <w:r w:rsidR="00B22DEB">
        <w:rPr>
          <w:spacing w:val="5"/>
          <w:kern w:val="1"/>
        </w:rPr>
        <w:t>A high-</w:t>
      </w:r>
      <w:r w:rsidRPr="007F1D7B">
        <w:rPr>
          <w:spacing w:val="5"/>
          <w:kern w:val="1"/>
        </w:rPr>
        <w:t>performance prediction models for ch</w:t>
      </w:r>
      <w:r w:rsidR="00876E47">
        <w:rPr>
          <w:spacing w:val="5"/>
          <w:kern w:val="1"/>
        </w:rPr>
        <w:t xml:space="preserve">romatin accessibility based on gene expression </w:t>
      </w:r>
      <w:r w:rsidR="0071094A">
        <w:rPr>
          <w:spacing w:val="5"/>
          <w:kern w:val="1"/>
        </w:rPr>
        <w:t xml:space="preserve">would </w:t>
      </w:r>
      <w:r w:rsidRPr="007F1D7B">
        <w:rPr>
          <w:spacing w:val="5"/>
          <w:kern w:val="1"/>
        </w:rPr>
        <w:t xml:space="preserve">help reveal the gene regulatory mechanism in greatly expanded </w:t>
      </w:r>
      <w:r w:rsidR="00876E47" w:rsidRPr="007F1D7B">
        <w:rPr>
          <w:spacing w:val="5"/>
          <w:kern w:val="1"/>
        </w:rPr>
        <w:t>biological contexts</w:t>
      </w:r>
      <w:r w:rsidRPr="007F1D7B">
        <w:rPr>
          <w:spacing w:val="5"/>
          <w:kern w:val="1"/>
        </w:rPr>
        <w:t xml:space="preserve">. </w:t>
      </w:r>
    </w:p>
    <w:p w14:paraId="17F27EBD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CF4C970" w14:textId="18BFA378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>Here we tested the f</w:t>
      </w:r>
      <w:r w:rsidR="00876E47">
        <w:rPr>
          <w:spacing w:val="5"/>
          <w:kern w:val="1"/>
        </w:rPr>
        <w:t>easibility of predicting genome-</w:t>
      </w:r>
      <w:r w:rsidRPr="007F1D7B">
        <w:rPr>
          <w:spacing w:val="5"/>
          <w:kern w:val="1"/>
        </w:rPr>
        <w:t>wide chromat</w:t>
      </w:r>
      <w:r w:rsidR="009918E8">
        <w:rPr>
          <w:spacing w:val="5"/>
          <w:kern w:val="1"/>
        </w:rPr>
        <w:t>in accessibility based on gene expression</w:t>
      </w:r>
      <w:r w:rsidRPr="007F1D7B">
        <w:rPr>
          <w:spacing w:val="5"/>
          <w:kern w:val="1"/>
        </w:rPr>
        <w:t>. Unlike the previous studies that predict the chromatin accessibility in fixed 200 ba</w:t>
      </w:r>
      <w:r w:rsidR="009918E8">
        <w:rPr>
          <w:spacing w:val="5"/>
          <w:kern w:val="1"/>
        </w:rPr>
        <w:t>se</w:t>
      </w:r>
      <w:r w:rsidR="00876E47">
        <w:rPr>
          <w:spacing w:val="5"/>
          <w:kern w:val="1"/>
        </w:rPr>
        <w:t xml:space="preserve"> pair bins across the genome</w:t>
      </w:r>
      <w:r w:rsidR="00C70462">
        <w:rPr>
          <w:spacing w:val="5"/>
          <w:kern w:val="1"/>
        </w:rPr>
        <w:t xml:space="preserve"> [12], </w:t>
      </w:r>
      <w:r w:rsidRPr="007F1D7B">
        <w:rPr>
          <w:spacing w:val="5"/>
          <w:kern w:val="1"/>
        </w:rPr>
        <w:t xml:space="preserve">we combined </w:t>
      </w:r>
      <w:proofErr w:type="spellStart"/>
      <w:r w:rsidRPr="007F1D7B">
        <w:rPr>
          <w:spacing w:val="5"/>
          <w:kern w:val="1"/>
        </w:rPr>
        <w:t>Dnase-seq</w:t>
      </w:r>
      <w:proofErr w:type="spellEnd"/>
      <w:r w:rsidRPr="007F1D7B">
        <w:rPr>
          <w:spacing w:val="5"/>
          <w:kern w:val="1"/>
        </w:rPr>
        <w:t xml:space="preserve"> peaks from ~30 different human tissues from the Roadmap </w:t>
      </w:r>
      <w:proofErr w:type="spellStart"/>
      <w:r w:rsidRPr="007F1D7B">
        <w:rPr>
          <w:spacing w:val="5"/>
          <w:kern w:val="1"/>
        </w:rPr>
        <w:t>epigenomics</w:t>
      </w:r>
      <w:proofErr w:type="spellEnd"/>
      <w:r w:rsidRPr="007F1D7B">
        <w:rPr>
          <w:spacing w:val="5"/>
          <w:kern w:val="1"/>
        </w:rPr>
        <w:t xml:space="preserve"> project [13], and constructed the reference chromatin accessibility map for human cells. We then applied supervised machine learning to predict</w:t>
      </w:r>
      <w:r w:rsidR="00C70462">
        <w:rPr>
          <w:spacing w:val="5"/>
          <w:kern w:val="1"/>
        </w:rPr>
        <w:t>ing</w:t>
      </w:r>
      <w:r w:rsidRPr="007F1D7B">
        <w:rPr>
          <w:spacing w:val="5"/>
          <w:kern w:val="1"/>
        </w:rPr>
        <w:t xml:space="preserve"> the genome-wide chromatin accessibilities based on the gene expression </w:t>
      </w:r>
      <w:r w:rsidR="00C70462">
        <w:rPr>
          <w:spacing w:val="5"/>
          <w:kern w:val="1"/>
        </w:rPr>
        <w:t xml:space="preserve">within 1 Mb distance </w:t>
      </w:r>
      <w:r w:rsidRPr="007F1D7B">
        <w:rPr>
          <w:spacing w:val="5"/>
          <w:kern w:val="1"/>
        </w:rPr>
        <w:t>instead of the whole transcriptome. Here we show our prediction model can successfully reconstruct chromatin accessibility map in the test samples and provide</w:t>
      </w:r>
      <w:r w:rsidR="00090FFD">
        <w:rPr>
          <w:spacing w:val="5"/>
          <w:kern w:val="1"/>
        </w:rPr>
        <w:t>d</w:t>
      </w:r>
      <w:r w:rsidRPr="007F1D7B">
        <w:rPr>
          <w:spacing w:val="5"/>
          <w:kern w:val="1"/>
        </w:rPr>
        <w:t xml:space="preserve"> a valuable tool for decoding gene regulatory elements in large scale analysis.</w:t>
      </w:r>
    </w:p>
    <w:p w14:paraId="2DE1473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8AD7A6A" w14:textId="6A27EDA1" w:rsidR="007F1D7B" w:rsidRPr="007F1D7B" w:rsidRDefault="002D0824" w:rsidP="007F1D7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lastRenderedPageBreak/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="007F1D7B" w:rsidRPr="007F1D7B">
        <w:rPr>
          <w:b/>
          <w:bCs/>
          <w:spacing w:val="24"/>
          <w:kern w:val="1"/>
          <w:sz w:val="24"/>
          <w:szCs w:val="24"/>
        </w:rPr>
        <w:t>Specific Aims:</w:t>
      </w:r>
    </w:p>
    <w:p w14:paraId="6AEDD102" w14:textId="77777777" w:rsidR="0071094A" w:rsidRDefault="0071094A" w:rsidP="007F1D7B">
      <w:pPr>
        <w:rPr>
          <w:spacing w:val="5"/>
          <w:kern w:val="1"/>
        </w:rPr>
      </w:pPr>
    </w:p>
    <w:p w14:paraId="68722A0E" w14:textId="4CE6A495" w:rsidR="007F1D7B" w:rsidRPr="007F1D7B" w:rsidRDefault="007F1D7B" w:rsidP="007F1D7B">
      <w:pPr>
        <w:rPr>
          <w:spacing w:val="5"/>
          <w:kern w:val="1"/>
        </w:rPr>
      </w:pPr>
      <w:r w:rsidRPr="007F1D7B">
        <w:rPr>
          <w:spacing w:val="5"/>
          <w:kern w:val="1"/>
        </w:rPr>
        <w:t>We will apply supervised machine learning (</w:t>
      </w:r>
      <w:r w:rsidR="0071094A" w:rsidRPr="007F1D7B">
        <w:rPr>
          <w:spacing w:val="5"/>
          <w:kern w:val="1"/>
        </w:rPr>
        <w:t>regularized</w:t>
      </w:r>
      <w:r w:rsidRPr="007F1D7B">
        <w:rPr>
          <w:spacing w:val="5"/>
          <w:kern w:val="1"/>
        </w:rPr>
        <w:t xml:space="preserve"> linear regression, </w:t>
      </w:r>
      <w:r w:rsidR="0071094A" w:rsidRPr="007F1D7B">
        <w:rPr>
          <w:spacing w:val="5"/>
          <w:kern w:val="1"/>
        </w:rPr>
        <w:t xml:space="preserve">generalized additive model with smoothing </w:t>
      </w:r>
      <w:proofErr w:type="gramStart"/>
      <w:r w:rsidR="0071094A" w:rsidRPr="007F1D7B">
        <w:rPr>
          <w:spacing w:val="5"/>
          <w:kern w:val="1"/>
        </w:rPr>
        <w:t xml:space="preserve">spline </w:t>
      </w:r>
      <w:r w:rsidR="0071094A">
        <w:rPr>
          <w:spacing w:val="5"/>
          <w:kern w:val="1"/>
        </w:rPr>
        <w:t>,</w:t>
      </w:r>
      <w:proofErr w:type="gramEnd"/>
      <w:r w:rsidR="0071094A">
        <w:rPr>
          <w:spacing w:val="5"/>
          <w:kern w:val="1"/>
        </w:rPr>
        <w:t xml:space="preserve"> </w:t>
      </w:r>
      <w:r w:rsidRPr="007F1D7B">
        <w:rPr>
          <w:spacing w:val="5"/>
          <w:kern w:val="1"/>
        </w:rPr>
        <w:t>PCR and PLS regression)  to predicting genome-wide chromatin accessibilities from transcriptome data of human tissues.</w:t>
      </w:r>
    </w:p>
    <w:p w14:paraId="74D2879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6DF1276" w14:textId="00E5BF6B" w:rsidR="007F1D7B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</w:r>
      <w:r w:rsidR="007F1D7B" w:rsidRPr="007F1D7B">
        <w:rPr>
          <w:b/>
          <w:bCs/>
          <w:spacing w:val="24"/>
          <w:kern w:val="1"/>
          <w:sz w:val="24"/>
          <w:szCs w:val="24"/>
        </w:rPr>
        <w:t>Data Description:</w:t>
      </w:r>
    </w:p>
    <w:p w14:paraId="00FE58C9" w14:textId="77777777" w:rsidR="0071094A" w:rsidRDefault="0071094A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6F9A9B5" w14:textId="743B6C7C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>The DNase-</w:t>
      </w:r>
      <w:proofErr w:type="spellStart"/>
      <w:r w:rsidRPr="007F1D7B">
        <w:rPr>
          <w:spacing w:val="5"/>
          <w:kern w:val="1"/>
        </w:rPr>
        <w:t>seq</w:t>
      </w:r>
      <w:proofErr w:type="spellEnd"/>
      <w:r w:rsidRPr="007F1D7B">
        <w:rPr>
          <w:spacing w:val="5"/>
          <w:kern w:val="1"/>
        </w:rPr>
        <w:t xml:space="preserve"> peak data (aligned based on hg19) from around 50 tissues were downloaded from the Roadmap </w:t>
      </w:r>
      <w:proofErr w:type="spellStart"/>
      <w:r w:rsidRPr="007F1D7B">
        <w:rPr>
          <w:spacing w:val="5"/>
          <w:kern w:val="1"/>
        </w:rPr>
        <w:t>Epigenomics</w:t>
      </w:r>
      <w:proofErr w:type="spellEnd"/>
      <w:r w:rsidRPr="007F1D7B">
        <w:rPr>
          <w:spacing w:val="5"/>
          <w:kern w:val="1"/>
        </w:rPr>
        <w:t xml:space="preserve"> project [13]. The identified peaks for all tissues were combined, with overl</w:t>
      </w:r>
      <w:r w:rsidR="0071094A">
        <w:rPr>
          <w:spacing w:val="5"/>
          <w:kern w:val="1"/>
        </w:rPr>
        <w:t>apped peaks merged. T</w:t>
      </w:r>
      <w:r w:rsidRPr="007F1D7B">
        <w:rPr>
          <w:spacing w:val="5"/>
          <w:kern w:val="1"/>
        </w:rPr>
        <w:t xml:space="preserve">he signal intensity for each DHS peak for each tissue were calculated by summing up the </w:t>
      </w:r>
      <w:r w:rsidR="0071094A">
        <w:rPr>
          <w:spacing w:val="5"/>
          <w:kern w:val="1"/>
        </w:rPr>
        <w:t>f</w:t>
      </w:r>
      <w:r w:rsidRPr="007F1D7B">
        <w:rPr>
          <w:spacing w:val="5"/>
          <w:kern w:val="1"/>
        </w:rPr>
        <w:t>old change value averaged between r</w:t>
      </w:r>
      <w:r w:rsidR="0071094A">
        <w:rPr>
          <w:spacing w:val="5"/>
          <w:kern w:val="1"/>
        </w:rPr>
        <w:t xml:space="preserve">eplicates within each peak, </w:t>
      </w:r>
      <w:r w:rsidRPr="007F1D7B">
        <w:rPr>
          <w:spacing w:val="5"/>
          <w:kern w:val="1"/>
        </w:rPr>
        <w:t>divided by the tissue’s total signal values and scaled by multiplying 1,000</w:t>
      </w:r>
      <w:r w:rsidR="0071094A">
        <w:rPr>
          <w:spacing w:val="5"/>
          <w:kern w:val="1"/>
        </w:rPr>
        <w:t>,000. The normalized signal was</w:t>
      </w:r>
      <w:r w:rsidRPr="007F1D7B">
        <w:rPr>
          <w:spacing w:val="5"/>
          <w:kern w:val="1"/>
        </w:rPr>
        <w:t xml:space="preserve"> then log2 transformed after add</w:t>
      </w:r>
      <w:r w:rsidR="0071094A">
        <w:rPr>
          <w:spacing w:val="5"/>
          <w:kern w:val="1"/>
        </w:rPr>
        <w:t>ing</w:t>
      </w:r>
      <w:r w:rsidRPr="007F1D7B">
        <w:rPr>
          <w:spacing w:val="5"/>
          <w:kern w:val="1"/>
        </w:rPr>
        <w:t xml:space="preserve"> a </w:t>
      </w:r>
      <w:r w:rsidR="0071094A">
        <w:rPr>
          <w:spacing w:val="5"/>
          <w:kern w:val="1"/>
        </w:rPr>
        <w:t>pseudo-</w:t>
      </w:r>
      <w:r w:rsidR="0071094A" w:rsidRPr="007F1D7B">
        <w:rPr>
          <w:spacing w:val="5"/>
          <w:kern w:val="1"/>
        </w:rPr>
        <w:t>count</w:t>
      </w:r>
      <w:r w:rsidR="0071094A">
        <w:rPr>
          <w:spacing w:val="5"/>
          <w:kern w:val="1"/>
        </w:rPr>
        <w:t xml:space="preserve"> 1. This transformed value</w:t>
      </w:r>
      <w:r w:rsidRPr="007F1D7B">
        <w:rPr>
          <w:spacing w:val="5"/>
          <w:kern w:val="1"/>
        </w:rPr>
        <w:t xml:space="preserve"> represent</w:t>
      </w:r>
      <w:r w:rsidR="0071094A">
        <w:rPr>
          <w:spacing w:val="5"/>
          <w:kern w:val="1"/>
        </w:rPr>
        <w:t>s</w:t>
      </w:r>
      <w:r w:rsidRPr="007F1D7B">
        <w:rPr>
          <w:spacing w:val="5"/>
          <w:kern w:val="1"/>
        </w:rPr>
        <w:t xml:space="preserve"> the chromatin accessibility in each DHS peak. </w:t>
      </w:r>
    </w:p>
    <w:p w14:paraId="52F04FE8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6AD6918" w14:textId="10C60A1C" w:rsidR="002D0824" w:rsidRDefault="0071094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The RNA-</w:t>
      </w:r>
      <w:proofErr w:type="spellStart"/>
      <w:r>
        <w:rPr>
          <w:spacing w:val="5"/>
          <w:kern w:val="1"/>
        </w:rPr>
        <w:t>seq</w:t>
      </w:r>
      <w:proofErr w:type="spellEnd"/>
      <w:r>
        <w:rPr>
          <w:spacing w:val="5"/>
          <w:kern w:val="1"/>
        </w:rPr>
        <w:t xml:space="preserve"> gene expression</w:t>
      </w:r>
      <w:r w:rsidR="007F1D7B" w:rsidRPr="007F1D7B">
        <w:rPr>
          <w:spacing w:val="5"/>
          <w:kern w:val="1"/>
        </w:rPr>
        <w:t xml:space="preserve"> data (aligned based on hg19) from the same set of tissues were downloaded from the Roadmap </w:t>
      </w:r>
      <w:proofErr w:type="spellStart"/>
      <w:r w:rsidR="007F1D7B" w:rsidRPr="007F1D7B">
        <w:rPr>
          <w:spacing w:val="5"/>
          <w:kern w:val="1"/>
        </w:rPr>
        <w:t>Epigenomics</w:t>
      </w:r>
      <w:proofErr w:type="spellEnd"/>
      <w:r w:rsidR="007F1D7B" w:rsidRPr="007F1D7B">
        <w:rPr>
          <w:spacing w:val="5"/>
          <w:kern w:val="1"/>
        </w:rPr>
        <w:t xml:space="preserve"> project [13]. The FPKM (fragment per </w:t>
      </w:r>
      <w:proofErr w:type="spellStart"/>
      <w:r w:rsidR="007F1D7B" w:rsidRPr="007F1D7B">
        <w:rPr>
          <w:spacing w:val="5"/>
          <w:kern w:val="1"/>
        </w:rPr>
        <w:t>kilobase</w:t>
      </w:r>
      <w:proofErr w:type="spellEnd"/>
      <w:r w:rsidR="007F1D7B" w:rsidRPr="007F1D7B">
        <w:rPr>
          <w:spacing w:val="5"/>
          <w:kern w:val="1"/>
        </w:rPr>
        <w:t xml:space="preserve"> of exon per million mapped fragments) were then log2 transformed after adding a pseudo</w:t>
      </w:r>
      <w:r>
        <w:rPr>
          <w:spacing w:val="5"/>
          <w:kern w:val="1"/>
        </w:rPr>
        <w:t>-</w:t>
      </w:r>
      <w:r w:rsidR="007F1D7B" w:rsidRPr="007F1D7B">
        <w:rPr>
          <w:spacing w:val="5"/>
          <w:kern w:val="1"/>
        </w:rPr>
        <w:t>count 1 and quantile normalized across samples. The RNA-</w:t>
      </w:r>
      <w:proofErr w:type="spellStart"/>
      <w:r w:rsidR="007F1D7B" w:rsidRPr="007F1D7B">
        <w:rPr>
          <w:spacing w:val="5"/>
          <w:kern w:val="1"/>
        </w:rPr>
        <w:t>seq</w:t>
      </w:r>
      <w:proofErr w:type="spellEnd"/>
      <w:r w:rsidR="007F1D7B" w:rsidRPr="007F1D7B">
        <w:rPr>
          <w:spacing w:val="5"/>
          <w:kern w:val="1"/>
        </w:rPr>
        <w:t xml:space="preserve"> samples in the test set were quantile normalized against the normalized samples in the training set.</w:t>
      </w:r>
    </w:p>
    <w:p w14:paraId="282C1179" w14:textId="77777777" w:rsidR="007F1D7B" w:rsidRDefault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5A58A4C" w14:textId="1BC1D60D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</w:r>
      <w:r w:rsidR="007F1D7B">
        <w:rPr>
          <w:b/>
          <w:bCs/>
          <w:spacing w:val="24"/>
          <w:kern w:val="1"/>
          <w:sz w:val="24"/>
          <w:szCs w:val="24"/>
        </w:rPr>
        <w:t>Proposed Approach and methods</w:t>
      </w:r>
    </w:p>
    <w:p w14:paraId="6309FA83" w14:textId="77777777" w:rsidR="0071094A" w:rsidRDefault="0071094A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B4F89C5" w14:textId="1E349B9C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One challenge </w:t>
      </w:r>
      <w:r w:rsidR="0071094A">
        <w:rPr>
          <w:spacing w:val="5"/>
          <w:kern w:val="1"/>
        </w:rPr>
        <w:t xml:space="preserve">in this project </w:t>
      </w:r>
      <w:r w:rsidRPr="007F1D7B">
        <w:rPr>
          <w:spacing w:val="5"/>
          <w:kern w:val="1"/>
        </w:rPr>
        <w:t xml:space="preserve">is that we are trying to predict a high dimensional </w:t>
      </w:r>
      <w:proofErr w:type="gramStart"/>
      <w:r w:rsidRPr="007F1D7B">
        <w:rPr>
          <w:spacing w:val="5"/>
          <w:kern w:val="1"/>
        </w:rPr>
        <w:t>data  (</w:t>
      </w:r>
      <w:proofErr w:type="gramEnd"/>
      <w:r w:rsidRPr="007F1D7B">
        <w:rPr>
          <w:spacing w:val="5"/>
          <w:kern w:val="1"/>
        </w:rPr>
        <w:t>genome-wide chromatin accessibility, &gt; 10,000 DHS sites) from another high dimensio</w:t>
      </w:r>
      <w:r w:rsidR="0071094A">
        <w:rPr>
          <w:spacing w:val="5"/>
          <w:kern w:val="1"/>
        </w:rPr>
        <w:t>nal data (transcriptome data, &gt;3</w:t>
      </w:r>
      <w:r w:rsidRPr="007F1D7B">
        <w:rPr>
          <w:spacing w:val="5"/>
          <w:kern w:val="1"/>
        </w:rPr>
        <w:t>0,00</w:t>
      </w:r>
      <w:r w:rsidR="0071094A">
        <w:rPr>
          <w:spacing w:val="5"/>
          <w:kern w:val="1"/>
        </w:rPr>
        <w:t>0 genes). T</w:t>
      </w:r>
      <w:r w:rsidRPr="007F1D7B">
        <w:rPr>
          <w:spacing w:val="5"/>
          <w:kern w:val="1"/>
        </w:rPr>
        <w:t xml:space="preserve">he conventional evaluation method (R square and MSE) for a single variable </w:t>
      </w:r>
      <w:r w:rsidR="0071094A">
        <w:rPr>
          <w:spacing w:val="5"/>
          <w:kern w:val="1"/>
        </w:rPr>
        <w:t xml:space="preserve">does not </w:t>
      </w:r>
      <w:r w:rsidRPr="007F1D7B">
        <w:rPr>
          <w:spacing w:val="5"/>
          <w:kern w:val="1"/>
        </w:rPr>
        <w:t>fit. Instead, we will compare different models based</w:t>
      </w:r>
      <w:r w:rsidR="0071094A">
        <w:rPr>
          <w:spacing w:val="5"/>
          <w:kern w:val="1"/>
        </w:rPr>
        <w:t xml:space="preserve"> on cross-cell-type correlation:</w:t>
      </w:r>
      <w:r w:rsidRPr="007F1D7B">
        <w:rPr>
          <w:spacing w:val="5"/>
          <w:kern w:val="1"/>
        </w:rPr>
        <w:t xml:space="preserve"> the </w:t>
      </w:r>
      <w:r w:rsidR="0071094A" w:rsidRPr="007F1D7B">
        <w:rPr>
          <w:spacing w:val="5"/>
          <w:kern w:val="1"/>
        </w:rPr>
        <w:t>Pearson’s</w:t>
      </w:r>
      <w:r w:rsidRPr="007F1D7B">
        <w:rPr>
          <w:spacing w:val="5"/>
          <w:kern w:val="1"/>
        </w:rPr>
        <w:t xml:space="preserve"> correlation between the predicted chromatin accessibility and the real chromatin accessibility across different cell types for each locus [12].</w:t>
      </w:r>
    </w:p>
    <w:p w14:paraId="35653B42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79F3403" w14:textId="3212AC8A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>Another challe</w:t>
      </w:r>
      <w:r w:rsidR="0071094A">
        <w:rPr>
          <w:spacing w:val="5"/>
          <w:kern w:val="1"/>
        </w:rPr>
        <w:t>nge is the low sample number (~5</w:t>
      </w:r>
      <w:r w:rsidRPr="007F1D7B">
        <w:rPr>
          <w:spacing w:val="5"/>
          <w:kern w:val="1"/>
        </w:rPr>
        <w:t xml:space="preserve">0) compared with </w:t>
      </w:r>
      <w:r w:rsidR="0071094A">
        <w:rPr>
          <w:spacing w:val="5"/>
          <w:kern w:val="1"/>
        </w:rPr>
        <w:t>high dimensional features (p &gt; 3</w:t>
      </w:r>
      <w:r w:rsidRPr="007F1D7B">
        <w:rPr>
          <w:spacing w:val="5"/>
          <w:kern w:val="1"/>
        </w:rPr>
        <w:t xml:space="preserve">0,000). over-fitting would be inevitable if we use normal linear regression. To solve the problem, we will firstly perform dimension reduction based </w:t>
      </w:r>
      <w:r w:rsidR="00090FFD">
        <w:rPr>
          <w:spacing w:val="5"/>
          <w:kern w:val="1"/>
        </w:rPr>
        <w:t>on prior biological information:</w:t>
      </w:r>
      <w:r w:rsidRPr="007F1D7B">
        <w:rPr>
          <w:spacing w:val="5"/>
          <w:kern w:val="1"/>
        </w:rPr>
        <w:t xml:space="preserve"> Enhancers normally reg</w:t>
      </w:r>
      <w:r w:rsidR="0071094A">
        <w:rPr>
          <w:spacing w:val="5"/>
          <w:kern w:val="1"/>
        </w:rPr>
        <w:t>ulate genes within 1</w:t>
      </w:r>
      <w:bookmarkStart w:id="0" w:name="_GoBack"/>
      <w:bookmarkEnd w:id="0"/>
      <w:r w:rsidR="0071094A">
        <w:rPr>
          <w:spacing w:val="5"/>
          <w:kern w:val="1"/>
        </w:rPr>
        <w:t>Mb [14]. Thus,</w:t>
      </w:r>
      <w:r w:rsidRPr="007F1D7B">
        <w:rPr>
          <w:spacing w:val="5"/>
          <w:kern w:val="1"/>
        </w:rPr>
        <w:t xml:space="preserve"> we will predict the chromatin accessibility using genes within 1Mb around the center of the DHSs. This will greatly decrease the number of features for prediction.</w:t>
      </w:r>
    </w:p>
    <w:p w14:paraId="019B1330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02D7726" w14:textId="28DFDE66" w:rsidR="007F1D7B" w:rsidRPr="007F1D7B" w:rsidRDefault="00090FFD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For model training, we </w:t>
      </w:r>
      <w:r w:rsidR="007F1D7B" w:rsidRPr="007F1D7B">
        <w:rPr>
          <w:spacing w:val="5"/>
          <w:kern w:val="1"/>
        </w:rPr>
        <w:t>will randomly select 80% of the DNase-</w:t>
      </w:r>
      <w:proofErr w:type="spellStart"/>
      <w:r w:rsidR="007F1D7B" w:rsidRPr="007F1D7B">
        <w:rPr>
          <w:spacing w:val="5"/>
          <w:kern w:val="1"/>
        </w:rPr>
        <w:t>seq</w:t>
      </w:r>
      <w:proofErr w:type="spellEnd"/>
      <w:r w:rsidR="007F1D7B" w:rsidRPr="007F1D7B">
        <w:rPr>
          <w:spacing w:val="5"/>
          <w:kern w:val="1"/>
        </w:rPr>
        <w:t xml:space="preserve"> and RNA-</w:t>
      </w:r>
      <w:proofErr w:type="spellStart"/>
      <w:r w:rsidR="007F1D7B" w:rsidRPr="007F1D7B">
        <w:rPr>
          <w:spacing w:val="5"/>
          <w:kern w:val="1"/>
        </w:rPr>
        <w:t>seq</w:t>
      </w:r>
      <w:proofErr w:type="spellEnd"/>
      <w:r w:rsidR="007F1D7B" w:rsidRPr="007F1D7B">
        <w:rPr>
          <w:spacing w:val="5"/>
          <w:kern w:val="1"/>
        </w:rPr>
        <w:t xml:space="preserve"> matched data set</w:t>
      </w:r>
      <w:r>
        <w:rPr>
          <w:spacing w:val="5"/>
          <w:kern w:val="1"/>
        </w:rPr>
        <w:t xml:space="preserve"> as training data, and use the left 20% (around 10</w:t>
      </w:r>
      <w:r w:rsidR="007F1D7B" w:rsidRPr="007F1D7B">
        <w:rPr>
          <w:spacing w:val="5"/>
          <w:kern w:val="1"/>
        </w:rPr>
        <w:t>) samples as test data. Then we will evaluate the performance of regularized linear regression (Lasso regression and Ridge regression), generalized additive model with smoothing spline (GAM</w:t>
      </w:r>
      <w:proofErr w:type="gramStart"/>
      <w:r w:rsidR="007F1D7B" w:rsidRPr="007F1D7B">
        <w:rPr>
          <w:spacing w:val="5"/>
          <w:kern w:val="1"/>
        </w:rPr>
        <w:t>),  principal</w:t>
      </w:r>
      <w:proofErr w:type="gramEnd"/>
      <w:r w:rsidR="007F1D7B" w:rsidRPr="007F1D7B">
        <w:rPr>
          <w:spacing w:val="5"/>
          <w:kern w:val="1"/>
        </w:rPr>
        <w:t xml:space="preserve"> components regression and partial least squares regression by cross-validation and comparing cro</w:t>
      </w:r>
      <w:r>
        <w:rPr>
          <w:spacing w:val="5"/>
          <w:kern w:val="1"/>
        </w:rPr>
        <w:t>ss-cell-type correlation. T</w:t>
      </w:r>
      <w:r w:rsidR="007F1D7B" w:rsidRPr="007F1D7B">
        <w:rPr>
          <w:spacing w:val="5"/>
          <w:kern w:val="1"/>
        </w:rPr>
        <w:t>he model with the highest cross-cell-type correlation would be applied to test samp</w:t>
      </w:r>
      <w:r w:rsidR="007F1D7B">
        <w:rPr>
          <w:spacing w:val="5"/>
          <w:kern w:val="1"/>
        </w:rPr>
        <w:t>les for performance evaluation.</w:t>
      </w:r>
    </w:p>
    <w:p w14:paraId="4D5A78D5" w14:textId="77777777" w:rsidR="007F1D7B" w:rsidRDefault="007F1D7B">
      <w:pPr>
        <w:widowControl w:val="0"/>
        <w:autoSpaceDE w:val="0"/>
        <w:autoSpaceDN w:val="0"/>
        <w:adjustRightInd w:val="0"/>
        <w:spacing w:before="240" w:after="40" w:line="226" w:lineRule="auto"/>
        <w:rPr>
          <w:spacing w:val="5"/>
          <w:kern w:val="1"/>
        </w:rPr>
      </w:pPr>
    </w:p>
    <w:p w14:paraId="04E7CD60" w14:textId="77777777" w:rsidR="007F1D7B" w:rsidRDefault="007F1D7B">
      <w:pPr>
        <w:widowControl w:val="0"/>
        <w:autoSpaceDE w:val="0"/>
        <w:autoSpaceDN w:val="0"/>
        <w:adjustRightInd w:val="0"/>
        <w:spacing w:before="240" w:after="40" w:line="226" w:lineRule="auto"/>
        <w:rPr>
          <w:spacing w:val="5"/>
          <w:kern w:val="1"/>
        </w:rPr>
      </w:pPr>
    </w:p>
    <w:p w14:paraId="24AFAA6C" w14:textId="5AF4DEF6" w:rsidR="007F1D7B" w:rsidRPr="007F1D7B" w:rsidRDefault="002D0824" w:rsidP="007F1D7B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lastRenderedPageBreak/>
        <w:t>References</w:t>
      </w:r>
    </w:p>
    <w:p w14:paraId="0229BA12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1. </w:t>
      </w:r>
      <w:r w:rsidRPr="007F1D7B">
        <w:rPr>
          <w:spacing w:val="5"/>
          <w:kern w:val="1"/>
        </w:rPr>
        <w:tab/>
      </w:r>
      <w:proofErr w:type="spellStart"/>
      <w:r w:rsidRPr="007F1D7B">
        <w:rPr>
          <w:spacing w:val="5"/>
          <w:kern w:val="1"/>
        </w:rPr>
        <w:t>Meisterernst</w:t>
      </w:r>
      <w:proofErr w:type="spellEnd"/>
      <w:r w:rsidRPr="007F1D7B">
        <w:rPr>
          <w:spacing w:val="5"/>
          <w:kern w:val="1"/>
        </w:rPr>
        <w:t xml:space="preserve"> M. Faculty of 1000 evaluation for Crystal structure of the nucleosome core particle at 2.8 A resolution [Internet]. F1000 - Post-publication peer review of the biomedical literature. 2001. doi:10.3410/f.1002097.20905</w:t>
      </w:r>
    </w:p>
    <w:p w14:paraId="15D3E6EF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2. </w:t>
      </w:r>
      <w:r w:rsidRPr="007F1D7B">
        <w:rPr>
          <w:spacing w:val="5"/>
          <w:kern w:val="1"/>
        </w:rPr>
        <w:tab/>
      </w:r>
      <w:proofErr w:type="spellStart"/>
      <w:r w:rsidRPr="007F1D7B">
        <w:rPr>
          <w:spacing w:val="5"/>
          <w:kern w:val="1"/>
        </w:rPr>
        <w:t>Radman-Livaja</w:t>
      </w:r>
      <w:proofErr w:type="spellEnd"/>
      <w:r w:rsidRPr="007F1D7B">
        <w:rPr>
          <w:spacing w:val="5"/>
          <w:kern w:val="1"/>
        </w:rPr>
        <w:t xml:space="preserve"> M, Rando OJ. Nucleosome positioning: how is it established, and why does it matter? Dev Biol. 2010;339: 258–266.</w:t>
      </w:r>
    </w:p>
    <w:p w14:paraId="7D4F209C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3. </w:t>
      </w:r>
      <w:r w:rsidRPr="007F1D7B">
        <w:rPr>
          <w:spacing w:val="5"/>
          <w:kern w:val="1"/>
        </w:rPr>
        <w:tab/>
        <w:t xml:space="preserve">Boyle AP, Song L, Lee B-K, London D, Keefe D, Birney E, et al. High-resolution genome-wide in vivo </w:t>
      </w:r>
      <w:proofErr w:type="spellStart"/>
      <w:r w:rsidRPr="007F1D7B">
        <w:rPr>
          <w:spacing w:val="5"/>
          <w:kern w:val="1"/>
        </w:rPr>
        <w:t>footprinting</w:t>
      </w:r>
      <w:proofErr w:type="spellEnd"/>
      <w:r w:rsidRPr="007F1D7B">
        <w:rPr>
          <w:spacing w:val="5"/>
          <w:kern w:val="1"/>
        </w:rPr>
        <w:t xml:space="preserve"> of diverse transcription factors in human cells. Genome Res. 2011;21: 456–464.</w:t>
      </w:r>
    </w:p>
    <w:p w14:paraId="5FA303F2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4. </w:t>
      </w:r>
      <w:r w:rsidRPr="007F1D7B">
        <w:rPr>
          <w:spacing w:val="5"/>
          <w:kern w:val="1"/>
        </w:rPr>
        <w:tab/>
      </w:r>
      <w:proofErr w:type="spellStart"/>
      <w:r w:rsidRPr="007F1D7B">
        <w:rPr>
          <w:spacing w:val="5"/>
          <w:kern w:val="1"/>
        </w:rPr>
        <w:t>Henikoff</w:t>
      </w:r>
      <w:proofErr w:type="spellEnd"/>
      <w:r w:rsidRPr="007F1D7B">
        <w:rPr>
          <w:spacing w:val="5"/>
          <w:kern w:val="1"/>
        </w:rPr>
        <w:t xml:space="preserve"> S. Nucleosome destabilization in the epigenetic regulation of gene expression. Nat Rev Genet. 2008;9: 15–26.</w:t>
      </w:r>
    </w:p>
    <w:p w14:paraId="0BDB3DBF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5. </w:t>
      </w:r>
      <w:r w:rsidRPr="007F1D7B">
        <w:rPr>
          <w:spacing w:val="5"/>
          <w:kern w:val="1"/>
        </w:rPr>
        <w:tab/>
        <w:t xml:space="preserve">Boyle AP, Davis S, </w:t>
      </w:r>
      <w:proofErr w:type="spellStart"/>
      <w:r w:rsidRPr="007F1D7B">
        <w:rPr>
          <w:spacing w:val="5"/>
          <w:kern w:val="1"/>
        </w:rPr>
        <w:t>Shulha</w:t>
      </w:r>
      <w:proofErr w:type="spellEnd"/>
      <w:r w:rsidRPr="007F1D7B">
        <w:rPr>
          <w:spacing w:val="5"/>
          <w:kern w:val="1"/>
        </w:rPr>
        <w:t xml:space="preserve"> HP, Meltzer P, Margulies EH, </w:t>
      </w:r>
      <w:proofErr w:type="spellStart"/>
      <w:r w:rsidRPr="007F1D7B">
        <w:rPr>
          <w:spacing w:val="5"/>
          <w:kern w:val="1"/>
        </w:rPr>
        <w:t>Weng</w:t>
      </w:r>
      <w:proofErr w:type="spellEnd"/>
      <w:r w:rsidRPr="007F1D7B">
        <w:rPr>
          <w:spacing w:val="5"/>
          <w:kern w:val="1"/>
        </w:rPr>
        <w:t xml:space="preserve"> Z, et al. High-resolution mapping and characterization of open chromatin across the genome. Cell. 2008;132: 311–322.</w:t>
      </w:r>
    </w:p>
    <w:p w14:paraId="74DC9243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6. </w:t>
      </w:r>
      <w:r w:rsidRPr="007F1D7B">
        <w:rPr>
          <w:spacing w:val="5"/>
          <w:kern w:val="1"/>
        </w:rPr>
        <w:tab/>
        <w:t>Crawford GE, Holt IE, Whittle J, Webb BD, Tai D, Davis S, et al. Genome-wide mapping of DNase hypersensitive sites using massively parallel signature sequencing (MPSS). Genome Res. 2006;16: 123–131.</w:t>
      </w:r>
    </w:p>
    <w:p w14:paraId="4CE4184A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7. </w:t>
      </w:r>
      <w:r w:rsidRPr="007F1D7B">
        <w:rPr>
          <w:spacing w:val="5"/>
          <w:kern w:val="1"/>
        </w:rPr>
        <w:tab/>
      </w:r>
      <w:proofErr w:type="spellStart"/>
      <w:r w:rsidRPr="007F1D7B">
        <w:rPr>
          <w:spacing w:val="5"/>
          <w:kern w:val="1"/>
        </w:rPr>
        <w:t>Buenrostro</w:t>
      </w:r>
      <w:proofErr w:type="spellEnd"/>
      <w:r w:rsidRPr="007F1D7B">
        <w:rPr>
          <w:spacing w:val="5"/>
          <w:kern w:val="1"/>
        </w:rPr>
        <w:t xml:space="preserve"> JD, </w:t>
      </w:r>
      <w:proofErr w:type="spellStart"/>
      <w:r w:rsidRPr="007F1D7B">
        <w:rPr>
          <w:spacing w:val="5"/>
          <w:kern w:val="1"/>
        </w:rPr>
        <w:t>Giresi</w:t>
      </w:r>
      <w:proofErr w:type="spellEnd"/>
      <w:r w:rsidRPr="007F1D7B">
        <w:rPr>
          <w:spacing w:val="5"/>
          <w:kern w:val="1"/>
        </w:rPr>
        <w:t xml:space="preserve"> PG, </w:t>
      </w:r>
      <w:proofErr w:type="spellStart"/>
      <w:r w:rsidRPr="007F1D7B">
        <w:rPr>
          <w:spacing w:val="5"/>
          <w:kern w:val="1"/>
        </w:rPr>
        <w:t>Zaba</w:t>
      </w:r>
      <w:proofErr w:type="spellEnd"/>
      <w:r w:rsidRPr="007F1D7B">
        <w:rPr>
          <w:spacing w:val="5"/>
          <w:kern w:val="1"/>
        </w:rPr>
        <w:t xml:space="preserve"> LC, Chang HY, Greenleaf WJ. Transposition of native chromatin for fast and sensitive </w:t>
      </w:r>
      <w:proofErr w:type="spellStart"/>
      <w:r w:rsidRPr="007F1D7B">
        <w:rPr>
          <w:spacing w:val="5"/>
          <w:kern w:val="1"/>
        </w:rPr>
        <w:t>epigenomic</w:t>
      </w:r>
      <w:proofErr w:type="spellEnd"/>
      <w:r w:rsidRPr="007F1D7B">
        <w:rPr>
          <w:spacing w:val="5"/>
          <w:kern w:val="1"/>
        </w:rPr>
        <w:t xml:space="preserve"> profiling of open chromatin, DNA-binding proteins and nucleosome position. Nat Methods. 2013;10: 1213–1218.</w:t>
      </w:r>
    </w:p>
    <w:p w14:paraId="6584A3C6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8. </w:t>
      </w:r>
      <w:r w:rsidRPr="007F1D7B">
        <w:rPr>
          <w:spacing w:val="5"/>
          <w:kern w:val="1"/>
        </w:rPr>
        <w:tab/>
        <w:t>Reeves R, Jones A. Genomic transcriptional activity and the structure of chromatin. Nature. 1976;260: 495–500.</w:t>
      </w:r>
    </w:p>
    <w:p w14:paraId="2C8BDB6A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9. </w:t>
      </w:r>
      <w:r w:rsidRPr="007F1D7B">
        <w:rPr>
          <w:spacing w:val="5"/>
          <w:kern w:val="1"/>
        </w:rPr>
        <w:tab/>
      </w:r>
      <w:proofErr w:type="spellStart"/>
      <w:r w:rsidRPr="007F1D7B">
        <w:rPr>
          <w:spacing w:val="5"/>
          <w:kern w:val="1"/>
        </w:rPr>
        <w:t>Tsompana</w:t>
      </w:r>
      <w:proofErr w:type="spellEnd"/>
      <w:r w:rsidRPr="007F1D7B">
        <w:rPr>
          <w:spacing w:val="5"/>
          <w:kern w:val="1"/>
        </w:rPr>
        <w:t xml:space="preserve"> M, Buck MJ. Chromatin accessibility: a window into the genome. Epigenetics Chromatin. 2014;7: 33.</w:t>
      </w:r>
    </w:p>
    <w:p w14:paraId="0C6D4E59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10. </w:t>
      </w:r>
      <w:r w:rsidRPr="007F1D7B">
        <w:rPr>
          <w:spacing w:val="5"/>
          <w:kern w:val="1"/>
        </w:rPr>
        <w:tab/>
        <w:t xml:space="preserve">Shu W, Chen H, Bo X, Wang S. Genome-wide analysis of the relationships between </w:t>
      </w:r>
      <w:proofErr w:type="spellStart"/>
      <w:r w:rsidRPr="007F1D7B">
        <w:rPr>
          <w:spacing w:val="5"/>
          <w:kern w:val="1"/>
        </w:rPr>
        <w:t>DNaseI</w:t>
      </w:r>
      <w:proofErr w:type="spellEnd"/>
      <w:r w:rsidRPr="007F1D7B">
        <w:rPr>
          <w:spacing w:val="5"/>
          <w:kern w:val="1"/>
        </w:rPr>
        <w:t xml:space="preserve"> HS, histone modifications and gene expression reveals distinct modes of chromatin domains. Nucleic Acids Res. 2011;39: 7428–7443.</w:t>
      </w:r>
    </w:p>
    <w:p w14:paraId="586361D4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11. </w:t>
      </w:r>
      <w:r w:rsidRPr="007F1D7B">
        <w:rPr>
          <w:spacing w:val="5"/>
          <w:kern w:val="1"/>
        </w:rPr>
        <w:tab/>
        <w:t xml:space="preserve">Edgar R, </w:t>
      </w:r>
      <w:proofErr w:type="spellStart"/>
      <w:r w:rsidRPr="007F1D7B">
        <w:rPr>
          <w:spacing w:val="5"/>
          <w:kern w:val="1"/>
        </w:rPr>
        <w:t>Domrachev</w:t>
      </w:r>
      <w:proofErr w:type="spellEnd"/>
      <w:r w:rsidRPr="007F1D7B">
        <w:rPr>
          <w:spacing w:val="5"/>
          <w:kern w:val="1"/>
        </w:rPr>
        <w:t xml:space="preserve"> M, Lash AE. Gene Expression Omnibus: NCBI gene expression and hybridization array data repository. Nucleic Acids Res. 2002;30: 207–210.</w:t>
      </w:r>
    </w:p>
    <w:p w14:paraId="77ACF660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12. </w:t>
      </w:r>
      <w:r w:rsidRPr="007F1D7B">
        <w:rPr>
          <w:spacing w:val="5"/>
          <w:kern w:val="1"/>
        </w:rPr>
        <w:tab/>
        <w:t>Zhou W, Sherwood B, Ji Z, Du F, Bai J, Ji H. Genome-wide Prediction of DNase I Hypersensitivity Using Gene Expression [Internet]. 2016. doi:10.1101/035808</w:t>
      </w:r>
    </w:p>
    <w:p w14:paraId="4174C473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13. </w:t>
      </w:r>
      <w:r w:rsidRPr="007F1D7B">
        <w:rPr>
          <w:spacing w:val="5"/>
          <w:kern w:val="1"/>
        </w:rPr>
        <w:tab/>
      </w:r>
      <w:proofErr w:type="spellStart"/>
      <w:r w:rsidRPr="007F1D7B">
        <w:rPr>
          <w:spacing w:val="5"/>
          <w:kern w:val="1"/>
        </w:rPr>
        <w:t>Romanoski</w:t>
      </w:r>
      <w:proofErr w:type="spellEnd"/>
      <w:r w:rsidRPr="007F1D7B">
        <w:rPr>
          <w:spacing w:val="5"/>
          <w:kern w:val="1"/>
        </w:rPr>
        <w:t xml:space="preserve"> CE, Glass CK, </w:t>
      </w:r>
      <w:proofErr w:type="spellStart"/>
      <w:r w:rsidRPr="007F1D7B">
        <w:rPr>
          <w:spacing w:val="5"/>
          <w:kern w:val="1"/>
        </w:rPr>
        <w:t>Stunnenberg</w:t>
      </w:r>
      <w:proofErr w:type="spellEnd"/>
      <w:r w:rsidRPr="007F1D7B">
        <w:rPr>
          <w:spacing w:val="5"/>
          <w:kern w:val="1"/>
        </w:rPr>
        <w:t xml:space="preserve"> HG, Wilson L, </w:t>
      </w:r>
      <w:proofErr w:type="spellStart"/>
      <w:r w:rsidRPr="007F1D7B">
        <w:rPr>
          <w:spacing w:val="5"/>
          <w:kern w:val="1"/>
        </w:rPr>
        <w:t>Almouzni</w:t>
      </w:r>
      <w:proofErr w:type="spellEnd"/>
      <w:r w:rsidRPr="007F1D7B">
        <w:rPr>
          <w:spacing w:val="5"/>
          <w:kern w:val="1"/>
        </w:rPr>
        <w:t xml:space="preserve"> G. </w:t>
      </w:r>
      <w:proofErr w:type="spellStart"/>
      <w:r w:rsidRPr="007F1D7B">
        <w:rPr>
          <w:spacing w:val="5"/>
          <w:kern w:val="1"/>
        </w:rPr>
        <w:t>Epigenomics</w:t>
      </w:r>
      <w:proofErr w:type="spellEnd"/>
      <w:r w:rsidRPr="007F1D7B">
        <w:rPr>
          <w:spacing w:val="5"/>
          <w:kern w:val="1"/>
        </w:rPr>
        <w:t>: Roadmap for regulation. Nature. 2015;518: 314–316.</w:t>
      </w:r>
    </w:p>
    <w:p w14:paraId="37A1481E" w14:textId="77777777" w:rsidR="007F1D7B" w:rsidRPr="007F1D7B" w:rsidRDefault="007F1D7B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7F1D7B">
        <w:rPr>
          <w:spacing w:val="5"/>
          <w:kern w:val="1"/>
        </w:rPr>
        <w:t xml:space="preserve">14. </w:t>
      </w:r>
      <w:r w:rsidRPr="007F1D7B">
        <w:rPr>
          <w:spacing w:val="5"/>
          <w:kern w:val="1"/>
        </w:rPr>
        <w:tab/>
        <w:t xml:space="preserve">Mora A, </w:t>
      </w:r>
      <w:proofErr w:type="spellStart"/>
      <w:r w:rsidRPr="007F1D7B">
        <w:rPr>
          <w:spacing w:val="5"/>
          <w:kern w:val="1"/>
        </w:rPr>
        <w:t>Sandve</w:t>
      </w:r>
      <w:proofErr w:type="spellEnd"/>
      <w:r w:rsidRPr="007F1D7B">
        <w:rPr>
          <w:spacing w:val="5"/>
          <w:kern w:val="1"/>
        </w:rPr>
        <w:t xml:space="preserve"> GK, </w:t>
      </w:r>
      <w:proofErr w:type="spellStart"/>
      <w:r w:rsidRPr="007F1D7B">
        <w:rPr>
          <w:spacing w:val="5"/>
          <w:kern w:val="1"/>
        </w:rPr>
        <w:t>Gabrielsen</w:t>
      </w:r>
      <w:proofErr w:type="spellEnd"/>
      <w:r w:rsidRPr="007F1D7B">
        <w:rPr>
          <w:spacing w:val="5"/>
          <w:kern w:val="1"/>
        </w:rPr>
        <w:t xml:space="preserve"> OS, </w:t>
      </w:r>
      <w:proofErr w:type="spellStart"/>
      <w:r w:rsidRPr="007F1D7B">
        <w:rPr>
          <w:spacing w:val="5"/>
          <w:kern w:val="1"/>
        </w:rPr>
        <w:t>Eskeland</w:t>
      </w:r>
      <w:proofErr w:type="spellEnd"/>
      <w:r w:rsidRPr="007F1D7B">
        <w:rPr>
          <w:spacing w:val="5"/>
          <w:kern w:val="1"/>
        </w:rPr>
        <w:t xml:space="preserve"> R. In the loop: promoter–enhancer interactions and bioinformatics. Brief </w:t>
      </w:r>
      <w:proofErr w:type="spellStart"/>
      <w:r w:rsidRPr="007F1D7B">
        <w:rPr>
          <w:spacing w:val="5"/>
          <w:kern w:val="1"/>
        </w:rPr>
        <w:t>Bioinform</w:t>
      </w:r>
      <w:proofErr w:type="spellEnd"/>
      <w:r w:rsidRPr="007F1D7B">
        <w:rPr>
          <w:spacing w:val="5"/>
          <w:kern w:val="1"/>
        </w:rPr>
        <w:t>. 2015; bbv097.</w:t>
      </w:r>
    </w:p>
    <w:p w14:paraId="3BA76D54" w14:textId="33823172" w:rsidR="002D0824" w:rsidRDefault="002D0824" w:rsidP="007F1D7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446EB"/>
    <w:rsid w:val="00090FFD"/>
    <w:rsid w:val="0012011E"/>
    <w:rsid w:val="002D0824"/>
    <w:rsid w:val="0071094A"/>
    <w:rsid w:val="007F1D7B"/>
    <w:rsid w:val="008304B0"/>
    <w:rsid w:val="00876E47"/>
    <w:rsid w:val="008E5A61"/>
    <w:rsid w:val="009918E8"/>
    <w:rsid w:val="009A6637"/>
    <w:rsid w:val="00A22833"/>
    <w:rsid w:val="00A667B5"/>
    <w:rsid w:val="00AF247E"/>
    <w:rsid w:val="00B22DEB"/>
    <w:rsid w:val="00BC1C8D"/>
    <w:rsid w:val="00C70462"/>
    <w:rsid w:val="00C71ADE"/>
    <w:rsid w:val="00CB60F5"/>
    <w:rsid w:val="00CD4CC7"/>
    <w:rsid w:val="00DB0664"/>
    <w:rsid w:val="00F4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6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1298</Words>
  <Characters>7402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Junyue Cao</cp:lastModifiedBy>
  <cp:revision>2</cp:revision>
  <dcterms:created xsi:type="dcterms:W3CDTF">2017-05-09T18:55:00Z</dcterms:created>
  <dcterms:modified xsi:type="dcterms:W3CDTF">2017-05-09T18:55:00Z</dcterms:modified>
</cp:coreProperties>
</file>