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C0392B"/>
          <w:sz w:val="32"/>
          <w:szCs w:val="32"/>
        </w:rPr>
        <w:t xml:space="preserve">MINEDUC</w:t>
      </w:r>
    </w:p>
    <w:p>
      <w:pPr>
        <w:spacing w:after="400"/>
        <w:jc w:val="center"/>
      </w:pPr>
      <w:r>
        <w:rPr>
          <w:color w:val="2C2C2C"/>
          <w:sz w:val="26"/>
          <w:szCs w:val="26"/>
        </w:rPr>
        <w:t xml:space="preserve">Sistema de Información y Gestión de Casos (SIGEC)</w:t>
      </w:r>
    </w:p>
    <w:p>
      <w:pPr>
        <w:spacing w:after="200" w:before="600"/>
        <w:jc w:val="center"/>
      </w:pPr>
      <w:r>
        <w:rPr>
          <w:b/>
          <w:bCs/>
          <w:color w:val="6D6D6D"/>
          <w:sz w:val="24"/>
          <w:szCs w:val="24"/>
        </w:rPr>
        <w:t xml:space="preserve">DOC-01</w:t>
      </w:r>
    </w:p>
    <w:p>
      <w:pPr>
        <w:spacing w:after="800"/>
        <w:jc w:val="center"/>
      </w:pPr>
      <w:r>
        <w:rPr>
          <w:b/>
          <w:bCs/>
          <w:color w:val="C0392B"/>
          <w:sz w:val="44"/>
          <w:szCs w:val="44"/>
        </w:rPr>
        <w:t xml:space="preserve">Diagramas de Arquitectura del Sistema</w:t>
      </w:r>
    </w:p>
    <w:p>
      <w:pPr>
        <w:spacing w:after="1200"/>
        <w:jc w:val="center"/>
      </w:pPr>
      <w:r>
        <w:rPr>
          <w:i/>
          <w:iCs/>
          <w:color w:val="2C2C2C"/>
          <w:sz w:val="24"/>
          <w:szCs w:val="24"/>
        </w:rPr>
        <w:t xml:space="preserve">SIGEC - Sistema de Información y Gestión de Casos de Embarazo en Niñas y Adolescentes</w:t>
      </w:r>
    </w:p>
    <w:p>
      <w:pPr>
        <w:jc w:val="center"/>
      </w:pPr>
      <w:r>
        <w:rPr>
          <w:color w:val="6D6D6D"/>
          <w:sz w:val="20"/>
          <w:szCs w:val="20"/>
        </w:rPr>
        <w:t xml:space="preserve">Versión 1.0</w:t>
      </w:r>
    </w:p>
    <w:p>
      <w:pPr>
        <w:spacing w:after="2000"/>
        <w:jc w:val="center"/>
      </w:pPr>
      <w:r>
        <w:rPr>
          <w:color w:val="6D6D6D"/>
          <w:sz w:val="20"/>
          <w:szCs w:val="20"/>
        </w:rPr>
        <w:t xml:space="preserve">12 de junio de 2026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1. Introducción</w:t>
      </w:r>
    </w:p>
    <w:p>
      <w:pPr>
        <w:spacing w:after="120"/>
      </w:pPr>
      <w:r>
        <w:t xml:space="preserve">Este documento describe la arquitectura técnica del Sistema de Información y Gestión de Casos (SIGEC), desarrollado para el Ministerio de Educación de Guatemala (MINEDUC). Su propósito es facilitar el registro, seguimiento y análisis de casos de embarazo en niñas y adolescentes vinculadas al sistema educativo, así como su trazabilidad geográfica e institucional.</w:t>
      </w:r>
    </w:p>
    <w:p>
      <w:pPr>
        <w:spacing w:after="120"/>
      </w:pPr>
      <w:r>
        <w:t xml:space="preserve">El sistema está compuesto por tres componentes principales: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 Frontend SPA (Single Page Application) desarrollado en Vue 3 con Vuetify 3 y Vite.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 Backend API REST desarrollado en Node.js con Express 5 y Sequelize 6 como ORM.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Una base de datos relacional MySQL 8.</w:t>
      </w:r>
    </w:p>
    <w:p>
      <w:pPr>
        <w:spacing w:after="120"/>
      </w:pPr>
      <w:r>
        <w:t xml:space="preserve">A continuación se presentan los diagramas de arquitectura desde tres perspectivas complementarias: despliegue (infraestructura), capas lógicas (componentes de software) y mapa de módulos de la API.</w:t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2. Arquitectura de Despliegue</w:t>
      </w:r>
    </w:p>
    <w:p>
      <w:pPr>
        <w:spacing w:after="120"/>
      </w:pPr>
      <w:r>
        <w:t xml:space="preserve">El sistema se distribuye mediante contenedores Docker independientes para el frontend y el backend, comunicándose a través de la red mediante peticiones HTTP/REST. La base de datos MySQL puede desplegarse en un contenedor adicional o en un servidor gestionado independiente.</w:t>
      </w:r>
    </w:p>
    <w:p>
      <w:pPr>
        <w:spacing w:after="80" w:before="200"/>
        <w:jc w:val="center"/>
      </w:pPr>
      <w:r>
        <w:drawing>
          <wp:inline distT="0" distB="0" distL="0" distR="0">
            <wp:extent cx="3619500" cy="681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D6D6D"/>
          <w:sz w:val="18"/>
          <w:szCs w:val="18"/>
        </w:rPr>
        <w:t xml:space="preserve">Figura 1. Arquitectura de despliegue (contenedores Docker)</w:t>
      </w:r>
    </w:p>
    <w:p>
      <w:pPr>
        <w:pStyle w:val="Heading3"/>
        <w:spacing w:after="100" w:before="180"/>
      </w:pPr>
      <w:r>
        <w:rPr>
          <w:b/>
          <w:bCs/>
          <w:color w:val="2C2C2C"/>
        </w:rPr>
        <w:t xml:space="preserve">2.1 Componentes de la arquitectura de despliegue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pct" w:w="32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pct" w:w="4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Contenedor Frontend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Nginx + build estático de Vite (Vue 3 / Vuetify 3)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Sirve los archivos estáticos de la SPA. Expone el puerto 8080, mapeado al puerto 80 interno del contenedor.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Contenedor Backend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Node.js 20 + Express 5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Expone la API REST en el puerto 3000. Incluye autenticación JWT, manejo de archivos con Multer y generación de reportes Excel con ExcelJS.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Servidor de Base de Datos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MySQL 8 (base de datos 'sigec')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Almacena toda la información persistente del sistema: usuarios, roles, casos, niñas, centros educativos, ubicación geográfica y auditoría.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Navegador del Usuario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Cualquier navegador moderno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Consume la SPA servida por Nginx y se comunica con la API mediante peticiones Axios autenticadas con JWT (Bearer Token).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La comunicación entre el frontend y el backend se realiza exclusivamente mediante peticiones JSON sobre HTTP(S), bajo el prefijo /api/v1/*. El backend se comunica con la base de datos mediante el ORM Sequelize, que abstrae las consultas SQL en modelos de JavaScript.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3. Arquitectura por Capas (Vista Lógica)</w:t>
      </w:r>
    </w:p>
    <w:p>
      <w:pPr>
        <w:spacing w:after="120"/>
      </w:pPr>
      <w:r>
        <w:t xml:space="preserve">Desde el punto de vista lógico, tanto el frontend como el backend están organizados en capas con responsabilidades bien definidas, siguiendo un patrón similar a MVC (Modelo-Vista-Controlador) en el backend y una arquitectura basada en componentes y stores reactivos en el frontend.</w:t>
      </w:r>
    </w:p>
    <w:p>
      <w:pPr>
        <w:spacing w:after="80" w:before="200"/>
        <w:jc w:val="center"/>
      </w:pPr>
      <w:r>
        <w:drawing>
          <wp:inline distT="0" distB="0" distL="0" distR="0">
            <wp:extent cx="4953000" cy="689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D6D6D"/>
          <w:sz w:val="18"/>
          <w:szCs w:val="18"/>
        </w:rPr>
        <w:t xml:space="preserve">Figura 2. Arquitectura lógica por capas</w:t>
      </w:r>
    </w:p>
    <w:p>
      <w:pPr>
        <w:pStyle w:val="Heading3"/>
        <w:spacing w:after="100" w:before="180"/>
      </w:pPr>
      <w:r>
        <w:rPr>
          <w:b/>
          <w:bCs/>
          <w:color w:val="2C2C2C"/>
        </w:rPr>
        <w:t xml:space="preserve">3.1 Capas del Frontend (Vue 3 / Vuetify)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pct" w:w="35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pct" w:w="43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Ejemplos en el proyecto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Views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Pantallas completas de la aplicación, una por ruta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LoginView, HomeView, DashboardView, Seguimiento, ComplainView, ChargeData, UsersView, AuditoriaView, ProfileView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Componentes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Elementos visuales reutilizables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AppNavbar, AppFooter, GuateMap, BarChart, LineChart, DonaChart, PieChart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Stores (Pinia)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Estado global reactivo de la aplicación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auth (sesión y usuario), casos, users, FiltroStore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Composables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Lógica reutilizable encapsulada en funciones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useExport (exportación de reportes a Excel y PDF)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Capa HTTP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Comunicación con la API REST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helpers/api.js (instancia de Axios con interceptor que añade el token JWT)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2C2C2C"/>
        </w:rPr>
        <w:t xml:space="preserve">3.2 Capas del Backend (Express 5 / Sequelize)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pct" w:w="35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pct" w:w="43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Ejemplos en el proyecto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Routes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Definición de endpoints y verbos HTTP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auth.routes.js, user.routes.js, role.routes.js, caso.routes.js, dept.routes.js, upload.routes.js, auditoria.routes.js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Middleware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Autenticación, autorización y enriquecimiento de la petición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verifyToken (valida JWT), requireRole (control de acceso por rol), attachUser (adjunta el usuario autenticado a req)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Controllers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Lógica de negocio de cada módulo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AuthController, CasoController, UserController, RoleController, DeptController, UploadController, AuditoriaController, DashboardController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Utils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Funciones de apoyo reutilizables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auditoria.js (registro de bitácora), cargaExcel.js (procesamiento de cargas masivas desde Excel)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Modelos (Sequelize)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Definición de entidades y relaciones con la base de datos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User, Role, Nina, CasoEmbarazo, CentroEducativo, Departamento, Departamental, Municipio, HistorialEducativo, CargaArchivo, Auditoria, Relations.js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4. Mapa de Módulos de la API</w:t>
      </w:r>
    </w:p>
    <w:p>
      <w:pPr>
        <w:spacing w:after="120"/>
      </w:pPr>
      <w:r>
        <w:t xml:space="preserve">La API REST del backend se organiza bajo el prefijo /api/v1 y se divide en siete módulos principales, cada uno gestionado por un controlador específico. El siguiente diagrama muestra la relación entre cada grupo de rutas y su controlador correspondiente.</w:t>
      </w:r>
    </w:p>
    <w:p>
      <w:pPr>
        <w:spacing w:after="80" w:before="200"/>
        <w:jc w:val="center"/>
      </w:pPr>
      <w:r>
        <w:drawing>
          <wp:inline distT="0" distB="0" distL="0" distR="0">
            <wp:extent cx="4381500" cy="760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D6D6D"/>
          <w:sz w:val="18"/>
          <w:szCs w:val="18"/>
        </w:rPr>
        <w:t xml:space="preserve">Figura 3. Mapa de módulos de la API REST (/api/v1)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 (prefijo)</w:t>
            </w:r>
          </w:p>
        </w:tc>
        <w:tc>
          <w:tcPr>
            <w:tcW w:type="pct" w:w="25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Controlador</w:t>
            </w:r>
          </w:p>
        </w:tc>
        <w:tc>
          <w:tcPr>
            <w:tcW w:type="pct" w:w="53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 principal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/auth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AuthController</w:t>
            </w:r>
          </w:p>
        </w:tc>
        <w:tc>
          <w:tcPr>
            <w:tcW w:type="pct" w:w="5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Inicio de sesión, cierre de sesión, validación de token (JWT).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/users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UserController</w:t>
            </w:r>
          </w:p>
        </w:tc>
        <w:tc>
          <w:tcPr>
            <w:tcW w:type="pct" w:w="5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Gestión CRUD de usuarios del sistema (solo administradores).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/roles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RoleController</w:t>
            </w:r>
          </w:p>
        </w:tc>
        <w:tc>
          <w:tcPr>
            <w:tcW w:type="pct" w:w="5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Gestión CRUD de roles y permisos.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/caso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CasoController</w:t>
            </w:r>
          </w:p>
        </w:tc>
        <w:tc>
          <w:tcPr>
            <w:tcW w:type="pct" w:w="5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Registro, listado, filtrado y actualización de casos de embarazo.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/dept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DeptController</w:t>
            </w:r>
          </w:p>
        </w:tc>
        <w:tc>
          <w:tcPr>
            <w:tcW w:type="pct" w:w="5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Consulta de departamentos, municipios y departamentales.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/upload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UploadController</w:t>
            </w:r>
          </w:p>
        </w:tc>
        <w:tc>
          <w:tcPr>
            <w:tcW w:type="pct" w:w="5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Carga de archivos Excel, carga masiva de casos e historial de cargas (solo administradores).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/auditoria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AuditoriaController</w:t>
            </w:r>
          </w:p>
        </w:tc>
        <w:tc>
          <w:tcPr>
            <w:tcW w:type="pct" w:w="5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Consulta y descarga de la bitácora de auditoría del sistema (solo administradores).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C0392B"/>
        </w:rPr>
        <w:t xml:space="preserve">5. Principios de Diseño Aplicados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Separación de responsabilidades: cada capa tiene una función clara (presentación, lógica de negocio, acceso a datos).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Autenticación sin estado (stateless): el backend no mantiene sesiones en memoria; cada petición se autentica mediante un token JWT firmado.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 de acceso basado en roles (RBAC): los middleware verifyToken y requireRole restringen el acceso a rutas según el rol del usuario (administrador, departamental, usuario, etc.).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Trazabilidad: toda acción relevante (creación/actualización de casos, inicio y cierre de sesión, cargas masivas, descargas de reportes) se registra en la tabla de Auditoría.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Despliegue contenedorizado: frontend y backend se ejecutan en contenedores independientes, lo que permite escalarlos y actualizarlos de forma desacoplada.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</w:pPr>
    <w:r>
      <w:rPr>
        <w:color w:val="6D6D6D"/>
        <w:sz w:val="14"/>
        <w:szCs w:val="14"/>
      </w:rPr>
      <w:t xml:space="preserve">DOC-01 · Documentación Técnica SIGEC</w:t>
    </w:r>
    <w:r>
      <w:rPr>
        <w:color w:val="6D6D6D"/>
        <w:sz w:val="14"/>
        <w:szCs w:val="14"/>
      </w:rPr>
      <w:t xml:space="preserve">	Página </w:t>
    </w:r>
    <w:r>
      <w:rPr>
        <w:color w:val="6D6D6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D6D6D"/>
        <w:sz w:val="14"/>
        <w:szCs w:val="14"/>
      </w:rPr>
      <w:t xml:space="preserve"> de </w:t>
    </w:r>
    <w:r>
      <w:rPr>
        <w:color w:val="6D6D6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tabs>
        <w:tab w:val="right" w:pos="9026"/>
      </w:tabs>
    </w:pPr>
    <w:r>
      <w:rPr>
        <w:b/>
        <w:bCs/>
        <w:color w:val="C0392B"/>
        <w:sz w:val="16"/>
        <w:szCs w:val="16"/>
      </w:rPr>
      <w:t xml:space="preserve">SIGEC - Sistema de Información y Gestión de Casos</w:t>
    </w:r>
    <w:r>
      <w:rPr>
        <w:color w:val="6D6D6D"/>
        <w:sz w:val="16"/>
        <w:szCs w:val="16"/>
      </w:rPr>
      <w:t xml:space="preserve">	MINEDUC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7795d9e6a138665ebceaa107ec541217f57d7a6.png"/><Relationship Id="rId10" Type="http://schemas.openxmlformats.org/officeDocument/2006/relationships/image" Target="media/4b71cda9d92f7ccc6938cfaa2c39e4ae68b8d302.png"/><Relationship Id="rId11" Type="http://schemas.openxmlformats.org/officeDocument/2006/relationships/image" Target="media/b0f4d2d6516fef4eb231cd961aaa881a6cc20f3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Diagramas de Arquitectura del Sistema</dc:title>
  <dc:creator>MINEDUC - SIGEC</dc:creator>
  <dc:description>Documentación técnica SIGEC - Diagramas de Arquitectura del Sistema</dc:description>
  <cp:lastModifiedBy>Un-named</cp:lastModifiedBy>
  <cp:revision>1</cp:revision>
  <dcterms:created xsi:type="dcterms:W3CDTF">2026-06-12T21:39:07.943Z</dcterms:created>
  <dcterms:modified xsi:type="dcterms:W3CDTF">2026-06-12T21:39:07.943Z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