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30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7,084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2,579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1,072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13,994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 (22–30)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 (1.0–2.0)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172/11,934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2,329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3.4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3,515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 (2–8)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0.9 (0.5–1.4)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27/2,965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453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37.7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2,373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5.5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23 (17–30)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2.0 (1.2–3.0)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32/1,596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67.7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1,822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 (18–37)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 (0.1–0.7)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5/1,222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 (58–100)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 (0.0–4.6)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3/226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9,985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3,662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12.0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1,692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23,224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(19–25)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1.3 (1.0–1.7)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239/17,953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36 source persons with Kasai (Bulape) alert-ID prefixes, 128 with unlocatable IDs, 2 in Tshuapa. Follow-up: contacts whose first follow-up was on or before 09 Oct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