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1454F"/>
          <w:sz w:val="28"/>
        </w:rPr>
        <w:t>Contact tracing in the Bundibugyo virus disease outbreak, DRC</w:t>
      </w:r>
    </w:p>
    <w:p>
      <w:pPr>
        <w:spacing w:after="80"/>
      </w:pPr>
      <w:r>
        <w:rPr>
          <w:i w:val="0"/>
          <w:color w:val="4A7378"/>
          <w:sz w:val="15"/>
        </w:rPr>
        <w:t>Analysis of linelist and contact-tracing data, cut of 9 October 2026 · Restricted: de-identified outbreak data, do not redistribute</w:t>
      </w:r>
    </w:p>
    <w:p>
      <w:pPr>
        <w:pStyle w:val="Heading1"/>
      </w:pPr>
      <w:r>
        <w:t>1. Main findings</w:t>
      </w:r>
    </w:p>
    <w:p>
      <w:pPr>
        <w:pStyle w:val="ListBullet"/>
      </w:pPr>
      <w:r>
        <w:rPr>
          <w:b/>
          <w:color w:val="01454F"/>
        </w:rPr>
        <w:t>Contact tracing sees a small part of the outbreak.</w:t>
      </w:r>
      <w:r>
        <w:t xml:space="preserve"> Only 8.8% of 8,145 confirmed/probable cases had any contacts listed, and only 45 (0.6%) were already on a contact list before they were notified. Nearly all cases arise outside known chains of transmission.</w:t>
      </w:r>
    </w:p>
    <w:p>
      <w:pPr>
        <w:pStyle w:val="ListBullet"/>
      </w:pPr>
      <w:r>
        <w:rPr>
          <w:b/>
          <w:color w:val="01454F"/>
        </w:rPr>
        <w:t>Large spatial gaps.</w:t>
      </w:r>
      <w:r>
        <w:t xml:space="preserve"> Katwa and Butembo (735 cases together, half of Nord-Kivu's 1,452) have no contact-tracing records at all. In Beni, tracing only started in September (99.7% of its contacts were listed then). Haut-Uele does best (30% of cases traced) but is small.</w:t>
      </w:r>
    </w:p>
    <w:p>
      <w:pPr>
        <w:pStyle w:val="ListBullet"/>
      </w:pPr>
      <w:r>
        <w:rPr>
          <w:b/>
          <w:color w:val="01454F"/>
        </w:rPr>
        <w:t>Faster listing, still too late.</w:t>
      </w:r>
      <w:r>
        <w:t xml:space="preserve"> Time from a source case's notification to first contact listed fell from a median of 7 days (June) to 2 days (September). But contacts are still listed a median of 11 days after the source case's symptom onset, about one serial interval, so many secondary cases are already ill by then.</w:t>
      </w:r>
    </w:p>
    <w:p>
      <w:pPr>
        <w:pStyle w:val="ListBullet"/>
      </w:pPr>
      <w:r>
        <w:rPr>
          <w:b/>
          <w:color w:val="01454F"/>
        </w:rPr>
        <w:t>Follow-up is patchy and has recently deteriorated.</w:t>
      </w:r>
      <w:r>
        <w:t xml:space="preserve"> 23% of contacts whose 21-day follow-up has ended have no recorded visit result (median 2 of 21 days recorded). Since 14 September, 74% of follow-up visits have no result (vs 16% before), coinciding with the surge of new contacts in Beni.</w:t>
      </w:r>
    </w:p>
    <w:p>
      <w:pPr>
        <w:pStyle w:val="ListBullet"/>
      </w:pPr>
      <w:r>
        <w:rPr>
          <w:b/>
          <w:color w:val="01454F"/>
        </w:rPr>
        <w:t>Epidemiological parameters.</w:t>
      </w:r>
      <w:r>
        <w:t xml:space="preserve"> Secondary attack rate (SAR) 2.0% (95% CI 1.7–2.3); highest for spouses (6.9%) and parents (3.9%), funeral exposures (2.9%) and contacts of fatal source cases. Serial interval median 10.5 days; exposure-to-onset median 8 days. The low SAR most likely reflects missed transmission rather than low infectiousness.</w:t>
      </w:r>
    </w:p>
    <w:p>
      <w:pPr>
        <w:pStyle w:val="Heading1"/>
      </w:pPr>
      <w:r>
        <w:t>2. Data summary</w:t>
      </w:r>
    </w:p>
    <w:p>
      <w:r>
        <w:rPr>
          <w:i w:val="0"/>
        </w:rPr>
        <w:t>After merging duplicate records by person ID (SI-2), the linelist holds 8,145 cases (8,119 confirmed, 26 probable; 2,966 deaths recorded). The contact-tracing (CT) database lists 1,073 source persons and 12,846 contacts (13,143 source–contact pairs; 270 contacts named by &gt;1 source). Only 717 source persons are confirmed cases in the linelist; 181 cannot be found in it and 75 are classified as not a case. Source cases named a median 6 contacts (IQR 1–15; mean 12.2; n=1,073); 28% named only one, while 44 named ≥50 and the top 10% of sources account for 46% of all contacts (mostly Beni and Rwampara). Contacts were mainly exposed in the household (70.7%) or hospital (19.7%), mostly through direct physical contact (76.4%); relationship was unknown for 31.2% and 'neighbour' for 27.2% (Figure 1). Table 1 summarises by province; Figure 1B and Figure S1 show coverage by health zone over time.</w:t>
      </w:r>
    </w:p>
    <w:p>
      <w:pPr>
        <w:spacing w:after="20"/>
      </w:pPr>
      <w:r>
        <w:rPr>
          <w:b/>
          <w:color w:val="01454F"/>
          <w:sz w:val="15"/>
        </w:rPr>
        <w:t xml:space="preserve">Table 1. </w:t>
      </w:r>
      <w:r>
        <w:rPr>
          <w:i w:val="0"/>
          <w:sz w:val="15"/>
        </w:rPr>
      </w:r>
      <w:r>
        <w:rPr>
          <w:sz w:val="15"/>
        </w:rPr>
        <w:t>Contact-tracing indicators by province (province of source case for CT columns).</w:t>
      </w:r>
    </w:p>
    <w:tbl>
      <w:tblPr>
        <w:tblStyle w:val="TableGrid"/>
        <w:tblW w:type="auto" w:w="0"/>
        <w:jc w:val="center"/>
        <w:tblLayout w:type="fixed"/>
        <w:tblLook w:firstColumn="1" w:firstRow="1" w:lastColumn="0" w:lastRow="0" w:noHBand="0" w:noVBand="1" w:val="04A0"/>
        <w:tblLayout w:type="fixed"/>
      </w:tblPr>
      <w:tblGrid>
        <w:gridCol w:w="1020"/>
        <w:gridCol w:w="737"/>
        <w:gridCol w:w="737"/>
        <w:gridCol w:w="964"/>
        <w:gridCol w:w="1077"/>
        <w:gridCol w:w="794"/>
        <w:gridCol w:w="794"/>
        <w:gridCol w:w="907"/>
        <w:gridCol w:w="964"/>
        <w:gridCol w:w="1531"/>
      </w:tblGrid>
      <w:tr>
        <w:tc>
          <w:tcPr>
            <w:tcW w:type="dxa" w:w="1020"/>
            <w:shd w:val="clear" w:color="auto" w:fill="01454f"/>
          </w:tcPr>
          <w:p>
            <w:pPr>
              <w:spacing w:after="0"/>
            </w:pPr>
            <w:r/>
            <w:r>
              <w:rPr>
                <w:b/>
                <w:color w:val="FFFFFF"/>
                <w:sz w:val="14"/>
              </w:rPr>
              <w:t>Province</w:t>
            </w:r>
          </w:p>
        </w:tc>
        <w:tc>
          <w:tcPr>
            <w:tcW w:type="dxa" w:w="737"/>
            <w:shd w:val="clear" w:color="auto" w:fill="01454f"/>
          </w:tcPr>
          <w:p>
            <w:pPr>
              <w:spacing w:after="0"/>
            </w:pPr>
            <w:r/>
            <w:r>
              <w:rPr>
                <w:b/>
                <w:color w:val="FFFFFF"/>
                <w:sz w:val="14"/>
              </w:rPr>
              <w:t>Cases</w:t>
            </w:r>
          </w:p>
        </w:tc>
        <w:tc>
          <w:tcPr>
            <w:tcW w:type="dxa" w:w="737"/>
            <w:shd w:val="clear" w:color="auto" w:fill="01454f"/>
          </w:tcPr>
          <w:p>
            <w:pPr>
              <w:spacing w:after="0"/>
            </w:pPr>
            <w:r/>
            <w:r>
              <w:rPr>
                <w:b/>
                <w:color w:val="FFFFFF"/>
                <w:sz w:val="14"/>
              </w:rPr>
              <w:t>Deaths</w:t>
            </w:r>
          </w:p>
        </w:tc>
        <w:tc>
          <w:tcPr>
            <w:tcW w:type="dxa" w:w="964"/>
            <w:shd w:val="clear" w:color="auto" w:fill="01454f"/>
          </w:tcPr>
          <w:p>
            <w:pPr>
              <w:spacing w:after="0"/>
            </w:pPr>
            <w:r/>
            <w:r>
              <w:rPr>
                <w:b/>
                <w:color w:val="FFFFFF"/>
                <w:sz w:val="14"/>
              </w:rPr>
              <w:t>% cases with contacts listed</w:t>
            </w:r>
          </w:p>
        </w:tc>
        <w:tc>
          <w:tcPr>
            <w:tcW w:type="dxa" w:w="1077"/>
            <w:shd w:val="clear" w:color="auto" w:fill="01454f"/>
          </w:tcPr>
          <w:p>
            <w:pPr>
              <w:spacing w:after="0"/>
            </w:pPr>
            <w:r/>
            <w:r>
              <w:rPr>
                <w:b/>
                <w:color w:val="FFFFFF"/>
                <w:sz w:val="14"/>
              </w:rPr>
              <w:t>% cases known contact before notif.</w:t>
            </w:r>
          </w:p>
        </w:tc>
        <w:tc>
          <w:tcPr>
            <w:tcW w:type="dxa" w:w="794"/>
            <w:shd w:val="clear" w:color="auto" w:fill="01454f"/>
          </w:tcPr>
          <w:p>
            <w:pPr>
              <w:spacing w:after="0"/>
            </w:pPr>
            <w:r/>
            <w:r>
              <w:rPr>
                <w:b/>
                <w:color w:val="FFFFFF"/>
                <w:sz w:val="14"/>
              </w:rPr>
              <w:t>Source cases*</w:t>
            </w:r>
          </w:p>
        </w:tc>
        <w:tc>
          <w:tcPr>
            <w:tcW w:type="dxa" w:w="794"/>
            <w:shd w:val="clear" w:color="auto" w:fill="01454f"/>
          </w:tcPr>
          <w:p>
            <w:pPr>
              <w:spacing w:after="0"/>
            </w:pPr>
            <w:r/>
            <w:r>
              <w:rPr>
                <w:b/>
                <w:color w:val="FFFFFF"/>
                <w:sz w:val="14"/>
              </w:rPr>
              <w:t>Contacts*</w:t>
            </w:r>
          </w:p>
        </w:tc>
        <w:tc>
          <w:tcPr>
            <w:tcW w:type="dxa" w:w="907"/>
            <w:shd w:val="clear" w:color="auto" w:fill="01454f"/>
          </w:tcPr>
          <w:p>
            <w:pPr>
              <w:spacing w:after="0"/>
            </w:pPr>
            <w:r/>
            <w:r>
              <w:rPr>
                <w:b/>
                <w:color w:val="FFFFFF"/>
                <w:sz w:val="14"/>
              </w:rPr>
              <w:t>Median contacts / source</w:t>
            </w:r>
          </w:p>
        </w:tc>
        <w:tc>
          <w:tcPr>
            <w:tcW w:type="dxa" w:w="964"/>
            <w:shd w:val="clear" w:color="auto" w:fill="01454f"/>
          </w:tcPr>
          <w:p>
            <w:pPr>
              <w:spacing w:after="0"/>
            </w:pPr>
            <w:r/>
            <w:r>
              <w:rPr>
                <w:b/>
                <w:color w:val="FFFFFF"/>
                <w:sz w:val="14"/>
              </w:rPr>
              <w:t>Mean % of 21 days with result</w:t>
            </w:r>
          </w:p>
        </w:tc>
        <w:tc>
          <w:tcPr>
            <w:tcW w:type="dxa" w:w="1531"/>
            <w:shd w:val="clear" w:color="auto" w:fill="01454f"/>
          </w:tcPr>
          <w:p>
            <w:pPr>
              <w:spacing w:after="0"/>
            </w:pPr>
            <w:r/>
            <w:r>
              <w:rPr>
                <w:b/>
                <w:color w:val="FFFFFF"/>
                <w:sz w:val="14"/>
              </w:rPr>
              <w:t>SAR % (k/n)</w:t>
            </w:r>
          </w:p>
        </w:tc>
      </w:tr>
      <w:tr>
        <w:tc>
          <w:tcPr>
            <w:tcW w:type="dxa" w:w="1020"/>
          </w:tcPr>
          <w:p>
            <w:pPr>
              <w:spacing w:after="0"/>
            </w:pPr>
            <w:r/>
            <w:r>
              <w:rPr>
                <w:sz w:val="14"/>
              </w:rPr>
              <w:t>Ituri</w:t>
            </w:r>
          </w:p>
        </w:tc>
        <w:tc>
          <w:tcPr>
            <w:tcW w:type="dxa" w:w="737"/>
          </w:tcPr>
          <w:p>
            <w:pPr>
              <w:spacing w:after="0"/>
              <w:jc w:val="right"/>
            </w:pPr>
            <w:r/>
            <w:r>
              <w:rPr>
                <w:sz w:val="14"/>
              </w:rPr>
              <w:t>6,247</w:t>
            </w:r>
          </w:p>
        </w:tc>
        <w:tc>
          <w:tcPr>
            <w:tcW w:type="dxa" w:w="737"/>
          </w:tcPr>
          <w:p>
            <w:pPr>
              <w:spacing w:after="0"/>
              <w:jc w:val="right"/>
            </w:pPr>
            <w:r/>
            <w:r>
              <w:rPr>
                <w:sz w:val="14"/>
              </w:rPr>
              <w:t>2,253</w:t>
            </w:r>
          </w:p>
        </w:tc>
        <w:tc>
          <w:tcPr>
            <w:tcW w:type="dxa" w:w="964"/>
          </w:tcPr>
          <w:p>
            <w:pPr>
              <w:spacing w:after="0"/>
              <w:jc w:val="right"/>
            </w:pPr>
            <w:r/>
            <w:r>
              <w:rPr>
                <w:sz w:val="14"/>
              </w:rPr>
              <w:t>8.6</w:t>
            </w:r>
          </w:p>
        </w:tc>
        <w:tc>
          <w:tcPr>
            <w:tcW w:type="dxa" w:w="1077"/>
          </w:tcPr>
          <w:p>
            <w:pPr>
              <w:spacing w:after="0"/>
              <w:jc w:val="right"/>
            </w:pPr>
            <w:r/>
            <w:r>
              <w:rPr>
                <w:sz w:val="14"/>
              </w:rPr>
              <w:t>0.5</w:t>
            </w:r>
          </w:p>
        </w:tc>
        <w:tc>
          <w:tcPr>
            <w:tcW w:type="dxa" w:w="794"/>
          </w:tcPr>
          <w:p>
            <w:pPr>
              <w:spacing w:after="0"/>
              <w:jc w:val="right"/>
            </w:pPr>
            <w:r/>
            <w:r>
              <w:rPr>
                <w:sz w:val="14"/>
              </w:rPr>
              <w:t>683</w:t>
            </w:r>
          </w:p>
        </w:tc>
        <w:tc>
          <w:tcPr>
            <w:tcW w:type="dxa" w:w="794"/>
          </w:tcPr>
          <w:p>
            <w:pPr>
              <w:spacing w:after="0"/>
              <w:jc w:val="right"/>
            </w:pPr>
            <w:r/>
            <w:r>
              <w:rPr>
                <w:sz w:val="14"/>
              </w:rPr>
              <w:t>8,574</w:t>
            </w:r>
          </w:p>
        </w:tc>
        <w:tc>
          <w:tcPr>
            <w:tcW w:type="dxa" w:w="907"/>
          </w:tcPr>
          <w:p>
            <w:pPr>
              <w:spacing w:after="0"/>
              <w:jc w:val="right"/>
            </w:pPr>
            <w:r/>
            <w:r>
              <w:rPr>
                <w:sz w:val="14"/>
              </w:rPr>
              <w:t>7</w:t>
            </w:r>
          </w:p>
        </w:tc>
        <w:tc>
          <w:tcPr>
            <w:tcW w:type="dxa" w:w="964"/>
          </w:tcPr>
          <w:p>
            <w:pPr>
              <w:spacing w:after="0"/>
              <w:jc w:val="right"/>
            </w:pPr>
            <w:r/>
            <w:r>
              <w:rPr>
                <w:sz w:val="14"/>
              </w:rPr>
              <w:t>28</w:t>
            </w:r>
          </w:p>
        </w:tc>
        <w:tc>
          <w:tcPr>
            <w:tcW w:type="dxa" w:w="1531"/>
          </w:tcPr>
          <w:p>
            <w:pPr>
              <w:spacing w:after="0"/>
              <w:jc w:val="right"/>
            </w:pPr>
            <w:r/>
            <w:r>
              <w:rPr>
                <w:sz w:val="14"/>
              </w:rPr>
              <w:t>2.1 (144/6,943)</w:t>
            </w:r>
          </w:p>
        </w:tc>
      </w:tr>
      <w:tr>
        <w:tc>
          <w:tcPr>
            <w:tcW w:type="dxa" w:w="1020"/>
            <w:shd w:val="clear" w:color="auto" w:fill="f2f7f8"/>
          </w:tcPr>
          <w:p>
            <w:pPr>
              <w:spacing w:after="0"/>
            </w:pPr>
            <w:r/>
            <w:r>
              <w:rPr>
                <w:sz w:val="14"/>
              </w:rPr>
              <w:t>Nord-Kivu</w:t>
            </w:r>
          </w:p>
        </w:tc>
        <w:tc>
          <w:tcPr>
            <w:tcW w:type="dxa" w:w="737"/>
            <w:shd w:val="clear" w:color="auto" w:fill="f2f7f8"/>
          </w:tcPr>
          <w:p>
            <w:pPr>
              <w:spacing w:after="0"/>
              <w:jc w:val="right"/>
            </w:pPr>
            <w:r/>
            <w:r>
              <w:rPr>
                <w:sz w:val="14"/>
              </w:rPr>
              <w:t>1,452</w:t>
            </w:r>
          </w:p>
        </w:tc>
        <w:tc>
          <w:tcPr>
            <w:tcW w:type="dxa" w:w="737"/>
            <w:shd w:val="clear" w:color="auto" w:fill="f2f7f8"/>
          </w:tcPr>
          <w:p>
            <w:pPr>
              <w:spacing w:after="0"/>
              <w:jc w:val="right"/>
            </w:pPr>
            <w:r/>
            <w:r>
              <w:rPr>
                <w:sz w:val="14"/>
              </w:rPr>
              <w:t>646</w:t>
            </w:r>
          </w:p>
        </w:tc>
        <w:tc>
          <w:tcPr>
            <w:tcW w:type="dxa" w:w="964"/>
            <w:shd w:val="clear" w:color="auto" w:fill="f2f7f8"/>
          </w:tcPr>
          <w:p>
            <w:pPr>
              <w:spacing w:after="0"/>
              <w:jc w:val="right"/>
            </w:pPr>
            <w:r/>
            <w:r>
              <w:rPr>
                <w:sz w:val="14"/>
              </w:rPr>
              <w:t>3.9</w:t>
            </w:r>
          </w:p>
        </w:tc>
        <w:tc>
          <w:tcPr>
            <w:tcW w:type="dxa" w:w="1077"/>
            <w:shd w:val="clear" w:color="auto" w:fill="f2f7f8"/>
          </w:tcPr>
          <w:p>
            <w:pPr>
              <w:spacing w:after="0"/>
              <w:jc w:val="right"/>
            </w:pPr>
            <w:r/>
            <w:r>
              <w:rPr>
                <w:sz w:val="14"/>
              </w:rPr>
              <w:t>0.6</w:t>
            </w:r>
          </w:p>
        </w:tc>
        <w:tc>
          <w:tcPr>
            <w:tcW w:type="dxa" w:w="794"/>
            <w:shd w:val="clear" w:color="auto" w:fill="f2f7f8"/>
          </w:tcPr>
          <w:p>
            <w:pPr>
              <w:spacing w:after="0"/>
              <w:jc w:val="right"/>
            </w:pPr>
            <w:r/>
            <w:r>
              <w:rPr>
                <w:sz w:val="14"/>
              </w:rPr>
              <w:t>67</w:t>
            </w:r>
          </w:p>
        </w:tc>
        <w:tc>
          <w:tcPr>
            <w:tcW w:type="dxa" w:w="794"/>
            <w:shd w:val="clear" w:color="auto" w:fill="f2f7f8"/>
          </w:tcPr>
          <w:p>
            <w:pPr>
              <w:spacing w:after="0"/>
              <w:jc w:val="right"/>
            </w:pPr>
            <w:r/>
            <w:r>
              <w:rPr>
                <w:sz w:val="14"/>
              </w:rPr>
              <w:t>2,378</w:t>
            </w:r>
          </w:p>
        </w:tc>
        <w:tc>
          <w:tcPr>
            <w:tcW w:type="dxa" w:w="907"/>
            <w:shd w:val="clear" w:color="auto" w:fill="f2f7f8"/>
          </w:tcPr>
          <w:p>
            <w:pPr>
              <w:spacing w:after="0"/>
              <w:jc w:val="right"/>
            </w:pPr>
            <w:r/>
            <w:r>
              <w:rPr>
                <w:sz w:val="14"/>
              </w:rPr>
              <w:t>17</w:t>
            </w:r>
          </w:p>
        </w:tc>
        <w:tc>
          <w:tcPr>
            <w:tcW w:type="dxa" w:w="964"/>
            <w:shd w:val="clear" w:color="auto" w:fill="f2f7f8"/>
          </w:tcPr>
          <w:p>
            <w:pPr>
              <w:spacing w:after="0"/>
              <w:jc w:val="right"/>
            </w:pPr>
            <w:r/>
            <w:r>
              <w:rPr>
                <w:sz w:val="14"/>
              </w:rPr>
              <w:t>2</w:t>
            </w:r>
          </w:p>
        </w:tc>
        <w:tc>
          <w:tcPr>
            <w:tcW w:type="dxa" w:w="1531"/>
            <w:shd w:val="clear" w:color="auto" w:fill="f2f7f8"/>
          </w:tcPr>
          <w:p>
            <w:pPr>
              <w:spacing w:after="0"/>
              <w:jc w:val="right"/>
            </w:pPr>
            <w:r/>
            <w:r>
              <w:rPr>
                <w:sz w:val="14"/>
              </w:rPr>
              <w:t>0.8 (8/1,059)</w:t>
            </w:r>
          </w:p>
        </w:tc>
      </w:tr>
      <w:tr>
        <w:tc>
          <w:tcPr>
            <w:tcW w:type="dxa" w:w="1020"/>
          </w:tcPr>
          <w:p>
            <w:pPr>
              <w:spacing w:after="0"/>
            </w:pPr>
            <w:r/>
            <w:r>
              <w:rPr>
                <w:sz w:val="14"/>
              </w:rPr>
              <w:t>Haut-Uele</w:t>
            </w:r>
          </w:p>
        </w:tc>
        <w:tc>
          <w:tcPr>
            <w:tcW w:type="dxa" w:w="737"/>
          </w:tcPr>
          <w:p>
            <w:pPr>
              <w:spacing w:after="0"/>
              <w:jc w:val="right"/>
            </w:pPr>
            <w:r/>
            <w:r>
              <w:rPr>
                <w:sz w:val="14"/>
              </w:rPr>
              <w:t>373</w:t>
            </w:r>
          </w:p>
        </w:tc>
        <w:tc>
          <w:tcPr>
            <w:tcW w:type="dxa" w:w="737"/>
          </w:tcPr>
          <w:p>
            <w:pPr>
              <w:spacing w:after="0"/>
              <w:jc w:val="right"/>
            </w:pPr>
            <w:r/>
            <w:r>
              <w:rPr>
                <w:sz w:val="14"/>
              </w:rPr>
              <w:t>57</w:t>
            </w:r>
          </w:p>
        </w:tc>
        <w:tc>
          <w:tcPr>
            <w:tcW w:type="dxa" w:w="964"/>
          </w:tcPr>
          <w:p>
            <w:pPr>
              <w:spacing w:after="0"/>
              <w:jc w:val="right"/>
            </w:pPr>
            <w:r/>
            <w:r>
              <w:rPr>
                <w:sz w:val="14"/>
              </w:rPr>
              <w:t>30.3</w:t>
            </w:r>
          </w:p>
        </w:tc>
        <w:tc>
          <w:tcPr>
            <w:tcW w:type="dxa" w:w="1077"/>
          </w:tcPr>
          <w:p>
            <w:pPr>
              <w:spacing w:after="0"/>
              <w:jc w:val="right"/>
            </w:pPr>
            <w:r/>
            <w:r>
              <w:rPr>
                <w:sz w:val="14"/>
              </w:rPr>
              <w:t>1.9</w:t>
            </w:r>
          </w:p>
        </w:tc>
        <w:tc>
          <w:tcPr>
            <w:tcW w:type="dxa" w:w="794"/>
          </w:tcPr>
          <w:p>
            <w:pPr>
              <w:spacing w:after="0"/>
              <w:jc w:val="right"/>
            </w:pPr>
            <w:r/>
            <w:r>
              <w:rPr>
                <w:sz w:val="14"/>
              </w:rPr>
              <w:t>162</w:t>
            </w:r>
          </w:p>
        </w:tc>
        <w:tc>
          <w:tcPr>
            <w:tcW w:type="dxa" w:w="794"/>
          </w:tcPr>
          <w:p>
            <w:pPr>
              <w:spacing w:after="0"/>
              <w:jc w:val="right"/>
            </w:pPr>
            <w:r/>
            <w:r>
              <w:rPr>
                <w:sz w:val="14"/>
              </w:rPr>
              <w:t>1,416</w:t>
            </w:r>
          </w:p>
        </w:tc>
        <w:tc>
          <w:tcPr>
            <w:tcW w:type="dxa" w:w="907"/>
          </w:tcPr>
          <w:p>
            <w:pPr>
              <w:spacing w:after="0"/>
              <w:jc w:val="right"/>
            </w:pPr>
            <w:r/>
            <w:r>
              <w:rPr>
                <w:sz w:val="14"/>
              </w:rPr>
              <w:t>6</w:t>
            </w:r>
          </w:p>
        </w:tc>
        <w:tc>
          <w:tcPr>
            <w:tcW w:type="dxa" w:w="964"/>
          </w:tcPr>
          <w:p>
            <w:pPr>
              <w:spacing w:after="0"/>
              <w:jc w:val="right"/>
            </w:pPr>
            <w:r/>
            <w:r>
              <w:rPr>
                <w:sz w:val="14"/>
              </w:rPr>
              <w:t>19</w:t>
            </w:r>
          </w:p>
        </w:tc>
        <w:tc>
          <w:tcPr>
            <w:tcW w:type="dxa" w:w="1531"/>
          </w:tcPr>
          <w:p>
            <w:pPr>
              <w:spacing w:after="0"/>
              <w:jc w:val="right"/>
            </w:pPr>
            <w:r/>
            <w:r>
              <w:rPr>
                <w:sz w:val="14"/>
              </w:rPr>
              <w:t>3.5 (26/753)</w:t>
            </w:r>
          </w:p>
        </w:tc>
      </w:tr>
      <w:tr>
        <w:tc>
          <w:tcPr>
            <w:tcW w:type="dxa" w:w="1020"/>
            <w:shd w:val="clear" w:color="auto" w:fill="f2f7f8"/>
          </w:tcPr>
          <w:p>
            <w:pPr>
              <w:spacing w:after="0"/>
            </w:pPr>
            <w:r/>
            <w:r>
              <w:rPr>
                <w:sz w:val="14"/>
              </w:rPr>
              <w:t>Tshopo</w:t>
            </w:r>
          </w:p>
        </w:tc>
        <w:tc>
          <w:tcPr>
            <w:tcW w:type="dxa" w:w="737"/>
            <w:shd w:val="clear" w:color="auto" w:fill="f2f7f8"/>
          </w:tcPr>
          <w:p>
            <w:pPr>
              <w:spacing w:after="0"/>
              <w:jc w:val="right"/>
            </w:pPr>
            <w:r/>
            <w:r>
              <w:rPr>
                <w:sz w:val="14"/>
              </w:rPr>
              <w:t>54</w:t>
            </w:r>
          </w:p>
        </w:tc>
        <w:tc>
          <w:tcPr>
            <w:tcW w:type="dxa" w:w="737"/>
            <w:shd w:val="clear" w:color="auto" w:fill="f2f7f8"/>
          </w:tcPr>
          <w:p>
            <w:pPr>
              <w:spacing w:after="0"/>
              <w:jc w:val="right"/>
            </w:pPr>
            <w:r/>
            <w:r>
              <w:rPr>
                <w:sz w:val="14"/>
              </w:rPr>
              <w:t>8</w:t>
            </w:r>
          </w:p>
        </w:tc>
        <w:tc>
          <w:tcPr>
            <w:tcW w:type="dxa" w:w="964"/>
            <w:shd w:val="clear" w:color="auto" w:fill="f2f7f8"/>
          </w:tcPr>
          <w:p>
            <w:pPr>
              <w:spacing w:after="0"/>
              <w:jc w:val="right"/>
            </w:pPr>
            <w:r/>
            <w:r>
              <w:rPr>
                <w:sz w:val="14"/>
              </w:rPr>
              <w:t>13.0</w:t>
            </w:r>
          </w:p>
        </w:tc>
        <w:tc>
          <w:tcPr>
            <w:tcW w:type="dxa" w:w="1077"/>
            <w:shd w:val="clear" w:color="auto" w:fill="f2f7f8"/>
          </w:tcPr>
          <w:p>
            <w:pPr>
              <w:spacing w:after="0"/>
              <w:jc w:val="right"/>
            </w:pPr>
            <w:r/>
            <w:r>
              <w:rPr>
                <w:sz w:val="14"/>
              </w:rPr>
              <w:t>0.0</w:t>
            </w:r>
          </w:p>
        </w:tc>
        <w:tc>
          <w:tcPr>
            <w:tcW w:type="dxa" w:w="794"/>
            <w:shd w:val="clear" w:color="auto" w:fill="f2f7f8"/>
          </w:tcPr>
          <w:p>
            <w:pPr>
              <w:spacing w:after="0"/>
              <w:jc w:val="right"/>
            </w:pPr>
            <w:r/>
            <w:r>
              <w:rPr>
                <w:sz w:val="14"/>
              </w:rPr>
              <w:t>10</w:t>
            </w:r>
          </w:p>
        </w:tc>
        <w:tc>
          <w:tcPr>
            <w:tcW w:type="dxa" w:w="794"/>
            <w:shd w:val="clear" w:color="auto" w:fill="f2f7f8"/>
          </w:tcPr>
          <w:p>
            <w:pPr>
              <w:spacing w:after="0"/>
              <w:jc w:val="right"/>
            </w:pPr>
            <w:r/>
            <w:r>
              <w:rPr>
                <w:sz w:val="14"/>
              </w:rPr>
              <w:t>77</w:t>
            </w:r>
          </w:p>
        </w:tc>
        <w:tc>
          <w:tcPr>
            <w:tcW w:type="dxa" w:w="907"/>
            <w:shd w:val="clear" w:color="auto" w:fill="f2f7f8"/>
          </w:tcPr>
          <w:p>
            <w:pPr>
              <w:spacing w:after="0"/>
              <w:jc w:val="right"/>
            </w:pPr>
            <w:r/>
            <w:r>
              <w:rPr>
                <w:sz w:val="14"/>
              </w:rPr>
              <w:t>5</w:t>
            </w:r>
          </w:p>
        </w:tc>
        <w:tc>
          <w:tcPr>
            <w:tcW w:type="dxa" w:w="964"/>
            <w:shd w:val="clear" w:color="auto" w:fill="f2f7f8"/>
          </w:tcPr>
          <w:p>
            <w:pPr>
              <w:spacing w:after="0"/>
              <w:jc w:val="right"/>
            </w:pPr>
            <w:r/>
            <w:r>
              <w:rPr>
                <w:sz w:val="14"/>
              </w:rPr>
              <w:t>12</w:t>
            </w:r>
          </w:p>
        </w:tc>
        <w:tc>
          <w:tcPr>
            <w:tcW w:type="dxa" w:w="1531"/>
            <w:shd w:val="clear" w:color="auto" w:fill="f2f7f8"/>
          </w:tcPr>
          <w:p>
            <w:pPr>
              <w:spacing w:after="0"/>
              <w:jc w:val="right"/>
            </w:pPr>
            <w:r/>
            <w:r>
              <w:rPr>
                <w:sz w:val="14"/>
              </w:rPr>
              <w:t>1.6 (1/64)</w:t>
            </w:r>
          </w:p>
        </w:tc>
      </w:tr>
      <w:tr>
        <w:tc>
          <w:tcPr>
            <w:tcW w:type="dxa" w:w="1020"/>
          </w:tcPr>
          <w:p>
            <w:pPr>
              <w:spacing w:after="0"/>
            </w:pPr>
            <w:r/>
            <w:r>
              <w:rPr>
                <w:sz w:val="14"/>
              </w:rPr>
              <w:t>Bas-Uele</w:t>
            </w:r>
          </w:p>
        </w:tc>
        <w:tc>
          <w:tcPr>
            <w:tcW w:type="dxa" w:w="737"/>
          </w:tcPr>
          <w:p>
            <w:pPr>
              <w:spacing w:after="0"/>
              <w:jc w:val="right"/>
            </w:pPr>
            <w:r/>
            <w:r>
              <w:rPr>
                <w:sz w:val="14"/>
              </w:rPr>
              <w:t>15</w:t>
            </w:r>
          </w:p>
        </w:tc>
        <w:tc>
          <w:tcPr>
            <w:tcW w:type="dxa" w:w="737"/>
          </w:tcPr>
          <w:p>
            <w:pPr>
              <w:spacing w:after="0"/>
              <w:jc w:val="right"/>
            </w:pPr>
            <w:r/>
            <w:r>
              <w:rPr>
                <w:sz w:val="14"/>
              </w:rPr>
              <w:t>1</w:t>
            </w:r>
          </w:p>
        </w:tc>
        <w:tc>
          <w:tcPr>
            <w:tcW w:type="dxa" w:w="964"/>
          </w:tcPr>
          <w:p>
            <w:pPr>
              <w:spacing w:after="0"/>
              <w:jc w:val="right"/>
            </w:pPr>
            <w:r/>
            <w:r>
              <w:rPr>
                <w:sz w:val="14"/>
              </w:rPr>
              <w:t>13.3</w:t>
            </w:r>
          </w:p>
        </w:tc>
        <w:tc>
          <w:tcPr>
            <w:tcW w:type="dxa" w:w="1077"/>
          </w:tcPr>
          <w:p>
            <w:pPr>
              <w:spacing w:after="0"/>
              <w:jc w:val="right"/>
            </w:pPr>
            <w:r/>
            <w:r>
              <w:rPr>
                <w:sz w:val="14"/>
              </w:rPr>
              <w:t>0.0</w:t>
            </w:r>
          </w:p>
        </w:tc>
        <w:tc>
          <w:tcPr>
            <w:tcW w:type="dxa" w:w="794"/>
          </w:tcPr>
          <w:p>
            <w:pPr>
              <w:spacing w:after="0"/>
              <w:jc w:val="right"/>
            </w:pPr>
            <w:r/>
            <w:r>
              <w:rPr>
                <w:sz w:val="14"/>
              </w:rPr>
              <w:t>2</w:t>
            </w:r>
          </w:p>
        </w:tc>
        <w:tc>
          <w:tcPr>
            <w:tcW w:type="dxa" w:w="794"/>
          </w:tcPr>
          <w:p>
            <w:pPr>
              <w:spacing w:after="0"/>
              <w:jc w:val="right"/>
            </w:pPr>
            <w:r/>
            <w:r>
              <w:rPr>
                <w:sz w:val="14"/>
              </w:rPr>
              <w:t>82</w:t>
            </w:r>
          </w:p>
        </w:tc>
        <w:tc>
          <w:tcPr>
            <w:tcW w:type="dxa" w:w="907"/>
          </w:tcPr>
          <w:p>
            <w:pPr>
              <w:spacing w:after="0"/>
              <w:jc w:val="right"/>
            </w:pPr>
            <w:r/>
            <w:r>
              <w:rPr>
                <w:sz w:val="14"/>
              </w:rPr>
              <w:t>41</w:t>
            </w:r>
          </w:p>
        </w:tc>
        <w:tc>
          <w:tcPr>
            <w:tcW w:type="dxa" w:w="964"/>
          </w:tcPr>
          <w:p>
            <w:pPr>
              <w:spacing w:after="0"/>
              <w:jc w:val="right"/>
            </w:pPr>
            <w:r/>
            <w:r>
              <w:rPr>
                <w:sz w:val="14"/>
              </w:rPr>
              <w:t>67</w:t>
            </w:r>
          </w:p>
        </w:tc>
        <w:tc>
          <w:tcPr>
            <w:tcW w:type="dxa" w:w="1531"/>
          </w:tcPr>
          <w:p>
            <w:pPr>
              <w:spacing w:after="0"/>
              <w:jc w:val="right"/>
            </w:pPr>
            <w:r/>
            <w:r>
              <w:rPr>
                <w:sz w:val="14"/>
              </w:rPr>
              <w:t>0.0 (0/82)</w:t>
            </w:r>
          </w:p>
        </w:tc>
      </w:tr>
      <w:tr>
        <w:tc>
          <w:tcPr>
            <w:tcW w:type="dxa" w:w="1020"/>
            <w:shd w:val="clear" w:color="auto" w:fill="f2f7f8"/>
          </w:tcPr>
          <w:p>
            <w:pPr>
              <w:spacing w:after="0"/>
            </w:pPr>
            <w:r/>
            <w:r>
              <w:rPr>
                <w:sz w:val="14"/>
              </w:rPr>
              <w:t>Sud-Kivu</w:t>
            </w:r>
          </w:p>
        </w:tc>
        <w:tc>
          <w:tcPr>
            <w:tcW w:type="dxa" w:w="737"/>
            <w:shd w:val="clear" w:color="auto" w:fill="f2f7f8"/>
          </w:tcPr>
          <w:p>
            <w:pPr>
              <w:spacing w:after="0"/>
              <w:jc w:val="right"/>
            </w:pPr>
            <w:r/>
            <w:r>
              <w:rPr>
                <w:sz w:val="14"/>
              </w:rPr>
              <w:t>4</w:t>
            </w:r>
          </w:p>
        </w:tc>
        <w:tc>
          <w:tcPr>
            <w:tcW w:type="dxa" w:w="737"/>
            <w:shd w:val="clear" w:color="auto" w:fill="f2f7f8"/>
          </w:tcPr>
          <w:p>
            <w:pPr>
              <w:spacing w:after="0"/>
              <w:jc w:val="right"/>
            </w:pPr>
            <w:r/>
            <w:r>
              <w:rPr>
                <w:sz w:val="14"/>
              </w:rPr>
              <w:t>1</w:t>
            </w:r>
          </w:p>
        </w:tc>
        <w:tc>
          <w:tcPr>
            <w:tcW w:type="dxa" w:w="964"/>
            <w:shd w:val="clear" w:color="auto" w:fill="f2f7f8"/>
          </w:tcPr>
          <w:p>
            <w:pPr>
              <w:spacing w:after="0"/>
              <w:jc w:val="right"/>
            </w:pPr>
            <w:r/>
            <w:r>
              <w:rPr>
                <w:sz w:val="14"/>
              </w:rPr>
              <w:t>25.0</w:t>
            </w:r>
          </w:p>
        </w:tc>
        <w:tc>
          <w:tcPr>
            <w:tcW w:type="dxa" w:w="1077"/>
            <w:shd w:val="clear" w:color="auto" w:fill="f2f7f8"/>
          </w:tcPr>
          <w:p>
            <w:pPr>
              <w:spacing w:after="0"/>
              <w:jc w:val="right"/>
            </w:pPr>
            <w:r/>
            <w:r>
              <w:rPr>
                <w:sz w:val="14"/>
              </w:rPr>
              <w:t>0.0</w:t>
            </w:r>
          </w:p>
        </w:tc>
        <w:tc>
          <w:tcPr>
            <w:tcW w:type="dxa" w:w="794"/>
            <w:shd w:val="clear" w:color="auto" w:fill="f2f7f8"/>
          </w:tcPr>
          <w:p>
            <w:pPr>
              <w:spacing w:after="0"/>
              <w:jc w:val="right"/>
            </w:pPr>
            <w:r/>
            <w:r>
              <w:rPr>
                <w:sz w:val="14"/>
              </w:rPr>
              <w:t>2</w:t>
            </w:r>
          </w:p>
        </w:tc>
        <w:tc>
          <w:tcPr>
            <w:tcW w:type="dxa" w:w="794"/>
            <w:shd w:val="clear" w:color="auto" w:fill="f2f7f8"/>
          </w:tcPr>
          <w:p>
            <w:pPr>
              <w:spacing w:after="0"/>
              <w:jc w:val="right"/>
            </w:pPr>
            <w:r/>
            <w:r>
              <w:rPr>
                <w:sz w:val="14"/>
              </w:rPr>
              <w:t>34</w:t>
            </w:r>
          </w:p>
        </w:tc>
        <w:tc>
          <w:tcPr>
            <w:tcW w:type="dxa" w:w="907"/>
            <w:shd w:val="clear" w:color="auto" w:fill="f2f7f8"/>
          </w:tcPr>
          <w:p>
            <w:pPr>
              <w:spacing w:after="0"/>
              <w:jc w:val="right"/>
            </w:pPr>
            <w:r/>
            <w:r>
              <w:rPr>
                <w:sz w:val="14"/>
              </w:rPr>
              <w:t>17</w:t>
            </w:r>
          </w:p>
        </w:tc>
        <w:tc>
          <w:tcPr>
            <w:tcW w:type="dxa" w:w="964"/>
            <w:shd w:val="clear" w:color="auto" w:fill="f2f7f8"/>
          </w:tcPr>
          <w:p>
            <w:pPr>
              <w:spacing w:after="0"/>
              <w:jc w:val="right"/>
            </w:pPr>
            <w:r/>
            <w:r>
              <w:rPr>
                <w:sz w:val="14"/>
              </w:rPr>
              <w:t>18</w:t>
            </w:r>
          </w:p>
        </w:tc>
        <w:tc>
          <w:tcPr>
            <w:tcW w:type="dxa" w:w="1531"/>
            <w:shd w:val="clear" w:color="auto" w:fill="f2f7f8"/>
          </w:tcPr>
          <w:p>
            <w:pPr>
              <w:spacing w:after="0"/>
              <w:jc w:val="right"/>
            </w:pPr>
            <w:r/>
            <w:r>
              <w:rPr>
                <w:sz w:val="14"/>
              </w:rPr>
              <w:t>0.0 (0/10)</w:t>
            </w:r>
          </w:p>
        </w:tc>
      </w:tr>
      <w:tr>
        <w:tc>
          <w:tcPr>
            <w:tcW w:type="dxa" w:w="1020"/>
          </w:tcPr>
          <w:p>
            <w:pPr>
              <w:spacing w:after="0"/>
            </w:pPr>
            <w:r/>
            <w:r>
              <w:rPr>
                <w:b/>
                <w:sz w:val="14"/>
              </w:rPr>
              <w:t>National</w:t>
            </w:r>
          </w:p>
        </w:tc>
        <w:tc>
          <w:tcPr>
            <w:tcW w:type="dxa" w:w="737"/>
          </w:tcPr>
          <w:p>
            <w:pPr>
              <w:spacing w:after="0"/>
              <w:jc w:val="right"/>
            </w:pPr>
            <w:r/>
            <w:r>
              <w:rPr>
                <w:b/>
                <w:sz w:val="14"/>
              </w:rPr>
              <w:t>8,145</w:t>
            </w:r>
          </w:p>
        </w:tc>
        <w:tc>
          <w:tcPr>
            <w:tcW w:type="dxa" w:w="737"/>
          </w:tcPr>
          <w:p>
            <w:pPr>
              <w:spacing w:after="0"/>
              <w:jc w:val="right"/>
            </w:pPr>
            <w:r/>
            <w:r>
              <w:rPr>
                <w:b/>
                <w:sz w:val="14"/>
              </w:rPr>
              <w:t>2,966</w:t>
            </w:r>
          </w:p>
        </w:tc>
        <w:tc>
          <w:tcPr>
            <w:tcW w:type="dxa" w:w="964"/>
          </w:tcPr>
          <w:p>
            <w:pPr>
              <w:spacing w:after="0"/>
              <w:jc w:val="right"/>
            </w:pPr>
            <w:r/>
            <w:r>
              <w:rPr>
                <w:b/>
                <w:sz w:val="14"/>
              </w:rPr>
              <w:t>8.8</w:t>
            </w:r>
          </w:p>
        </w:tc>
        <w:tc>
          <w:tcPr>
            <w:tcW w:type="dxa" w:w="1077"/>
          </w:tcPr>
          <w:p>
            <w:pPr>
              <w:spacing w:after="0"/>
              <w:jc w:val="right"/>
            </w:pPr>
            <w:r/>
            <w:r>
              <w:rPr>
                <w:b/>
                <w:sz w:val="14"/>
              </w:rPr>
              <w:t>0.6</w:t>
            </w:r>
          </w:p>
        </w:tc>
        <w:tc>
          <w:tcPr>
            <w:tcW w:type="dxa" w:w="794"/>
          </w:tcPr>
          <w:p>
            <w:pPr>
              <w:spacing w:after="0"/>
              <w:jc w:val="right"/>
            </w:pPr>
            <w:r/>
            <w:r>
              <w:rPr>
                <w:b/>
                <w:sz w:val="14"/>
              </w:rPr>
              <w:t>1,073</w:t>
            </w:r>
          </w:p>
        </w:tc>
        <w:tc>
          <w:tcPr>
            <w:tcW w:type="dxa" w:w="794"/>
          </w:tcPr>
          <w:p>
            <w:pPr>
              <w:spacing w:after="0"/>
              <w:jc w:val="right"/>
            </w:pPr>
            <w:r/>
            <w:r>
              <w:rPr>
                <w:b/>
                <w:sz w:val="14"/>
              </w:rPr>
              <w:t>12,846</w:t>
            </w:r>
          </w:p>
        </w:tc>
        <w:tc>
          <w:tcPr>
            <w:tcW w:type="dxa" w:w="907"/>
          </w:tcPr>
          <w:p>
            <w:pPr>
              <w:spacing w:after="0"/>
              <w:jc w:val="right"/>
            </w:pPr>
            <w:r/>
            <w:r>
              <w:rPr>
                <w:b/>
                <w:sz w:val="14"/>
              </w:rPr>
              <w:t>6</w:t>
            </w:r>
          </w:p>
        </w:tc>
        <w:tc>
          <w:tcPr>
            <w:tcW w:type="dxa" w:w="964"/>
          </w:tcPr>
          <w:p>
            <w:pPr>
              <w:spacing w:after="0"/>
              <w:jc w:val="right"/>
            </w:pPr>
            <w:r/>
            <w:r>
              <w:rPr>
                <w:b/>
                <w:sz w:val="14"/>
              </w:rPr>
              <w:t>24</w:t>
            </w:r>
          </w:p>
        </w:tc>
        <w:tc>
          <w:tcPr>
            <w:tcW w:type="dxa" w:w="1531"/>
          </w:tcPr>
          <w:p>
            <w:pPr>
              <w:spacing w:after="0"/>
              <w:jc w:val="right"/>
            </w:pPr>
            <w:r/>
            <w:r>
              <w:rPr>
                <w:b/>
                <w:sz w:val="14"/>
              </w:rPr>
              <w:t>2.0 (179/8,911)</w:t>
            </w:r>
          </w:p>
        </w:tc>
      </w:tr>
    </w:tbl>
    <w:p>
      <w:pPr>
        <w:spacing w:after="60"/>
      </w:pPr>
      <w:r>
        <w:rPr>
          <w:i/>
          <w:sz w:val="13"/>
        </w:rPr>
        <w:t>*National totals include 36 source persons with Kasai (Bulape) alert-ID prefixes, 109 with unlocatable IDs and 2 in Tshuapa (SI-3). SAR: contacts of confirmed/probable sources with a closed 21-day window.</w:t>
      </w:r>
    </w:p>
    <w:p>
      <w:pPr>
        <w:pStyle w:val="Heading1"/>
      </w:pPr>
      <w:r>
        <w:t>3. Patient journey</w:t>
      </w:r>
    </w:p>
    <w:p>
      <w:r>
        <w:rPr>
          <w:i w:val="0"/>
        </w:rPr>
        <w:t>Among confirmed cases (Figure 2), notification came a median 4 days (IQR 2–7; mean 5.2; n=6,770) after onset; sampling a median 1 day (IQR 0–5; mean 3.8; n=7,649) after notification; and lab analysis a median 0 days, i.e. the same day (IQR 0–1) after sampling. Overall, onset to lab result was median 7 days (IQR 4–13; mean 9.4; n=6,772). For cases that became source cases, contacts were first listed a median 4 days (IQR 1–12; mean 8.3; n=695) after notification (median 11 days (IQR 6–18.75; mean 13.6; n=606) after onset). The detection steps have been stable over time; the notification-to-sample delay is much shorter in Nord-Kivu (median 0 days) than in Ituri (1 days, IQR up to 7), which is worth checking with field teams (it may reflect how notification dates are recorded). Distributions will be fitted in a later version.</w:t>
      </w:r>
    </w:p>
    <w:p>
      <w:pPr>
        <w:pStyle w:val="Heading1"/>
      </w:pPr>
      <w:r>
        <w:t>4. Effectiveness of contact tracing</w:t>
      </w:r>
    </w:p>
    <w:p>
      <w:r>
        <w:rPr>
          <w:i w:val="0"/>
        </w:rPr>
        <w:t>New source cases rose to a peak of about 92 per week in mid-September, when 1,941 new contacts were listed in one week, mostly from Beni (Figure 3B). Even so, the weekly share of new cases that became source cases has stayed between about 5% and 15% since June, and fell in the last two weeks, partly because of reporting lag (Figure 3C), and the share already known as contacts has never passed ~1.5%. Of 101 cases ever on a contact list, 56 were listed only after their own notification, i.e. found through the case, not by tracing. The time from source-case notification to first contact listed was a median 4 days (IQR 1–11; mean 7.9; n=863); 42% were listed within 2 days. This has improved steadily (Figure 3D). For the 12,106 contacts whose follow-up window has closed, a median of 9 follow-up days were recorded, but only 2 had a result (IQR 1–12); 22% had ≥15 days with a result. Completeness differs sharply between areas: Nord-Kivu and Haut-Uele contacts have almost no recorded results (Table 1, Figure S3). Note that CT records end on 4 October, so the last week is incomplete.</w:t>
      </w:r>
    </w:p>
    <w:p>
      <w:pPr>
        <w:pStyle w:val="Heading1"/>
      </w:pPr>
      <w:r>
        <w:t>5. Epidemiological implications</w:t>
      </w:r>
    </w:p>
    <w:p>
      <w:r>
        <w:rPr>
          <w:i w:val="0"/>
        </w:rPr>
        <w:t>Of 8,911 contacts of confirmed/probable sources with a closed follow-up window, 179 became cases: SAR 2.0% (95% CI 1.7–2.3) (linelist-linked cases only: 0.8%; excluding CT 'case validated' (sensitivity): 1.3%). 14% of source cases had ≥1 secondary case among their listed contacts. Risk was higher for spouses (risk ratio [RR] 2.8, 95% CI 1.3–6.0) and parents (RR 1.6, 1.0–2.5) than for contacts with unknown relationship, and lower for neighbours (RR 0.66). Funeral exposure (RR 2.2, 1.3–4.0 vs household) and a source case who died (RR 0.7, 0.5–1.0) also increased risk, and bodily-fluid exposure tended to (RR 1.3, 0.8–2.1). These effects remained after mutual adjustment (SI-5). Contacts of sources who named only 1–5 people had an SAR of 5.2%, against 1.2% for lists of &gt;50: very long lists dilute risk and stretch follow-up teams. Haut-Uele had a higher SAR (3.5%), possibly because more of its cases are traced, so links are more often detected. The serial interval (n=64 pairs) was a median 10.5 days (IQR 6.75–17.25; mean 11.8; n=64), with 9 negative values. Time from last exposure to onset (n=43) was a median 8 days (IQR 4–10.5; mean 8.7; n=43); a further 29 secondary cases had onset on or before their recorded last exposure, typical of carers exposed to an ill relative (Figure 4). These are small, selected samples and should be treated as preliminary.</w:t>
      </w:r>
    </w:p>
    <w:p>
      <w:pPr>
        <w:keepNext/>
        <w:jc w:val="center"/>
      </w:pPr>
      <w:r>
        <w:drawing>
          <wp:inline xmlns:a="http://schemas.openxmlformats.org/drawingml/2006/main" xmlns:pic="http://schemas.openxmlformats.org/drawingml/2006/picture">
            <wp:extent cx="5040000" cy="4698029"/>
            <wp:docPr id="1" name="Picture 1"/>
            <wp:cNvGraphicFramePr>
              <a:graphicFrameLocks noChangeAspect="1"/>
            </wp:cNvGraphicFramePr>
            <a:graphic>
              <a:graphicData uri="http://schemas.openxmlformats.org/drawingml/2006/picture">
                <pic:pic>
                  <pic:nvPicPr>
                    <pic:cNvPr id="0" name="fig1_data_summary.png"/>
                    <pic:cNvPicPr/>
                  </pic:nvPicPr>
                  <pic:blipFill>
                    <a:blip r:embed="rId9"/>
                    <a:stretch>
                      <a:fillRect/>
                    </a:stretch>
                  </pic:blipFill>
                  <pic:spPr>
                    <a:xfrm>
                      <a:off x="0" y="0"/>
                      <a:ext cx="5040000" cy="4698029"/>
                    </a:xfrm>
                    <a:prstGeom prst="rect"/>
                  </pic:spPr>
                </pic:pic>
              </a:graphicData>
            </a:graphic>
          </wp:inline>
        </w:drawing>
      </w:r>
    </w:p>
    <w:p>
      <w:pPr>
        <w:spacing w:after="80"/>
      </w:pPr>
      <w:r>
        <w:rPr>
          <w:b/>
          <w:color w:val="01454F"/>
          <w:sz w:val="15"/>
        </w:rPr>
        <w:t xml:space="preserve">Figure 1. Data summary. </w:t>
      </w:r>
      <w:r>
        <w:rPr>
          <w:i w:val="0"/>
          <w:sz w:val="15"/>
        </w:rPr>
        <w:t>(A) Confirmed/probable cases per health zone; zones with any contact-tracing records outlined. (B) Share of cases with ≥1 contact listed (95% Wilson CI) by month of onset (May–August), for zones with ≥50 cases; point colour matches panel A; dotted line = national share over the whole outbreak. Months with &lt;5 cases omitted. (C) Contacts listed per source case. (D–F) Setting, exposure type and relationship for all source–contact pairs.</w:t>
      </w:r>
    </w:p>
    <w:p>
      <w:r>
        <w:br w:type="page"/>
      </w:r>
    </w:p>
    <w:p>
      <w:pPr>
        <w:keepNext/>
        <w:jc w:val="center"/>
      </w:pPr>
      <w:r>
        <w:drawing>
          <wp:inline xmlns:a="http://schemas.openxmlformats.org/drawingml/2006/main" xmlns:pic="http://schemas.openxmlformats.org/drawingml/2006/picture">
            <wp:extent cx="5220000" cy="2961826"/>
            <wp:docPr id="2" name="Picture 2"/>
            <wp:cNvGraphicFramePr>
              <a:graphicFrameLocks noChangeAspect="1"/>
            </wp:cNvGraphicFramePr>
            <a:graphic>
              <a:graphicData uri="http://schemas.openxmlformats.org/drawingml/2006/picture">
                <pic:pic>
                  <pic:nvPicPr>
                    <pic:cNvPr id="0" name="fig2_patient_journey.png"/>
                    <pic:cNvPicPr/>
                  </pic:nvPicPr>
                  <pic:blipFill>
                    <a:blip r:embed="rId10"/>
                    <a:stretch>
                      <a:fillRect/>
                    </a:stretch>
                  </pic:blipFill>
                  <pic:spPr>
                    <a:xfrm>
                      <a:off x="0" y="0"/>
                      <a:ext cx="5220000" cy="2961826"/>
                    </a:xfrm>
                    <a:prstGeom prst="rect"/>
                  </pic:spPr>
                </pic:pic>
              </a:graphicData>
            </a:graphic>
          </wp:inline>
        </w:drawing>
      </w:r>
    </w:p>
    <w:p>
      <w:pPr>
        <w:spacing w:after="80"/>
      </w:pPr>
      <w:r>
        <w:rPr>
          <w:b/>
          <w:color w:val="01454F"/>
          <w:sz w:val="15"/>
        </w:rPr>
        <w:t xml:space="preserve">Figure 2. Patient journey of confirmed cases. </w:t>
      </w:r>
      <w:r>
        <w:rPr>
          <w:i w:val="0"/>
          <w:sz w:val="15"/>
        </w:rPr>
        <w:t>(A) Median, mean and IQR of days from symptom onset to notification, sample collection, lab result and first contacts listed (source cases only). (B) Monthly median and IQR (shaded) of selected delays, by month of onset. (C) Median and IQR by province (provinces with ≥40 cases).</w:t>
      </w:r>
    </w:p>
    <w:p>
      <w:pPr>
        <w:keepNext/>
        <w:jc w:val="center"/>
      </w:pPr>
      <w:r>
        <w:drawing>
          <wp:inline xmlns:a="http://schemas.openxmlformats.org/drawingml/2006/main" xmlns:pic="http://schemas.openxmlformats.org/drawingml/2006/picture">
            <wp:extent cx="5040000" cy="5271881"/>
            <wp:docPr id="3" name="Picture 3"/>
            <wp:cNvGraphicFramePr>
              <a:graphicFrameLocks noChangeAspect="1"/>
            </wp:cNvGraphicFramePr>
            <a:graphic>
              <a:graphicData uri="http://schemas.openxmlformats.org/drawingml/2006/picture">
                <pic:pic>
                  <pic:nvPicPr>
                    <pic:cNvPr id="0" name="fig3_ct_effectiveness.png"/>
                    <pic:cNvPicPr/>
                  </pic:nvPicPr>
                  <pic:blipFill>
                    <a:blip r:embed="rId11"/>
                    <a:stretch>
                      <a:fillRect/>
                    </a:stretch>
                  </pic:blipFill>
                  <pic:spPr>
                    <a:xfrm>
                      <a:off x="0" y="0"/>
                      <a:ext cx="5040000" cy="5271881"/>
                    </a:xfrm>
                    <a:prstGeom prst="rect"/>
                  </pic:spPr>
                </pic:pic>
              </a:graphicData>
            </a:graphic>
          </wp:inline>
        </w:drawing>
      </w:r>
    </w:p>
    <w:p>
      <w:pPr>
        <w:spacing w:after="80"/>
      </w:pPr>
      <w:r>
        <w:rPr>
          <w:b/>
          <w:color w:val="01454F"/>
          <w:sz w:val="15"/>
        </w:rPr>
        <w:t xml:space="preserve">Figure 3. Effectiveness of contact tracing. </w:t>
      </w:r>
      <w:r>
        <w:rPr>
          <w:i w:val="0"/>
          <w:sz w:val="15"/>
        </w:rPr>
        <w:t>(A) New cases by week of notification, split by whether they were a listed contact before notification, listed only afterwards, or never listed. (B) New source cases and new contacts listed per week. (C) Weekly share of new cases that became source cases or were known contacts (weeks with ≥20 cases). (D) Days from source-case notification to first contact listed, by month. (E) Follow-up visit rows per week and share with a result recorded.</w:t>
      </w:r>
    </w:p>
    <w:p>
      <w:r>
        <w:br w:type="page"/>
      </w:r>
    </w:p>
    <w:p>
      <w:pPr>
        <w:keepNext/>
        <w:jc w:val="center"/>
      </w:pPr>
      <w:r>
        <w:drawing>
          <wp:inline xmlns:a="http://schemas.openxmlformats.org/drawingml/2006/main" xmlns:pic="http://schemas.openxmlformats.org/drawingml/2006/picture">
            <wp:extent cx="6300000" cy="5304834"/>
            <wp:docPr id="4" name="Picture 4"/>
            <wp:cNvGraphicFramePr>
              <a:graphicFrameLocks noChangeAspect="1"/>
            </wp:cNvGraphicFramePr>
            <a:graphic>
              <a:graphicData uri="http://schemas.openxmlformats.org/drawingml/2006/picture">
                <pic:pic>
                  <pic:nvPicPr>
                    <pic:cNvPr id="0" name="fig4_epi_implications.png"/>
                    <pic:cNvPicPr/>
                  </pic:nvPicPr>
                  <pic:blipFill>
                    <a:blip r:embed="rId12"/>
                    <a:stretch>
                      <a:fillRect/>
                    </a:stretch>
                  </pic:blipFill>
                  <pic:spPr>
                    <a:xfrm>
                      <a:off x="0" y="0"/>
                      <a:ext cx="6300000" cy="5304834"/>
                    </a:xfrm>
                    <a:prstGeom prst="rect"/>
                  </pic:spPr>
                </pic:pic>
              </a:graphicData>
            </a:graphic>
          </wp:inline>
        </w:drawing>
      </w:r>
    </w:p>
    <w:p>
      <w:pPr>
        <w:spacing w:after="80"/>
      </w:pPr>
      <w:r>
        <w:rPr>
          <w:b/>
          <w:color w:val="01454F"/>
          <w:sz w:val="15"/>
        </w:rPr>
        <w:t xml:space="preserve">Figure 4. Epidemiological implications. </w:t>
      </w:r>
      <w:r>
        <w:rPr>
          <w:i w:val="0"/>
          <w:sz w:val="15"/>
        </w:rPr>
        <w:t>(A) SAR (95% Wilson CI) by exposure type, setting, relationship, source outcome, number of contacts named by the source and province (levels with ≥50 contacts). Coral = RR CI above 1; grey = below 1. (B) Serial interval, confirmed source–contact pairs. (C) Days from last recorded exposure to symptom onset in secondary cases (values 1–42 days).</w:t>
      </w:r>
    </w:p>
    <w:p>
      <w:r>
        <w:br w:type="page"/>
      </w:r>
    </w:p>
    <w:p>
      <w:pPr>
        <w:pStyle w:val="Heading1"/>
      </w:pPr>
      <w:r>
        <w:t>Supplementary information</w:t>
      </w:r>
    </w:p>
    <w:p>
      <w:pPr>
        <w:pStyle w:val="Heading2"/>
      </w:pPr>
      <w:r>
        <w:t>SI-1. Data and definitions</w:t>
      </w:r>
    </w:p>
    <w:p>
      <w:r>
        <w:rPr>
          <w:b/>
          <w:color w:val="01454F"/>
        </w:rPr>
        <w:t xml:space="preserve">Data. </w:t>
      </w:r>
      <w:r>
        <w:rPr>
          <w:i w:val="0"/>
        </w:rPr>
        <w:t>dhis2_processed_linelist_ctsafe.csv and contact_tracing_combined_ctsafe.csv from data/2026-10-09 (the combined CT file keeps contacts whose follow-up ended in earlier exports; the 'processed' file holds only the contacts current on 9 October). Health-zone boundaries: BDBV2026-Data build/drc_health_zones.geojson, built from data/shapefiles/DRC_Health_zones.shp (GeoJSON used because no shapefile reader was available in the analysis environment; zone names are identical). All analysis code is in the BDBV2026-Contact_Tracing_Analytics repo, pipelines/contact_tracing_report (01_harmonise.py → 06_fig3A_proportions.py).</w:t>
      </w:r>
    </w:p>
    <w:p>
      <w:r>
        <w:rPr>
          <w:b/>
          <w:color w:val="01454F"/>
        </w:rPr>
        <w:t xml:space="preserve">Unit of analysis. </w:t>
      </w:r>
      <w:r>
        <w:rPr>
          <w:i w:val="0"/>
        </w:rPr>
        <w:t>The person (person_id), not the alert or contact record. A source–contact pair is a unique (source person, contact person) combination.</w:t>
      </w:r>
    </w:p>
    <w:p>
      <w:r>
        <w:rPr>
          <w:b/>
          <w:color w:val="01454F"/>
        </w:rPr>
        <w:t xml:space="preserve">Case. </w:t>
      </w:r>
      <w:r>
        <w:rPr>
          <w:i w:val="0"/>
        </w:rPr>
        <w:t>Linelist person with final classification confirmed or probable (after harmonisation). Suspected cases are excluded.</w:t>
      </w:r>
    </w:p>
    <w:p>
      <w:r>
        <w:rPr>
          <w:b/>
          <w:color w:val="01454F"/>
        </w:rPr>
        <w:t xml:space="preserve">Source case. </w:t>
      </w:r>
      <w:r>
        <w:rPr>
          <w:i w:val="0"/>
        </w:rPr>
        <w:t>Any person appearing as source_case_person_id in the CT data, whatever their linelist status; process indicators use all of them.</w:t>
      </w:r>
    </w:p>
    <w:p>
      <w:r>
        <w:rPr>
          <w:b/>
          <w:color w:val="01454F"/>
        </w:rPr>
        <w:t xml:space="preserve">Secondary case. </w:t>
      </w:r>
      <w:r>
        <w:rPr>
          <w:i w:val="0"/>
        </w:rPr>
        <w:t>A contact who is a confirmed/probable linelist case, OR whose CT follow-up result was ever 'case_confirmed', unless the linelist classifies them as not a case. 'case_validated' is excluded in the main analysis (unclear meaning) and included in a sensitivity analysis.</w:t>
      </w:r>
    </w:p>
    <w:p>
      <w:r>
        <w:rPr>
          <w:b/>
          <w:color w:val="01454F"/>
        </w:rPr>
        <w:t xml:space="preserve">SAR denominator. </w:t>
      </w:r>
      <w:r>
        <w:rPr>
          <w:i w:val="0"/>
        </w:rPr>
        <w:t>Pairs whose source is a confirmed/probable case and whose 21-day window (last contact + 21 days) closed by 9 October.</w:t>
      </w:r>
    </w:p>
    <w:p>
      <w:r>
        <w:rPr>
          <w:b/>
          <w:color w:val="01454F"/>
        </w:rPr>
        <w:t xml:space="preserve">Known contact before notification. </w:t>
      </w:r>
      <w:r>
        <w:rPr>
          <w:i w:val="0"/>
        </w:rPr>
        <w:t>Case whose person_id is a CT contact with first registration on or before their earliest linelist notification date.</w:t>
      </w:r>
    </w:p>
    <w:p>
      <w:r>
        <w:rPr>
          <w:b/>
          <w:color w:val="01454F"/>
        </w:rPr>
        <w:t xml:space="preserve">Delays. </w:t>
      </w:r>
      <w:r>
        <w:rPr>
          <w:i w:val="0"/>
        </w:rPr>
        <w:t>Notification = date_of_notification; investigation not used; sample = date_of_sample_collection; lab result = lab_analysis_date; contacts listed = earliest CT registration_date among the source's contacts. Delays outside 0–60 days excluded (−60 to 60 for 'contacts listed', where negative values are real: contacts can be listed before the source is notified). Summaries are means, medians and IQRs; no distribution fitting yet.</w:t>
      </w:r>
    </w:p>
    <w:p>
      <w:r>
        <w:rPr>
          <w:b/>
          <w:color w:val="01454F"/>
        </w:rPr>
        <w:t xml:space="preserve">Timing. </w:t>
      </w:r>
      <w:r>
        <w:rPr>
          <w:i w:val="0"/>
        </w:rPr>
        <w:t>Weeks start on Monday. Epidemic curves use notification week. Monthly delay summaries are by month of onset (or notification if onset missing) and are right-truncated for recent months.</w:t>
      </w:r>
    </w:p>
    <w:p>
      <w:r>
        <w:rPr>
          <w:b/>
          <w:color w:val="01454F"/>
        </w:rPr>
        <w:t xml:space="preserve">Serial interval / incubation. </w:t>
      </w:r>
      <w:r>
        <w:rPr>
          <w:i w:val="0"/>
        </w:rPr>
        <w:t>Serial interval: onset(contact) − onset(source) for pairs where both are linelist cases with onset dates, excluding pairs recorded in both directions; values outside −30 to 60 days excluded. Incubation: onset − last recorded exposure, for linelist-linked secondary cases, values 1–42 days; this is an approximation because exposure is often a window, not a single day.</w:t>
      </w:r>
    </w:p>
    <w:p>
      <w:r>
        <w:rPr>
          <w:b/>
          <w:color w:val="01454F"/>
        </w:rPr>
        <w:t xml:space="preserve">Statistics. </w:t>
      </w:r>
      <w:r>
        <w:rPr>
          <w:i w:val="0"/>
        </w:rPr>
        <w:t>Wilson 95% CIs for proportions; risk ratios with log-normal (Wald) CIs; multivariable logistic regression fitted by IRLS (no adjustment for clustering by source case, so CIs are too narrow).</w:t>
      </w:r>
    </w:p>
    <w:p>
      <w:pPr>
        <w:pStyle w:val="Heading2"/>
      </w:pPr>
      <w:r>
        <w:t>SI-2. Harmonisation of duplicates and discrepancies</w:t>
      </w:r>
    </w:p>
    <w:p>
      <w:r>
        <w:rPr>
          <w:i w:val="0"/>
        </w:rPr>
        <w:t>Every executive decision taken while merging duplicates or fixing inconsistent values, with the number of records or persons affected. 'Primary record' = the person's linelist row with the highest classification, then the most non-missing fields.</w:t>
      </w:r>
    </w:p>
    <w:tbl>
      <w:tblPr>
        <w:tblStyle w:val="TableGrid"/>
        <w:tblW w:type="auto" w:w="0"/>
        <w:jc w:val="center"/>
        <w:tblLayout w:type="fixed"/>
        <w:tblLook w:firstColumn="1" w:firstRow="1" w:lastColumn="0" w:lastRow="0" w:noHBand="0" w:noVBand="1" w:val="04A0"/>
        <w:tblLayout w:type="fixed"/>
      </w:tblPr>
      <w:tblGrid>
        <w:gridCol w:w="794"/>
        <w:gridCol w:w="3742"/>
        <w:gridCol w:w="737"/>
        <w:gridCol w:w="4762"/>
      </w:tblGrid>
      <w:tr>
        <w:tc>
          <w:tcPr>
            <w:tcW w:type="dxa" w:w="794"/>
            <w:shd w:val="clear" w:color="auto" w:fill="01454f"/>
          </w:tcPr>
          <w:p>
            <w:pPr>
              <w:spacing w:after="0"/>
            </w:pPr>
            <w:r/>
            <w:r>
              <w:rPr>
                <w:b/>
                <w:color w:val="FFFFFF"/>
                <w:sz w:val="13"/>
              </w:rPr>
              <w:t>Dataset</w:t>
            </w:r>
          </w:p>
        </w:tc>
        <w:tc>
          <w:tcPr>
            <w:tcW w:type="dxa" w:w="3742"/>
            <w:shd w:val="clear" w:color="auto" w:fill="01454f"/>
          </w:tcPr>
          <w:p>
            <w:pPr>
              <w:spacing w:after="0"/>
            </w:pPr>
            <w:r/>
            <w:r>
              <w:rPr>
                <w:b/>
                <w:color w:val="FFFFFF"/>
                <w:sz w:val="13"/>
              </w:rPr>
              <w:t>Issue</w:t>
            </w:r>
          </w:p>
        </w:tc>
        <w:tc>
          <w:tcPr>
            <w:tcW w:type="dxa" w:w="737"/>
            <w:shd w:val="clear" w:color="auto" w:fill="01454f"/>
          </w:tcPr>
          <w:p>
            <w:pPr>
              <w:spacing w:after="0"/>
            </w:pPr>
            <w:r/>
            <w:r>
              <w:rPr>
                <w:b/>
                <w:color w:val="FFFFFF"/>
                <w:sz w:val="13"/>
              </w:rPr>
              <w:t>N</w:t>
            </w:r>
          </w:p>
        </w:tc>
        <w:tc>
          <w:tcPr>
            <w:tcW w:type="dxa" w:w="4762"/>
            <w:shd w:val="clear" w:color="auto" w:fill="01454f"/>
          </w:tcPr>
          <w:p>
            <w:pPr>
              <w:spacing w:after="0"/>
              <w:jc w:val="left"/>
            </w:pPr>
            <w:r/>
            <w:r>
              <w:rPr>
                <w:b/>
                <w:color w:val="FFFFFF"/>
                <w:sz w:val="13"/>
              </w:rPr>
              <w:t>Decision</w:t>
            </w:r>
          </w:p>
        </w:tc>
      </w:tr>
      <w:tr>
        <w:tc>
          <w:tcPr>
            <w:tcW w:type="dxa" w:w="794"/>
          </w:tcPr>
          <w:p>
            <w:pPr>
              <w:spacing w:after="0"/>
            </w:pPr>
            <w:r/>
            <w:r>
              <w:rPr>
                <w:sz w:val="13"/>
              </w:rPr>
              <w:t>linelist</w:t>
            </w:r>
          </w:p>
        </w:tc>
        <w:tc>
          <w:tcPr>
            <w:tcW w:type="dxa" w:w="3742"/>
          </w:tcPr>
          <w:p>
            <w:pPr>
              <w:spacing w:after="0"/>
            </w:pPr>
            <w:r/>
            <w:r>
              <w:rPr>
                <w:sz w:val="13"/>
              </w:rPr>
              <w:t>rows in linelist export</w:t>
            </w:r>
          </w:p>
        </w:tc>
        <w:tc>
          <w:tcPr>
            <w:tcW w:type="dxa" w:w="737"/>
          </w:tcPr>
          <w:p>
            <w:pPr>
              <w:spacing w:after="0"/>
              <w:jc w:val="right"/>
            </w:pPr>
            <w:r/>
            <w:r>
              <w:rPr>
                <w:sz w:val="13"/>
              </w:rPr>
              <w:t>58,828</w:t>
            </w:r>
          </w:p>
        </w:tc>
        <w:tc>
          <w:tcPr>
            <w:tcW w:type="dxa" w:w="4762"/>
          </w:tcPr>
          <w:p>
            <w:pPr>
              <w:spacing w:after="0"/>
              <w:jc w:val="left"/>
            </w:pPr>
            <w:r/>
            <w:r>
              <w:rPr>
                <w:sz w:val="13"/>
              </w:rPr>
              <w:t>all alerts (cases, non-cases, unclassified)</w:t>
            </w:r>
          </w:p>
        </w:tc>
      </w:tr>
      <w:tr>
        <w:tc>
          <w:tcPr>
            <w:tcW w:type="dxa" w:w="794"/>
            <w:shd w:val="clear" w:color="auto" w:fill="f2f7f8"/>
          </w:tcPr>
          <w:p>
            <w:pPr>
              <w:spacing w:after="0"/>
            </w:pPr>
            <w:r/>
            <w:r>
              <w:rPr>
                <w:sz w:val="13"/>
              </w:rPr>
              <w:t>linelist</w:t>
            </w:r>
          </w:p>
        </w:tc>
        <w:tc>
          <w:tcPr>
            <w:tcW w:type="dxa" w:w="3742"/>
            <w:shd w:val="clear" w:color="auto" w:fill="f2f7f8"/>
          </w:tcPr>
          <w:p>
            <w:pPr>
              <w:spacing w:after="0"/>
            </w:pPr>
            <w:r/>
            <w:r>
              <w:rPr>
                <w:sz w:val="13"/>
              </w:rPr>
              <w:t>distinct person_id</w:t>
            </w:r>
          </w:p>
        </w:tc>
        <w:tc>
          <w:tcPr>
            <w:tcW w:type="dxa" w:w="737"/>
            <w:shd w:val="clear" w:color="auto" w:fill="f2f7f8"/>
          </w:tcPr>
          <w:p>
            <w:pPr>
              <w:spacing w:after="0"/>
              <w:jc w:val="right"/>
            </w:pPr>
            <w:r/>
            <w:r>
              <w:rPr>
                <w:sz w:val="13"/>
              </w:rPr>
              <w:t>58,446</w:t>
            </w:r>
          </w:p>
        </w:tc>
        <w:tc>
          <w:tcPr>
            <w:tcW w:type="dxa" w:w="4762"/>
            <w:shd w:val="clear" w:color="auto" w:fill="f2f7f8"/>
          </w:tcPr>
          <w:p>
            <w:pPr>
              <w:spacing w:after="0"/>
              <w:jc w:val="left"/>
            </w:pPr>
            <w:r/>
            <w:r>
              <w:rPr>
                <w:sz w:val="13"/>
              </w:rPr>
              <w:t>unit of analysis = person_id</w:t>
            </w:r>
          </w:p>
        </w:tc>
      </w:tr>
      <w:tr>
        <w:tc>
          <w:tcPr>
            <w:tcW w:type="dxa" w:w="794"/>
          </w:tcPr>
          <w:p>
            <w:pPr>
              <w:spacing w:after="0"/>
            </w:pPr>
            <w:r/>
            <w:r>
              <w:rPr>
                <w:sz w:val="13"/>
              </w:rPr>
              <w:t>linelist</w:t>
            </w:r>
          </w:p>
        </w:tc>
        <w:tc>
          <w:tcPr>
            <w:tcW w:type="dxa" w:w="3742"/>
          </w:tcPr>
          <w:p>
            <w:pPr>
              <w:spacing w:after="0"/>
            </w:pPr>
            <w:r/>
            <w:r>
              <w:rPr>
                <w:sz w:val="13"/>
              </w:rPr>
              <w:t>health_zone 'Bili' (Bas-Uele)</w:t>
            </w:r>
          </w:p>
        </w:tc>
        <w:tc>
          <w:tcPr>
            <w:tcW w:type="dxa" w:w="737"/>
          </w:tcPr>
          <w:p>
            <w:pPr>
              <w:spacing w:after="0"/>
              <w:jc w:val="right"/>
            </w:pPr>
            <w:r/>
            <w:r>
              <w:rPr>
                <w:sz w:val="13"/>
              </w:rPr>
              <w:t>71</w:t>
            </w:r>
          </w:p>
        </w:tc>
        <w:tc>
          <w:tcPr>
            <w:tcW w:type="dxa" w:w="4762"/>
          </w:tcPr>
          <w:p>
            <w:pPr>
              <w:spacing w:after="0"/>
              <w:jc w:val="left"/>
            </w:pPr>
            <w:r/>
            <w:r>
              <w:rPr>
                <w:sz w:val="13"/>
              </w:rPr>
              <w:t>renamed 'Bili (Bas-Uele)' to match shapefile</w:t>
            </w:r>
          </w:p>
        </w:tc>
      </w:tr>
      <w:tr>
        <w:tc>
          <w:tcPr>
            <w:tcW w:type="dxa" w:w="794"/>
            <w:shd w:val="clear" w:color="auto" w:fill="f2f7f8"/>
          </w:tcPr>
          <w:p>
            <w:pPr>
              <w:spacing w:after="0"/>
            </w:pPr>
            <w:r/>
            <w:r>
              <w:rPr>
                <w:sz w:val="13"/>
              </w:rPr>
              <w:t>linelist</w:t>
            </w:r>
          </w:p>
        </w:tc>
        <w:tc>
          <w:tcPr>
            <w:tcW w:type="dxa" w:w="3742"/>
            <w:shd w:val="clear" w:color="auto" w:fill="f2f7f8"/>
          </w:tcPr>
          <w:p>
            <w:pPr>
              <w:spacing w:after="0"/>
            </w:pPr>
            <w:r/>
            <w:r>
              <w:rPr>
                <w:sz w:val="13"/>
              </w:rPr>
              <w:t>date_of_symptom_onset: implausible date (&lt;2026-04-01 or &gt;2026-10-09)</w:t>
            </w:r>
          </w:p>
        </w:tc>
        <w:tc>
          <w:tcPr>
            <w:tcW w:type="dxa" w:w="737"/>
            <w:shd w:val="clear" w:color="auto" w:fill="f2f7f8"/>
          </w:tcPr>
          <w:p>
            <w:pPr>
              <w:spacing w:after="0"/>
              <w:jc w:val="right"/>
            </w:pPr>
            <w:r/>
            <w:r>
              <w:rPr>
                <w:sz w:val="13"/>
              </w:rPr>
              <w:t>110</w:t>
            </w:r>
          </w:p>
        </w:tc>
        <w:tc>
          <w:tcPr>
            <w:tcW w:type="dxa" w:w="4762"/>
            <w:shd w:val="clear" w:color="auto" w:fill="f2f7f8"/>
          </w:tcPr>
          <w:p>
            <w:pPr>
              <w:spacing w:after="0"/>
              <w:jc w:val="left"/>
            </w:pPr>
            <w:r/>
            <w:r>
              <w:rPr>
                <w:sz w:val="13"/>
              </w:rPr>
              <w:t>set to missing</w:t>
            </w:r>
          </w:p>
        </w:tc>
      </w:tr>
      <w:tr>
        <w:tc>
          <w:tcPr>
            <w:tcW w:type="dxa" w:w="794"/>
          </w:tcPr>
          <w:p>
            <w:pPr>
              <w:spacing w:after="0"/>
            </w:pPr>
            <w:r/>
            <w:r>
              <w:rPr>
                <w:sz w:val="13"/>
              </w:rPr>
              <w:t>linelist</w:t>
            </w:r>
          </w:p>
        </w:tc>
        <w:tc>
          <w:tcPr>
            <w:tcW w:type="dxa" w:w="3742"/>
          </w:tcPr>
          <w:p>
            <w:pPr>
              <w:spacing w:after="0"/>
            </w:pPr>
            <w:r/>
            <w:r>
              <w:rPr>
                <w:sz w:val="13"/>
              </w:rPr>
              <w:t>date_of_notification: implausible date (&lt;2026-04-01 or &gt;2026-10-09)</w:t>
            </w:r>
          </w:p>
        </w:tc>
        <w:tc>
          <w:tcPr>
            <w:tcW w:type="dxa" w:w="737"/>
          </w:tcPr>
          <w:p>
            <w:pPr>
              <w:spacing w:after="0"/>
              <w:jc w:val="right"/>
            </w:pPr>
            <w:r/>
            <w:r>
              <w:rPr>
                <w:sz w:val="13"/>
              </w:rPr>
              <w:t>57</w:t>
            </w:r>
          </w:p>
        </w:tc>
        <w:tc>
          <w:tcPr>
            <w:tcW w:type="dxa" w:w="4762"/>
          </w:tcPr>
          <w:p>
            <w:pPr>
              <w:spacing w:after="0"/>
              <w:jc w:val="left"/>
            </w:pPr>
            <w:r/>
            <w:r>
              <w:rPr>
                <w:sz w:val="13"/>
              </w:rPr>
              <w:t>set to missing</w:t>
            </w:r>
          </w:p>
        </w:tc>
      </w:tr>
      <w:tr>
        <w:tc>
          <w:tcPr>
            <w:tcW w:type="dxa" w:w="794"/>
            <w:shd w:val="clear" w:color="auto" w:fill="f2f7f8"/>
          </w:tcPr>
          <w:p>
            <w:pPr>
              <w:spacing w:after="0"/>
            </w:pPr>
            <w:r/>
            <w:r>
              <w:rPr>
                <w:sz w:val="13"/>
              </w:rPr>
              <w:t>linelist</w:t>
            </w:r>
          </w:p>
        </w:tc>
        <w:tc>
          <w:tcPr>
            <w:tcW w:type="dxa" w:w="3742"/>
            <w:shd w:val="clear" w:color="auto" w:fill="f2f7f8"/>
          </w:tcPr>
          <w:p>
            <w:pPr>
              <w:spacing w:after="0"/>
            </w:pPr>
            <w:r/>
            <w:r>
              <w:rPr>
                <w:sz w:val="13"/>
              </w:rPr>
              <w:t>investigation_datetime: implausible date (&lt;2026-04-01 or &gt;2026-10-09)</w:t>
            </w:r>
          </w:p>
        </w:tc>
        <w:tc>
          <w:tcPr>
            <w:tcW w:type="dxa" w:w="737"/>
            <w:shd w:val="clear" w:color="auto" w:fill="f2f7f8"/>
          </w:tcPr>
          <w:p>
            <w:pPr>
              <w:spacing w:after="0"/>
              <w:jc w:val="right"/>
            </w:pPr>
            <w:r/>
            <w:r>
              <w:rPr>
                <w:sz w:val="13"/>
              </w:rPr>
              <w:t>77</w:t>
            </w:r>
          </w:p>
        </w:tc>
        <w:tc>
          <w:tcPr>
            <w:tcW w:type="dxa" w:w="4762"/>
            <w:shd w:val="clear" w:color="auto" w:fill="f2f7f8"/>
          </w:tcPr>
          <w:p>
            <w:pPr>
              <w:spacing w:after="0"/>
              <w:jc w:val="left"/>
            </w:pPr>
            <w:r/>
            <w:r>
              <w:rPr>
                <w:sz w:val="13"/>
              </w:rPr>
              <w:t>set to missing</w:t>
            </w:r>
          </w:p>
        </w:tc>
      </w:tr>
      <w:tr>
        <w:tc>
          <w:tcPr>
            <w:tcW w:type="dxa" w:w="794"/>
          </w:tcPr>
          <w:p>
            <w:pPr>
              <w:spacing w:after="0"/>
            </w:pPr>
            <w:r/>
            <w:r>
              <w:rPr>
                <w:sz w:val="13"/>
              </w:rPr>
              <w:t>linelist</w:t>
            </w:r>
          </w:p>
        </w:tc>
        <w:tc>
          <w:tcPr>
            <w:tcW w:type="dxa" w:w="3742"/>
          </w:tcPr>
          <w:p>
            <w:pPr>
              <w:spacing w:after="0"/>
            </w:pPr>
            <w:r/>
            <w:r>
              <w:rPr>
                <w:sz w:val="13"/>
              </w:rPr>
              <w:t>date_of_sample_collection: implausible date (&lt;2026-04-01 or &gt;2026-10-09)</w:t>
            </w:r>
          </w:p>
        </w:tc>
        <w:tc>
          <w:tcPr>
            <w:tcW w:type="dxa" w:w="737"/>
          </w:tcPr>
          <w:p>
            <w:pPr>
              <w:spacing w:after="0"/>
              <w:jc w:val="right"/>
            </w:pPr>
            <w:r/>
            <w:r>
              <w:rPr>
                <w:sz w:val="13"/>
              </w:rPr>
              <w:t>2</w:t>
            </w:r>
          </w:p>
        </w:tc>
        <w:tc>
          <w:tcPr>
            <w:tcW w:type="dxa" w:w="4762"/>
          </w:tcPr>
          <w:p>
            <w:pPr>
              <w:spacing w:after="0"/>
              <w:jc w:val="left"/>
            </w:pPr>
            <w:r/>
            <w:r>
              <w:rPr>
                <w:sz w:val="13"/>
              </w:rPr>
              <w:t>set to missing</w:t>
            </w:r>
          </w:p>
        </w:tc>
      </w:tr>
      <w:tr>
        <w:tc>
          <w:tcPr>
            <w:tcW w:type="dxa" w:w="794"/>
            <w:shd w:val="clear" w:color="auto" w:fill="f2f7f8"/>
          </w:tcPr>
          <w:p>
            <w:pPr>
              <w:spacing w:after="0"/>
            </w:pPr>
            <w:r/>
            <w:r>
              <w:rPr>
                <w:sz w:val="13"/>
              </w:rPr>
              <w:t>linelist</w:t>
            </w:r>
          </w:p>
        </w:tc>
        <w:tc>
          <w:tcPr>
            <w:tcW w:type="dxa" w:w="3742"/>
            <w:shd w:val="clear" w:color="auto" w:fill="f2f7f8"/>
          </w:tcPr>
          <w:p>
            <w:pPr>
              <w:spacing w:after="0"/>
            </w:pPr>
            <w:r/>
            <w:r>
              <w:rPr>
                <w:sz w:val="13"/>
              </w:rPr>
              <w:t>lab_analysis_date: implausible date (&lt;2026-04-01 or &gt;2026-10-09)</w:t>
            </w:r>
          </w:p>
        </w:tc>
        <w:tc>
          <w:tcPr>
            <w:tcW w:type="dxa" w:w="737"/>
            <w:shd w:val="clear" w:color="auto" w:fill="f2f7f8"/>
          </w:tcPr>
          <w:p>
            <w:pPr>
              <w:spacing w:after="0"/>
              <w:jc w:val="right"/>
            </w:pPr>
            <w:r/>
            <w:r>
              <w:rPr>
                <w:sz w:val="13"/>
              </w:rPr>
              <w:t>1</w:t>
            </w:r>
          </w:p>
        </w:tc>
        <w:tc>
          <w:tcPr>
            <w:tcW w:type="dxa" w:w="4762"/>
            <w:shd w:val="clear" w:color="auto" w:fill="f2f7f8"/>
          </w:tcPr>
          <w:p>
            <w:pPr>
              <w:spacing w:after="0"/>
              <w:jc w:val="left"/>
            </w:pPr>
            <w:r/>
            <w:r>
              <w:rPr>
                <w:sz w:val="13"/>
              </w:rPr>
              <w:t>set to missing</w:t>
            </w:r>
          </w:p>
        </w:tc>
      </w:tr>
      <w:tr>
        <w:tc>
          <w:tcPr>
            <w:tcW w:type="dxa" w:w="794"/>
          </w:tcPr>
          <w:p>
            <w:pPr>
              <w:spacing w:after="0"/>
            </w:pPr>
            <w:r/>
            <w:r>
              <w:rPr>
                <w:sz w:val="13"/>
              </w:rPr>
              <w:t>linelist</w:t>
            </w:r>
          </w:p>
        </w:tc>
        <w:tc>
          <w:tcPr>
            <w:tcW w:type="dxa" w:w="3742"/>
          </w:tcPr>
          <w:p>
            <w:pPr>
              <w:spacing w:after="0"/>
            </w:pPr>
            <w:r/>
            <w:r>
              <w:rPr>
                <w:sz w:val="13"/>
              </w:rPr>
              <w:t>persons with &gt;1 linelist row</w:t>
            </w:r>
          </w:p>
        </w:tc>
        <w:tc>
          <w:tcPr>
            <w:tcW w:type="dxa" w:w="737"/>
          </w:tcPr>
          <w:p>
            <w:pPr>
              <w:spacing w:after="0"/>
              <w:jc w:val="right"/>
            </w:pPr>
            <w:r/>
            <w:r>
              <w:rPr>
                <w:sz w:val="13"/>
              </w:rPr>
              <w:t>366</w:t>
            </w:r>
          </w:p>
        </w:tc>
        <w:tc>
          <w:tcPr>
            <w:tcW w:type="dxa" w:w="4762"/>
          </w:tcPr>
          <w:p>
            <w:pPr>
              <w:spacing w:after="0"/>
              <w:jc w:val="left"/>
            </w:pPr>
            <w:r/>
            <w:r>
              <w:rPr>
                <w:sz w:val="13"/>
              </w:rPr>
              <w:t>collapsed to one row per person (rules below)</w:t>
            </w:r>
          </w:p>
        </w:tc>
      </w:tr>
      <w:tr>
        <w:tc>
          <w:tcPr>
            <w:tcW w:type="dxa" w:w="794"/>
            <w:shd w:val="clear" w:color="auto" w:fill="f2f7f8"/>
          </w:tcPr>
          <w:p>
            <w:pPr>
              <w:spacing w:after="0"/>
            </w:pPr>
            <w:r/>
            <w:r>
              <w:rPr>
                <w:sz w:val="13"/>
              </w:rPr>
              <w:t>linelist</w:t>
            </w:r>
          </w:p>
        </w:tc>
        <w:tc>
          <w:tcPr>
            <w:tcW w:type="dxa" w:w="3742"/>
            <w:shd w:val="clear" w:color="auto" w:fill="f2f7f8"/>
          </w:tcPr>
          <w:p>
            <w:pPr>
              <w:spacing w:after="0"/>
            </w:pPr>
            <w:r/>
            <w:r>
              <w:rPr>
                <w:sz w:val="13"/>
              </w:rPr>
              <w:t>multi-row persons including an 'undecided' ID match</w:t>
            </w:r>
          </w:p>
        </w:tc>
        <w:tc>
          <w:tcPr>
            <w:tcW w:type="dxa" w:w="737"/>
            <w:shd w:val="clear" w:color="auto" w:fill="f2f7f8"/>
          </w:tcPr>
          <w:p>
            <w:pPr>
              <w:spacing w:after="0"/>
              <w:jc w:val="right"/>
            </w:pPr>
            <w:r/>
            <w:r>
              <w:rPr>
                <w:sz w:val="13"/>
              </w:rPr>
              <w:t>12</w:t>
            </w:r>
          </w:p>
        </w:tc>
        <w:tc>
          <w:tcPr>
            <w:tcW w:type="dxa" w:w="4762"/>
            <w:shd w:val="clear" w:color="auto" w:fill="f2f7f8"/>
          </w:tcPr>
          <w:p>
            <w:pPr>
              <w:spacing w:after="0"/>
              <w:jc w:val="left"/>
            </w:pPr>
            <w:r/>
            <w:r>
              <w:rPr>
                <w:sz w:val="13"/>
              </w:rPr>
              <w:t>kept as one person (person_id taken as given)</w:t>
            </w:r>
          </w:p>
        </w:tc>
      </w:tr>
      <w:tr>
        <w:tc>
          <w:tcPr>
            <w:tcW w:type="dxa" w:w="794"/>
          </w:tcPr>
          <w:p>
            <w:pPr>
              <w:spacing w:after="0"/>
            </w:pPr>
            <w:r/>
            <w:r>
              <w:rPr>
                <w:sz w:val="13"/>
              </w:rPr>
              <w:t>linelist</w:t>
            </w:r>
          </w:p>
        </w:tc>
        <w:tc>
          <w:tcPr>
            <w:tcW w:type="dxa" w:w="3742"/>
          </w:tcPr>
          <w:p>
            <w:pPr>
              <w:spacing w:after="0"/>
            </w:pPr>
            <w:r/>
            <w:r>
              <w:rPr>
                <w:sz w:val="13"/>
              </w:rPr>
              <w:t>conflicting final classification</w:t>
            </w:r>
          </w:p>
        </w:tc>
        <w:tc>
          <w:tcPr>
            <w:tcW w:type="dxa" w:w="737"/>
          </w:tcPr>
          <w:p>
            <w:pPr>
              <w:spacing w:after="0"/>
              <w:jc w:val="right"/>
            </w:pPr>
            <w:r/>
            <w:r>
              <w:rPr>
                <w:sz w:val="13"/>
              </w:rPr>
              <w:t>216</w:t>
            </w:r>
          </w:p>
        </w:tc>
        <w:tc>
          <w:tcPr>
            <w:tcW w:type="dxa" w:w="4762"/>
          </w:tcPr>
          <w:p>
            <w:pPr>
              <w:spacing w:after="0"/>
              <w:jc w:val="left"/>
            </w:pPr>
            <w:r/>
            <w:r>
              <w:rPr>
                <w:sz w:val="13"/>
              </w:rPr>
              <w:t>highest-ranked kept: confirmed &gt; probable &gt; suspected &gt; not_a_case &gt; blank (a positive lab result is treated as definitive)</w:t>
            </w:r>
          </w:p>
        </w:tc>
      </w:tr>
      <w:tr>
        <w:tc>
          <w:tcPr>
            <w:tcW w:type="dxa" w:w="794"/>
            <w:shd w:val="clear" w:color="auto" w:fill="f2f7f8"/>
          </w:tcPr>
          <w:p>
            <w:pPr>
              <w:spacing w:after="0"/>
            </w:pPr>
            <w:r/>
            <w:r>
              <w:rPr>
                <w:sz w:val="13"/>
              </w:rPr>
              <w:t>linelist</w:t>
            </w:r>
          </w:p>
        </w:tc>
        <w:tc>
          <w:tcPr>
            <w:tcW w:type="dxa" w:w="3742"/>
            <w:shd w:val="clear" w:color="auto" w:fill="f2f7f8"/>
          </w:tcPr>
          <w:p>
            <w:pPr>
              <w:spacing w:after="0"/>
            </w:pPr>
            <w:r/>
            <w:r>
              <w:rPr>
                <w:sz w:val="13"/>
              </w:rPr>
              <w:t>conflicting date_of_symptom_onset</w:t>
            </w:r>
          </w:p>
        </w:tc>
        <w:tc>
          <w:tcPr>
            <w:tcW w:type="dxa" w:w="737"/>
            <w:shd w:val="clear" w:color="auto" w:fill="f2f7f8"/>
          </w:tcPr>
          <w:p>
            <w:pPr>
              <w:spacing w:after="0"/>
              <w:jc w:val="right"/>
            </w:pPr>
            <w:r/>
            <w:r>
              <w:rPr>
                <w:sz w:val="13"/>
              </w:rPr>
              <w:t>130</w:t>
            </w:r>
          </w:p>
        </w:tc>
        <w:tc>
          <w:tcPr>
            <w:tcW w:type="dxa" w:w="4762"/>
            <w:shd w:val="clear" w:color="auto" w:fill="f2f7f8"/>
          </w:tcPr>
          <w:p>
            <w:pPr>
              <w:spacing w:after="0"/>
              <w:jc w:val="left"/>
            </w:pPr>
            <w:r/>
            <w:r>
              <w:rPr>
                <w:sz w:val="13"/>
              </w:rPr>
              <w:t>earliest plausible date kept (first-reported symptoms)</w:t>
            </w:r>
          </w:p>
        </w:tc>
      </w:tr>
      <w:tr>
        <w:tc>
          <w:tcPr>
            <w:tcW w:type="dxa" w:w="794"/>
          </w:tcPr>
          <w:p>
            <w:pPr>
              <w:spacing w:after="0"/>
            </w:pPr>
            <w:r/>
            <w:r>
              <w:rPr>
                <w:sz w:val="13"/>
              </w:rPr>
              <w:t>linelist</w:t>
            </w:r>
          </w:p>
        </w:tc>
        <w:tc>
          <w:tcPr>
            <w:tcW w:type="dxa" w:w="3742"/>
          </w:tcPr>
          <w:p>
            <w:pPr>
              <w:spacing w:after="0"/>
            </w:pPr>
            <w:r/>
            <w:r>
              <w:rPr>
                <w:sz w:val="13"/>
              </w:rPr>
              <w:t>conflicting date_of_notification</w:t>
            </w:r>
          </w:p>
        </w:tc>
        <w:tc>
          <w:tcPr>
            <w:tcW w:type="dxa" w:w="737"/>
          </w:tcPr>
          <w:p>
            <w:pPr>
              <w:spacing w:after="0"/>
              <w:jc w:val="right"/>
            </w:pPr>
            <w:r/>
            <w:r>
              <w:rPr>
                <w:sz w:val="13"/>
              </w:rPr>
              <w:t>130</w:t>
            </w:r>
          </w:p>
        </w:tc>
        <w:tc>
          <w:tcPr>
            <w:tcW w:type="dxa" w:w="4762"/>
          </w:tcPr>
          <w:p>
            <w:pPr>
              <w:spacing w:after="0"/>
              <w:jc w:val="left"/>
            </w:pPr>
            <w:r/>
            <w:r>
              <w:rPr>
                <w:sz w:val="13"/>
              </w:rPr>
              <w:t>earliest kept (first time health authorities were notified)</w:t>
            </w:r>
          </w:p>
        </w:tc>
      </w:tr>
      <w:tr>
        <w:tc>
          <w:tcPr>
            <w:tcW w:type="dxa" w:w="794"/>
            <w:shd w:val="clear" w:color="auto" w:fill="f2f7f8"/>
          </w:tcPr>
          <w:p>
            <w:pPr>
              <w:spacing w:after="0"/>
            </w:pPr>
            <w:r/>
            <w:r>
              <w:rPr>
                <w:sz w:val="13"/>
              </w:rPr>
              <w:t>linelist</w:t>
            </w:r>
          </w:p>
        </w:tc>
        <w:tc>
          <w:tcPr>
            <w:tcW w:type="dxa" w:w="3742"/>
            <w:shd w:val="clear" w:color="auto" w:fill="f2f7f8"/>
          </w:tcPr>
          <w:p>
            <w:pPr>
              <w:spacing w:after="0"/>
            </w:pPr>
            <w:r/>
            <w:r>
              <w:rPr>
                <w:sz w:val="13"/>
              </w:rPr>
              <w:t>conflicting date_of_sample_collection</w:t>
            </w:r>
          </w:p>
        </w:tc>
        <w:tc>
          <w:tcPr>
            <w:tcW w:type="dxa" w:w="737"/>
            <w:shd w:val="clear" w:color="auto" w:fill="f2f7f8"/>
          </w:tcPr>
          <w:p>
            <w:pPr>
              <w:spacing w:after="0"/>
              <w:jc w:val="right"/>
            </w:pPr>
            <w:r/>
            <w:r>
              <w:rPr>
                <w:sz w:val="13"/>
              </w:rPr>
              <w:t>68</w:t>
            </w:r>
          </w:p>
        </w:tc>
        <w:tc>
          <w:tcPr>
            <w:tcW w:type="dxa" w:w="4762"/>
            <w:shd w:val="clear" w:color="auto" w:fill="f2f7f8"/>
          </w:tcPr>
          <w:p>
            <w:pPr>
              <w:spacing w:after="0"/>
              <w:jc w:val="left"/>
            </w:pPr>
            <w:r/>
            <w:r>
              <w:rPr>
                <w:sz w:val="13"/>
              </w:rPr>
              <w:t>taken from the primary record (highest classification, then most complete); earliest if primary missing</w:t>
            </w:r>
          </w:p>
        </w:tc>
      </w:tr>
      <w:tr>
        <w:tc>
          <w:tcPr>
            <w:tcW w:type="dxa" w:w="794"/>
          </w:tcPr>
          <w:p>
            <w:pPr>
              <w:spacing w:after="0"/>
            </w:pPr>
            <w:r/>
            <w:r>
              <w:rPr>
                <w:sz w:val="13"/>
              </w:rPr>
              <w:t>linelist</w:t>
            </w:r>
          </w:p>
        </w:tc>
        <w:tc>
          <w:tcPr>
            <w:tcW w:type="dxa" w:w="3742"/>
          </w:tcPr>
          <w:p>
            <w:pPr>
              <w:spacing w:after="0"/>
            </w:pPr>
            <w:r/>
            <w:r>
              <w:rPr>
                <w:sz w:val="13"/>
              </w:rPr>
              <w:t>conflicting lab_analysis_date</w:t>
            </w:r>
          </w:p>
        </w:tc>
        <w:tc>
          <w:tcPr>
            <w:tcW w:type="dxa" w:w="737"/>
          </w:tcPr>
          <w:p>
            <w:pPr>
              <w:spacing w:after="0"/>
              <w:jc w:val="right"/>
            </w:pPr>
            <w:r/>
            <w:r>
              <w:rPr>
                <w:sz w:val="13"/>
              </w:rPr>
              <w:t>57</w:t>
            </w:r>
          </w:p>
        </w:tc>
        <w:tc>
          <w:tcPr>
            <w:tcW w:type="dxa" w:w="4762"/>
          </w:tcPr>
          <w:p>
            <w:pPr>
              <w:spacing w:after="0"/>
              <w:jc w:val="left"/>
            </w:pPr>
            <w:r/>
            <w:r>
              <w:rPr>
                <w:sz w:val="13"/>
              </w:rPr>
              <w:t>taken from the primary record; earliest if primary missing</w:t>
            </w:r>
          </w:p>
        </w:tc>
      </w:tr>
      <w:tr>
        <w:tc>
          <w:tcPr>
            <w:tcW w:type="dxa" w:w="794"/>
            <w:shd w:val="clear" w:color="auto" w:fill="f2f7f8"/>
          </w:tcPr>
          <w:p>
            <w:pPr>
              <w:spacing w:after="0"/>
            </w:pPr>
            <w:r/>
            <w:r>
              <w:rPr>
                <w:sz w:val="13"/>
              </w:rPr>
              <w:t>linelist</w:t>
            </w:r>
          </w:p>
        </w:tc>
        <w:tc>
          <w:tcPr>
            <w:tcW w:type="dxa" w:w="3742"/>
            <w:shd w:val="clear" w:color="auto" w:fill="f2f7f8"/>
          </w:tcPr>
          <w:p>
            <w:pPr>
              <w:spacing w:after="0"/>
            </w:pPr>
            <w:r/>
            <w:r>
              <w:rPr>
                <w:sz w:val="13"/>
              </w:rPr>
              <w:t>conflicting sex</w:t>
            </w:r>
          </w:p>
        </w:tc>
        <w:tc>
          <w:tcPr>
            <w:tcW w:type="dxa" w:w="737"/>
            <w:shd w:val="clear" w:color="auto" w:fill="f2f7f8"/>
          </w:tcPr>
          <w:p>
            <w:pPr>
              <w:spacing w:after="0"/>
              <w:jc w:val="right"/>
            </w:pPr>
            <w:r/>
            <w:r>
              <w:rPr>
                <w:sz w:val="13"/>
              </w:rPr>
              <w:t>37</w:t>
            </w:r>
          </w:p>
        </w:tc>
        <w:tc>
          <w:tcPr>
            <w:tcW w:type="dxa" w:w="4762"/>
            <w:shd w:val="clear" w:color="auto" w:fill="f2f7f8"/>
          </w:tcPr>
          <w:p>
            <w:pPr>
              <w:spacing w:after="0"/>
              <w:jc w:val="left"/>
            </w:pPr>
            <w:r/>
            <w:r>
              <w:rPr>
                <w:sz w:val="13"/>
              </w:rPr>
              <w:t>primary record value; missing filled from other rows</w:t>
            </w:r>
          </w:p>
        </w:tc>
      </w:tr>
      <w:tr>
        <w:tc>
          <w:tcPr>
            <w:tcW w:type="dxa" w:w="794"/>
          </w:tcPr>
          <w:p>
            <w:pPr>
              <w:spacing w:after="0"/>
            </w:pPr>
            <w:r/>
            <w:r>
              <w:rPr>
                <w:sz w:val="13"/>
              </w:rPr>
              <w:t>linelist</w:t>
            </w:r>
          </w:p>
        </w:tc>
        <w:tc>
          <w:tcPr>
            <w:tcW w:type="dxa" w:w="3742"/>
          </w:tcPr>
          <w:p>
            <w:pPr>
              <w:spacing w:after="0"/>
            </w:pPr>
            <w:r/>
            <w:r>
              <w:rPr>
                <w:sz w:val="13"/>
              </w:rPr>
              <w:t>conflicting age</w:t>
            </w:r>
          </w:p>
        </w:tc>
        <w:tc>
          <w:tcPr>
            <w:tcW w:type="dxa" w:w="737"/>
          </w:tcPr>
          <w:p>
            <w:pPr>
              <w:spacing w:after="0"/>
              <w:jc w:val="right"/>
            </w:pPr>
            <w:r/>
            <w:r>
              <w:rPr>
                <w:sz w:val="13"/>
              </w:rPr>
              <w:t>90</w:t>
            </w:r>
          </w:p>
        </w:tc>
        <w:tc>
          <w:tcPr>
            <w:tcW w:type="dxa" w:w="4762"/>
          </w:tcPr>
          <w:p>
            <w:pPr>
              <w:spacing w:after="0"/>
              <w:jc w:val="left"/>
            </w:pPr>
            <w:r/>
            <w:r>
              <w:rPr>
                <w:sz w:val="13"/>
              </w:rPr>
              <w:t>primary record value; missing filled from other rows</w:t>
            </w:r>
          </w:p>
        </w:tc>
      </w:tr>
      <w:tr>
        <w:tc>
          <w:tcPr>
            <w:tcW w:type="dxa" w:w="794"/>
            <w:shd w:val="clear" w:color="auto" w:fill="f2f7f8"/>
          </w:tcPr>
          <w:p>
            <w:pPr>
              <w:spacing w:after="0"/>
            </w:pPr>
            <w:r/>
            <w:r>
              <w:rPr>
                <w:sz w:val="13"/>
              </w:rPr>
              <w:t>linelist</w:t>
            </w:r>
          </w:p>
        </w:tc>
        <w:tc>
          <w:tcPr>
            <w:tcW w:type="dxa" w:w="3742"/>
            <w:shd w:val="clear" w:color="auto" w:fill="f2f7f8"/>
          </w:tcPr>
          <w:p>
            <w:pPr>
              <w:spacing w:after="0"/>
            </w:pPr>
            <w:r/>
            <w:r>
              <w:rPr>
                <w:sz w:val="13"/>
              </w:rPr>
              <w:t>conflicting health_zone</w:t>
            </w:r>
          </w:p>
        </w:tc>
        <w:tc>
          <w:tcPr>
            <w:tcW w:type="dxa" w:w="737"/>
            <w:shd w:val="clear" w:color="auto" w:fill="f2f7f8"/>
          </w:tcPr>
          <w:p>
            <w:pPr>
              <w:spacing w:after="0"/>
              <w:jc w:val="right"/>
            </w:pPr>
            <w:r/>
            <w:r>
              <w:rPr>
                <w:sz w:val="13"/>
              </w:rPr>
              <w:t>20</w:t>
            </w:r>
          </w:p>
        </w:tc>
        <w:tc>
          <w:tcPr>
            <w:tcW w:type="dxa" w:w="4762"/>
            <w:shd w:val="clear" w:color="auto" w:fill="f2f7f8"/>
          </w:tcPr>
          <w:p>
            <w:pPr>
              <w:spacing w:after="0"/>
              <w:jc w:val="left"/>
            </w:pPr>
            <w:r/>
            <w:r>
              <w:rPr>
                <w:sz w:val="13"/>
              </w:rPr>
              <w:t>primary record value (zone of the confirmed/primary alert)</w:t>
            </w:r>
          </w:p>
        </w:tc>
      </w:tr>
      <w:tr>
        <w:tc>
          <w:tcPr>
            <w:tcW w:type="dxa" w:w="794"/>
          </w:tcPr>
          <w:p>
            <w:pPr>
              <w:spacing w:after="0"/>
            </w:pPr>
            <w:r/>
            <w:r>
              <w:rPr>
                <w:sz w:val="13"/>
              </w:rPr>
              <w:t>linelist</w:t>
            </w:r>
          </w:p>
        </w:tc>
        <w:tc>
          <w:tcPr>
            <w:tcW w:type="dxa" w:w="3742"/>
          </w:tcPr>
          <w:p>
            <w:pPr>
              <w:spacing w:after="0"/>
            </w:pPr>
            <w:r/>
            <w:r>
              <w:rPr>
                <w:sz w:val="13"/>
              </w:rPr>
              <w:t>conflicting type_of_alert</w:t>
            </w:r>
          </w:p>
        </w:tc>
        <w:tc>
          <w:tcPr>
            <w:tcW w:type="dxa" w:w="737"/>
          </w:tcPr>
          <w:p>
            <w:pPr>
              <w:spacing w:after="0"/>
              <w:jc w:val="right"/>
            </w:pPr>
            <w:r/>
            <w:r>
              <w:rPr>
                <w:sz w:val="13"/>
              </w:rPr>
              <w:t>25</w:t>
            </w:r>
          </w:p>
        </w:tc>
        <w:tc>
          <w:tcPr>
            <w:tcW w:type="dxa" w:w="4762"/>
          </w:tcPr>
          <w:p>
            <w:pPr>
              <w:spacing w:after="0"/>
              <w:jc w:val="left"/>
            </w:pPr>
            <w:r/>
            <w:r>
              <w:rPr>
                <w:sz w:val="13"/>
              </w:rPr>
              <w:t>person counted as died if ANY row is a death alert or sample status 'deceased'</w:t>
            </w:r>
          </w:p>
        </w:tc>
      </w:tr>
      <w:tr>
        <w:tc>
          <w:tcPr>
            <w:tcW w:type="dxa" w:w="794"/>
            <w:shd w:val="clear" w:color="auto" w:fill="f2f7f8"/>
          </w:tcPr>
          <w:p>
            <w:pPr>
              <w:spacing w:after="0"/>
            </w:pPr>
            <w:r/>
            <w:r>
              <w:rPr>
                <w:sz w:val="13"/>
              </w:rPr>
              <w:t>linelist</w:t>
            </w:r>
          </w:p>
        </w:tc>
        <w:tc>
          <w:tcPr>
            <w:tcW w:type="dxa" w:w="3742"/>
            <w:shd w:val="clear" w:color="auto" w:fill="f2f7f8"/>
          </w:tcPr>
          <w:p>
            <w:pPr>
              <w:spacing w:after="0"/>
            </w:pPr>
            <w:r/>
            <w:r>
              <w:rPr>
                <w:sz w:val="13"/>
              </w:rPr>
              <w:t>cases (confirmed + probable persons)</w:t>
            </w:r>
          </w:p>
        </w:tc>
        <w:tc>
          <w:tcPr>
            <w:tcW w:type="dxa" w:w="737"/>
            <w:shd w:val="clear" w:color="auto" w:fill="f2f7f8"/>
          </w:tcPr>
          <w:p>
            <w:pPr>
              <w:spacing w:after="0"/>
              <w:jc w:val="right"/>
            </w:pPr>
            <w:r/>
            <w:r>
              <w:rPr>
                <w:sz w:val="13"/>
              </w:rPr>
              <w:t>8,145</w:t>
            </w:r>
          </w:p>
        </w:tc>
        <w:tc>
          <w:tcPr>
            <w:tcW w:type="dxa" w:w="4762"/>
            <w:shd w:val="clear" w:color="auto" w:fill="f2f7f8"/>
          </w:tcPr>
          <w:p>
            <w:pPr>
              <w:spacing w:after="0"/>
              <w:jc w:val="left"/>
            </w:pPr>
            <w:r/>
            <w:r>
              <w:rPr>
                <w:sz w:val="13"/>
              </w:rPr>
              <w:t>case definition used throughout; suspected (n=182) excluded</w:t>
            </w:r>
          </w:p>
        </w:tc>
      </w:tr>
      <w:tr>
        <w:tc>
          <w:tcPr>
            <w:tcW w:type="dxa" w:w="794"/>
          </w:tcPr>
          <w:p>
            <w:pPr>
              <w:spacing w:after="0"/>
            </w:pPr>
            <w:r/>
            <w:r>
              <w:rPr>
                <w:sz w:val="13"/>
              </w:rPr>
              <w:t>linelist</w:t>
            </w:r>
          </w:p>
        </w:tc>
        <w:tc>
          <w:tcPr>
            <w:tcW w:type="dxa" w:w="3742"/>
          </w:tcPr>
          <w:p>
            <w:pPr>
              <w:spacing w:after="0"/>
            </w:pPr>
            <w:r/>
            <w:r>
              <w:rPr>
                <w:sz w:val="13"/>
              </w:rPr>
              <w:t>lab analysis date before sample date</w:t>
            </w:r>
          </w:p>
        </w:tc>
        <w:tc>
          <w:tcPr>
            <w:tcW w:type="dxa" w:w="737"/>
          </w:tcPr>
          <w:p>
            <w:pPr>
              <w:spacing w:after="0"/>
              <w:jc w:val="right"/>
            </w:pPr>
            <w:r/>
            <w:r>
              <w:rPr>
                <w:sz w:val="13"/>
              </w:rPr>
              <w:t>108</w:t>
            </w:r>
          </w:p>
        </w:tc>
        <w:tc>
          <w:tcPr>
            <w:tcW w:type="dxa" w:w="4762"/>
          </w:tcPr>
          <w:p>
            <w:pPr>
              <w:spacing w:after="0"/>
              <w:jc w:val="left"/>
            </w:pPr>
            <w:r/>
            <w:r>
              <w:rPr>
                <w:sz w:val="13"/>
              </w:rPr>
              <w:t>lab analysis date set to missing</w:t>
            </w:r>
          </w:p>
        </w:tc>
      </w:tr>
      <w:tr>
        <w:tc>
          <w:tcPr>
            <w:tcW w:type="dxa" w:w="794"/>
            <w:shd w:val="clear" w:color="auto" w:fill="f2f7f8"/>
          </w:tcPr>
          <w:p>
            <w:pPr>
              <w:spacing w:after="0"/>
            </w:pPr>
            <w:r/>
            <w:r>
              <w:rPr>
                <w:sz w:val="13"/>
              </w:rPr>
              <w:t>linelist</w:t>
            </w:r>
          </w:p>
        </w:tc>
        <w:tc>
          <w:tcPr>
            <w:tcW w:type="dxa" w:w="3742"/>
            <w:shd w:val="clear" w:color="auto" w:fill="f2f7f8"/>
          </w:tcPr>
          <w:p>
            <w:pPr>
              <w:spacing w:after="0"/>
            </w:pPr>
            <w:r/>
            <w:r>
              <w:rPr>
                <w:sz w:val="13"/>
              </w:rPr>
              <w:t>cases with no onset date</w:t>
            </w:r>
          </w:p>
        </w:tc>
        <w:tc>
          <w:tcPr>
            <w:tcW w:type="dxa" w:w="737"/>
            <w:shd w:val="clear" w:color="auto" w:fill="f2f7f8"/>
          </w:tcPr>
          <w:p>
            <w:pPr>
              <w:spacing w:after="0"/>
              <w:jc w:val="right"/>
            </w:pPr>
            <w:r/>
            <w:r>
              <w:rPr>
                <w:sz w:val="13"/>
              </w:rPr>
              <w:t>1,238</w:t>
            </w:r>
          </w:p>
        </w:tc>
        <w:tc>
          <w:tcPr>
            <w:tcW w:type="dxa" w:w="4762"/>
            <w:shd w:val="clear" w:color="auto" w:fill="f2f7f8"/>
          </w:tcPr>
          <w:p>
            <w:pPr>
              <w:spacing w:after="0"/>
              <w:jc w:val="left"/>
            </w:pPr>
            <w:r/>
            <w:r>
              <w:rPr>
                <w:sz w:val="13"/>
              </w:rPr>
              <w:t>date of notification used for epi curve timing</w:t>
            </w:r>
          </w:p>
        </w:tc>
      </w:tr>
      <w:tr>
        <w:tc>
          <w:tcPr>
            <w:tcW w:type="dxa" w:w="794"/>
          </w:tcPr>
          <w:p>
            <w:pPr>
              <w:spacing w:after="0"/>
            </w:pPr>
            <w:r/>
            <w:r>
              <w:rPr>
                <w:sz w:val="13"/>
              </w:rPr>
              <w:t>CT</w:t>
            </w:r>
          </w:p>
        </w:tc>
        <w:tc>
          <w:tcPr>
            <w:tcW w:type="dxa" w:w="3742"/>
          </w:tcPr>
          <w:p>
            <w:pPr>
              <w:spacing w:after="0"/>
            </w:pPr>
            <w:r/>
            <w:r>
              <w:rPr>
                <w:sz w:val="13"/>
              </w:rPr>
              <w:t>rows in combined CT file (all exports, incl. aged-out contacts)</w:t>
            </w:r>
          </w:p>
        </w:tc>
        <w:tc>
          <w:tcPr>
            <w:tcW w:type="dxa" w:w="737"/>
          </w:tcPr>
          <w:p>
            <w:pPr>
              <w:spacing w:after="0"/>
              <w:jc w:val="right"/>
            </w:pPr>
            <w:r/>
            <w:r>
              <w:rPr>
                <w:sz w:val="13"/>
              </w:rPr>
              <w:t>132,948</w:t>
            </w:r>
          </w:p>
        </w:tc>
        <w:tc>
          <w:tcPr>
            <w:tcW w:type="dxa" w:w="4762"/>
          </w:tcPr>
          <w:p>
            <w:pPr>
              <w:spacing w:after="0"/>
              <w:jc w:val="left"/>
            </w:pPr>
            <w:r/>
            <w:r>
              <w:rPr>
                <w:sz w:val="13"/>
              </w:rPr>
              <w:t>combined file used (processed file holds only contacts current on 9 Oct)</w:t>
            </w:r>
          </w:p>
        </w:tc>
      </w:tr>
      <w:tr>
        <w:tc>
          <w:tcPr>
            <w:tcW w:type="dxa" w:w="794"/>
            <w:shd w:val="clear" w:color="auto" w:fill="f2f7f8"/>
          </w:tcPr>
          <w:p>
            <w:pPr>
              <w:spacing w:after="0"/>
            </w:pPr>
            <w:r/>
            <w:r>
              <w:rPr>
                <w:sz w:val="13"/>
              </w:rPr>
              <w:t>CT</w:t>
            </w:r>
          </w:p>
        </w:tc>
        <w:tc>
          <w:tcPr>
            <w:tcW w:type="dxa" w:w="3742"/>
            <w:shd w:val="clear" w:color="auto" w:fill="f2f7f8"/>
          </w:tcPr>
          <w:p>
            <w:pPr>
              <w:spacing w:after="0"/>
            </w:pPr>
            <w:r/>
            <w:r>
              <w:rPr>
                <w:sz w:val="13"/>
              </w:rPr>
              <w:t>case_circumstances raw value '2.Hôpital'</w:t>
            </w:r>
          </w:p>
        </w:tc>
        <w:tc>
          <w:tcPr>
            <w:tcW w:type="dxa" w:w="737"/>
            <w:shd w:val="clear" w:color="auto" w:fill="f2f7f8"/>
          </w:tcPr>
          <w:p>
            <w:pPr>
              <w:spacing w:after="0"/>
              <w:jc w:val="right"/>
            </w:pPr>
            <w:r/>
            <w:r>
              <w:rPr>
                <w:sz w:val="13"/>
              </w:rPr>
              <w:t>3</w:t>
            </w:r>
          </w:p>
        </w:tc>
        <w:tc>
          <w:tcPr>
            <w:tcW w:type="dxa" w:w="4762"/>
            <w:shd w:val="clear" w:color="auto" w:fill="f2f7f8"/>
          </w:tcPr>
          <w:p>
            <w:pPr>
              <w:spacing w:after="0"/>
              <w:jc w:val="left"/>
            </w:pPr>
            <w:r/>
            <w:r>
              <w:rPr>
                <w:sz w:val="13"/>
              </w:rPr>
              <w:t>recoded to 'hospital'</w:t>
            </w:r>
          </w:p>
        </w:tc>
      </w:tr>
      <w:tr>
        <w:tc>
          <w:tcPr>
            <w:tcW w:type="dxa" w:w="794"/>
          </w:tcPr>
          <w:p>
            <w:pPr>
              <w:spacing w:after="0"/>
            </w:pPr>
            <w:r/>
            <w:r>
              <w:rPr>
                <w:sz w:val="13"/>
              </w:rPr>
              <w:t>CT</w:t>
            </w:r>
          </w:p>
        </w:tc>
        <w:tc>
          <w:tcPr>
            <w:tcW w:type="dxa" w:w="3742"/>
          </w:tcPr>
          <w:p>
            <w:pPr>
              <w:spacing w:after="0"/>
            </w:pPr>
            <w:r/>
            <w:r>
              <w:rPr>
                <w:sz w:val="13"/>
              </w:rPr>
              <w:t>case_circumstances raw value '1.Foyer'</w:t>
            </w:r>
          </w:p>
        </w:tc>
        <w:tc>
          <w:tcPr>
            <w:tcW w:type="dxa" w:w="737"/>
          </w:tcPr>
          <w:p>
            <w:pPr>
              <w:spacing w:after="0"/>
              <w:jc w:val="right"/>
            </w:pPr>
            <w:r/>
            <w:r>
              <w:rPr>
                <w:sz w:val="13"/>
              </w:rPr>
              <w:t>1</w:t>
            </w:r>
          </w:p>
        </w:tc>
        <w:tc>
          <w:tcPr>
            <w:tcW w:type="dxa" w:w="4762"/>
          </w:tcPr>
          <w:p>
            <w:pPr>
              <w:spacing w:after="0"/>
              <w:jc w:val="left"/>
            </w:pPr>
            <w:r/>
            <w:r>
              <w:rPr>
                <w:sz w:val="13"/>
              </w:rPr>
              <w:t>recoded to 'household'</w:t>
            </w:r>
          </w:p>
        </w:tc>
      </w:tr>
      <w:tr>
        <w:tc>
          <w:tcPr>
            <w:tcW w:type="dxa" w:w="794"/>
            <w:shd w:val="clear" w:color="auto" w:fill="f2f7f8"/>
          </w:tcPr>
          <w:p>
            <w:pPr>
              <w:spacing w:after="0"/>
            </w:pPr>
            <w:r/>
            <w:r>
              <w:rPr>
                <w:sz w:val="13"/>
              </w:rPr>
              <w:t>CT</w:t>
            </w:r>
          </w:p>
        </w:tc>
        <w:tc>
          <w:tcPr>
            <w:tcW w:type="dxa" w:w="3742"/>
            <w:shd w:val="clear" w:color="auto" w:fill="f2f7f8"/>
          </w:tcPr>
          <w:p>
            <w:pPr>
              <w:spacing w:after="0"/>
            </w:pPr>
            <w:r/>
            <w:r>
              <w:rPr>
                <w:sz w:val="13"/>
              </w:rPr>
              <w:t>relationship_to_case raw value 'Inconnue'</w:t>
            </w:r>
          </w:p>
        </w:tc>
        <w:tc>
          <w:tcPr>
            <w:tcW w:type="dxa" w:w="737"/>
            <w:shd w:val="clear" w:color="auto" w:fill="f2f7f8"/>
          </w:tcPr>
          <w:p>
            <w:pPr>
              <w:spacing w:after="0"/>
              <w:jc w:val="right"/>
            </w:pPr>
            <w:r/>
            <w:r>
              <w:rPr>
                <w:sz w:val="13"/>
              </w:rPr>
              <w:t>2</w:t>
            </w:r>
          </w:p>
        </w:tc>
        <w:tc>
          <w:tcPr>
            <w:tcW w:type="dxa" w:w="4762"/>
            <w:shd w:val="clear" w:color="auto" w:fill="f2f7f8"/>
          </w:tcPr>
          <w:p>
            <w:pPr>
              <w:spacing w:after="0"/>
              <w:jc w:val="left"/>
            </w:pPr>
            <w:r/>
            <w:r>
              <w:rPr>
                <w:sz w:val="13"/>
              </w:rPr>
              <w:t>recoded to 'unknown' (code not in data dictionary)</w:t>
            </w:r>
          </w:p>
        </w:tc>
      </w:tr>
      <w:tr>
        <w:tc>
          <w:tcPr>
            <w:tcW w:type="dxa" w:w="794"/>
          </w:tcPr>
          <w:p>
            <w:pPr>
              <w:spacing w:after="0"/>
            </w:pPr>
            <w:r/>
            <w:r>
              <w:rPr>
                <w:sz w:val="13"/>
              </w:rPr>
              <w:t>CT</w:t>
            </w:r>
          </w:p>
        </w:tc>
        <w:tc>
          <w:tcPr>
            <w:tcW w:type="dxa" w:w="3742"/>
          </w:tcPr>
          <w:p>
            <w:pPr>
              <w:spacing w:after="0"/>
            </w:pPr>
            <w:r/>
            <w:r>
              <w:rPr>
                <w:sz w:val="13"/>
              </w:rPr>
              <w:t>relationship_to_case raw value 'Epoux/ Épouse'</w:t>
            </w:r>
          </w:p>
        </w:tc>
        <w:tc>
          <w:tcPr>
            <w:tcW w:type="dxa" w:w="737"/>
          </w:tcPr>
          <w:p>
            <w:pPr>
              <w:spacing w:after="0"/>
              <w:jc w:val="right"/>
            </w:pPr>
            <w:r/>
            <w:r>
              <w:rPr>
                <w:sz w:val="13"/>
              </w:rPr>
              <w:t>2</w:t>
            </w:r>
          </w:p>
        </w:tc>
        <w:tc>
          <w:tcPr>
            <w:tcW w:type="dxa" w:w="4762"/>
          </w:tcPr>
          <w:p>
            <w:pPr>
              <w:spacing w:after="0"/>
              <w:jc w:val="left"/>
            </w:pPr>
            <w:r/>
            <w:r>
              <w:rPr>
                <w:sz w:val="13"/>
              </w:rPr>
              <w:t>recoded to 'spouse'</w:t>
            </w:r>
          </w:p>
        </w:tc>
      </w:tr>
      <w:tr>
        <w:tc>
          <w:tcPr>
            <w:tcW w:type="dxa" w:w="794"/>
            <w:shd w:val="clear" w:color="auto" w:fill="f2f7f8"/>
          </w:tcPr>
          <w:p>
            <w:pPr>
              <w:spacing w:after="0"/>
            </w:pPr>
            <w:r/>
            <w:r>
              <w:rPr>
                <w:sz w:val="13"/>
              </w:rPr>
              <w:t>CT</w:t>
            </w:r>
          </w:p>
        </w:tc>
        <w:tc>
          <w:tcPr>
            <w:tcW w:type="dxa" w:w="3742"/>
            <w:shd w:val="clear" w:color="auto" w:fill="f2f7f8"/>
          </w:tcPr>
          <w:p>
            <w:pPr>
              <w:spacing w:after="0"/>
            </w:pPr>
            <w:r/>
            <w:r>
              <w:rPr>
                <w:sz w:val="13"/>
              </w:rPr>
              <w:t>contact_type raw value '1.Contact physique direct'</w:t>
            </w:r>
          </w:p>
        </w:tc>
        <w:tc>
          <w:tcPr>
            <w:tcW w:type="dxa" w:w="737"/>
            <w:shd w:val="clear" w:color="auto" w:fill="f2f7f8"/>
          </w:tcPr>
          <w:p>
            <w:pPr>
              <w:spacing w:after="0"/>
              <w:jc w:val="right"/>
            </w:pPr>
            <w:r/>
            <w:r>
              <w:rPr>
                <w:sz w:val="13"/>
              </w:rPr>
              <w:t>4</w:t>
            </w:r>
          </w:p>
        </w:tc>
        <w:tc>
          <w:tcPr>
            <w:tcW w:type="dxa" w:w="4762"/>
            <w:shd w:val="clear" w:color="auto" w:fill="f2f7f8"/>
          </w:tcPr>
          <w:p>
            <w:pPr>
              <w:spacing w:after="0"/>
              <w:jc w:val="left"/>
            </w:pPr>
            <w:r/>
            <w:r>
              <w:rPr>
                <w:sz w:val="13"/>
              </w:rPr>
              <w:t>recoded to 'direct_physical_contact'</w:t>
            </w:r>
          </w:p>
        </w:tc>
      </w:tr>
      <w:tr>
        <w:tc>
          <w:tcPr>
            <w:tcW w:type="dxa" w:w="794"/>
          </w:tcPr>
          <w:p>
            <w:pPr>
              <w:spacing w:after="0"/>
            </w:pPr>
            <w:r/>
            <w:r>
              <w:rPr>
                <w:sz w:val="13"/>
              </w:rPr>
              <w:t>CT</w:t>
            </w:r>
          </w:p>
        </w:tc>
        <w:tc>
          <w:tcPr>
            <w:tcW w:type="dxa" w:w="3742"/>
          </w:tcPr>
          <w:p>
            <w:pPr>
              <w:spacing w:after="0"/>
            </w:pPr>
            <w:r/>
            <w:r>
              <w:rPr>
                <w:sz w:val="13"/>
              </w:rPr>
              <w:t>contact_type raw value 'MVE-005'</w:t>
            </w:r>
          </w:p>
        </w:tc>
        <w:tc>
          <w:tcPr>
            <w:tcW w:type="dxa" w:w="737"/>
          </w:tcPr>
          <w:p>
            <w:pPr>
              <w:spacing w:after="0"/>
              <w:jc w:val="right"/>
            </w:pPr>
            <w:r/>
            <w:r>
              <w:rPr>
                <w:sz w:val="13"/>
              </w:rPr>
              <w:t>139</w:t>
            </w:r>
          </w:p>
        </w:tc>
        <w:tc>
          <w:tcPr>
            <w:tcW w:type="dxa" w:w="4762"/>
          </w:tcPr>
          <w:p>
            <w:pPr>
              <w:spacing w:after="0"/>
              <w:jc w:val="left"/>
            </w:pPr>
            <w:r/>
            <w:r>
              <w:rPr>
                <w:sz w:val="13"/>
              </w:rPr>
              <w:t>recoded to 'unknown' (code not in data dictionary)</w:t>
            </w:r>
          </w:p>
        </w:tc>
      </w:tr>
      <w:tr>
        <w:tc>
          <w:tcPr>
            <w:tcW w:type="dxa" w:w="794"/>
            <w:shd w:val="clear" w:color="auto" w:fill="f2f7f8"/>
          </w:tcPr>
          <w:p>
            <w:pPr>
              <w:spacing w:after="0"/>
            </w:pPr>
            <w:r/>
            <w:r>
              <w:rPr>
                <w:sz w:val="13"/>
              </w:rPr>
              <w:t>CT</w:t>
            </w:r>
          </w:p>
        </w:tc>
        <w:tc>
          <w:tcPr>
            <w:tcW w:type="dxa" w:w="3742"/>
            <w:shd w:val="clear" w:color="auto" w:fill="f2f7f8"/>
          </w:tcPr>
          <w:p>
            <w:pPr>
              <w:spacing w:after="0"/>
            </w:pPr>
            <w:r/>
            <w:r>
              <w:rPr>
                <w:sz w:val="13"/>
              </w:rPr>
              <w:t>contact_type raw value '1'</w:t>
            </w:r>
          </w:p>
        </w:tc>
        <w:tc>
          <w:tcPr>
            <w:tcW w:type="dxa" w:w="737"/>
            <w:shd w:val="clear" w:color="auto" w:fill="f2f7f8"/>
          </w:tcPr>
          <w:p>
            <w:pPr>
              <w:spacing w:after="0"/>
              <w:jc w:val="right"/>
            </w:pPr>
            <w:r/>
            <w:r>
              <w:rPr>
                <w:sz w:val="13"/>
              </w:rPr>
              <w:t>74</w:t>
            </w:r>
          </w:p>
        </w:tc>
        <w:tc>
          <w:tcPr>
            <w:tcW w:type="dxa" w:w="4762"/>
            <w:shd w:val="clear" w:color="auto" w:fill="f2f7f8"/>
          </w:tcPr>
          <w:p>
            <w:pPr>
              <w:spacing w:after="0"/>
              <w:jc w:val="left"/>
            </w:pPr>
            <w:r/>
            <w:r>
              <w:rPr>
                <w:sz w:val="13"/>
              </w:rPr>
              <w:t>recoded to 'unknown' (code not in data dictionary)</w:t>
            </w:r>
          </w:p>
        </w:tc>
      </w:tr>
      <w:tr>
        <w:tc>
          <w:tcPr>
            <w:tcW w:type="dxa" w:w="794"/>
          </w:tcPr>
          <w:p>
            <w:pPr>
              <w:spacing w:after="0"/>
            </w:pPr>
            <w:r/>
            <w:r>
              <w:rPr>
                <w:sz w:val="13"/>
              </w:rPr>
              <w:t>CT</w:t>
            </w:r>
          </w:p>
        </w:tc>
        <w:tc>
          <w:tcPr>
            <w:tcW w:type="dxa" w:w="3742"/>
          </w:tcPr>
          <w:p>
            <w:pPr>
              <w:spacing w:after="0"/>
            </w:pPr>
            <w:r/>
            <w:r>
              <w:rPr>
                <w:sz w:val="13"/>
              </w:rPr>
              <w:t>contact_type raw value '2'</w:t>
            </w:r>
          </w:p>
        </w:tc>
        <w:tc>
          <w:tcPr>
            <w:tcW w:type="dxa" w:w="737"/>
          </w:tcPr>
          <w:p>
            <w:pPr>
              <w:spacing w:after="0"/>
              <w:jc w:val="right"/>
            </w:pPr>
            <w:r/>
            <w:r>
              <w:rPr>
                <w:sz w:val="13"/>
              </w:rPr>
              <w:t>11</w:t>
            </w:r>
          </w:p>
        </w:tc>
        <w:tc>
          <w:tcPr>
            <w:tcW w:type="dxa" w:w="4762"/>
          </w:tcPr>
          <w:p>
            <w:pPr>
              <w:spacing w:after="0"/>
              <w:jc w:val="left"/>
            </w:pPr>
            <w:r/>
            <w:r>
              <w:rPr>
                <w:sz w:val="13"/>
              </w:rPr>
              <w:t>recoded to 'unknown' (code not in data dictionary)</w:t>
            </w:r>
          </w:p>
        </w:tc>
      </w:tr>
      <w:tr>
        <w:tc>
          <w:tcPr>
            <w:tcW w:type="dxa" w:w="794"/>
            <w:shd w:val="clear" w:color="auto" w:fill="f2f7f8"/>
          </w:tcPr>
          <w:p>
            <w:pPr>
              <w:spacing w:after="0"/>
            </w:pPr>
            <w:r/>
            <w:r>
              <w:rPr>
                <w:sz w:val="13"/>
              </w:rPr>
              <w:t>CT</w:t>
            </w:r>
          </w:p>
        </w:tc>
        <w:tc>
          <w:tcPr>
            <w:tcW w:type="dxa" w:w="3742"/>
            <w:shd w:val="clear" w:color="auto" w:fill="f2f7f8"/>
          </w:tcPr>
          <w:p>
            <w:pPr>
              <w:spacing w:after="0"/>
            </w:pPr>
            <w:r/>
            <w:r>
              <w:rPr>
                <w:sz w:val="13"/>
              </w:rPr>
              <w:t>followup_result raw value 'Non Cas'</w:t>
            </w:r>
          </w:p>
        </w:tc>
        <w:tc>
          <w:tcPr>
            <w:tcW w:type="dxa" w:w="737"/>
            <w:shd w:val="clear" w:color="auto" w:fill="f2f7f8"/>
          </w:tcPr>
          <w:p>
            <w:pPr>
              <w:spacing w:after="0"/>
              <w:jc w:val="right"/>
            </w:pPr>
            <w:r/>
            <w:r>
              <w:rPr>
                <w:sz w:val="13"/>
              </w:rPr>
              <w:t>2</w:t>
            </w:r>
          </w:p>
        </w:tc>
        <w:tc>
          <w:tcPr>
            <w:tcW w:type="dxa" w:w="4762"/>
            <w:shd w:val="clear" w:color="auto" w:fill="f2f7f8"/>
          </w:tcPr>
          <w:p>
            <w:pPr>
              <w:spacing w:after="0"/>
              <w:jc w:val="left"/>
            </w:pPr>
            <w:r/>
            <w:r>
              <w:rPr>
                <w:sz w:val="13"/>
              </w:rPr>
              <w:t>recoded to 'not_a_case'</w:t>
            </w:r>
          </w:p>
        </w:tc>
      </w:tr>
      <w:tr>
        <w:tc>
          <w:tcPr>
            <w:tcW w:type="dxa" w:w="794"/>
          </w:tcPr>
          <w:p>
            <w:pPr>
              <w:spacing w:after="0"/>
            </w:pPr>
            <w:r/>
            <w:r>
              <w:rPr>
                <w:sz w:val="13"/>
              </w:rPr>
              <w:t>CT</w:t>
            </w:r>
          </w:p>
        </w:tc>
        <w:tc>
          <w:tcPr>
            <w:tcW w:type="dxa" w:w="3742"/>
          </w:tcPr>
          <w:p>
            <w:pPr>
              <w:spacing w:after="0"/>
            </w:pPr>
            <w:r/>
            <w:r>
              <w:rPr>
                <w:sz w:val="13"/>
              </w:rPr>
              <w:t>followup_result raw value 'Confirmé'</w:t>
            </w:r>
          </w:p>
        </w:tc>
        <w:tc>
          <w:tcPr>
            <w:tcW w:type="dxa" w:w="737"/>
          </w:tcPr>
          <w:p>
            <w:pPr>
              <w:spacing w:after="0"/>
              <w:jc w:val="right"/>
            </w:pPr>
            <w:r/>
            <w:r>
              <w:rPr>
                <w:sz w:val="13"/>
              </w:rPr>
              <w:t>1</w:t>
            </w:r>
          </w:p>
        </w:tc>
        <w:tc>
          <w:tcPr>
            <w:tcW w:type="dxa" w:w="4762"/>
          </w:tcPr>
          <w:p>
            <w:pPr>
              <w:spacing w:after="0"/>
              <w:jc w:val="left"/>
            </w:pPr>
            <w:r/>
            <w:r>
              <w:rPr>
                <w:sz w:val="13"/>
              </w:rPr>
              <w:t>recoded to 'case_confirmed'</w:t>
            </w:r>
          </w:p>
        </w:tc>
      </w:tr>
      <w:tr>
        <w:tc>
          <w:tcPr>
            <w:tcW w:type="dxa" w:w="794"/>
            <w:shd w:val="clear" w:color="auto" w:fill="f2f7f8"/>
          </w:tcPr>
          <w:p>
            <w:pPr>
              <w:spacing w:after="0"/>
            </w:pPr>
            <w:r/>
            <w:r>
              <w:rPr>
                <w:sz w:val="13"/>
              </w:rPr>
              <w:t>CT</w:t>
            </w:r>
          </w:p>
        </w:tc>
        <w:tc>
          <w:tcPr>
            <w:tcW w:type="dxa" w:w="3742"/>
            <w:shd w:val="clear" w:color="auto" w:fill="f2f7f8"/>
          </w:tcPr>
          <w:p>
            <w:pPr>
              <w:spacing w:after="0"/>
            </w:pPr>
            <w:r/>
            <w:r>
              <w:rPr>
                <w:sz w:val="13"/>
              </w:rPr>
              <w:t>followup_result raw value 'DB'</w:t>
            </w:r>
          </w:p>
        </w:tc>
        <w:tc>
          <w:tcPr>
            <w:tcW w:type="dxa" w:w="737"/>
            <w:shd w:val="clear" w:color="auto" w:fill="f2f7f8"/>
          </w:tcPr>
          <w:p>
            <w:pPr>
              <w:spacing w:after="0"/>
              <w:jc w:val="right"/>
            </w:pPr>
            <w:r/>
            <w:r>
              <w:rPr>
                <w:sz w:val="13"/>
              </w:rPr>
              <w:t>10</w:t>
            </w:r>
          </w:p>
        </w:tc>
        <w:tc>
          <w:tcPr>
            <w:tcW w:type="dxa" w:w="4762"/>
            <w:shd w:val="clear" w:color="auto" w:fill="f2f7f8"/>
          </w:tcPr>
          <w:p>
            <w:pPr>
              <w:spacing w:after="0"/>
              <w:jc w:val="left"/>
            </w:pPr>
            <w:r/>
            <w:r>
              <w:rPr>
                <w:sz w:val="13"/>
              </w:rPr>
              <w:t>recoded to 'other_result' (code not in data dictionary)</w:t>
            </w:r>
          </w:p>
        </w:tc>
      </w:tr>
      <w:tr>
        <w:tc>
          <w:tcPr>
            <w:tcW w:type="dxa" w:w="794"/>
          </w:tcPr>
          <w:p>
            <w:pPr>
              <w:spacing w:after="0"/>
            </w:pPr>
            <w:r/>
            <w:r>
              <w:rPr>
                <w:sz w:val="13"/>
              </w:rPr>
              <w:t>CT</w:t>
            </w:r>
          </w:p>
        </w:tc>
        <w:tc>
          <w:tcPr>
            <w:tcW w:type="dxa" w:w="3742"/>
          </w:tcPr>
          <w:p>
            <w:pPr>
              <w:spacing w:after="0"/>
            </w:pPr>
            <w:r/>
            <w:r>
              <w:rPr>
                <w:sz w:val="13"/>
              </w:rPr>
              <w:t>case_circumstances missing</w:t>
            </w:r>
          </w:p>
        </w:tc>
        <w:tc>
          <w:tcPr>
            <w:tcW w:type="dxa" w:w="737"/>
          </w:tcPr>
          <w:p>
            <w:pPr>
              <w:spacing w:after="0"/>
              <w:jc w:val="right"/>
            </w:pPr>
            <w:r/>
            <w:r>
              <w:rPr>
                <w:sz w:val="13"/>
              </w:rPr>
              <w:t>607</w:t>
            </w:r>
          </w:p>
        </w:tc>
        <w:tc>
          <w:tcPr>
            <w:tcW w:type="dxa" w:w="4762"/>
          </w:tcPr>
          <w:p>
            <w:pPr>
              <w:spacing w:after="0"/>
              <w:jc w:val="left"/>
            </w:pPr>
            <w:r/>
            <w:r>
              <w:rPr>
                <w:sz w:val="13"/>
              </w:rPr>
              <w:t>set to 'unknown'</w:t>
            </w:r>
          </w:p>
        </w:tc>
      </w:tr>
      <w:tr>
        <w:tc>
          <w:tcPr>
            <w:tcW w:type="dxa" w:w="794"/>
            <w:shd w:val="clear" w:color="auto" w:fill="f2f7f8"/>
          </w:tcPr>
          <w:p>
            <w:pPr>
              <w:spacing w:after="0"/>
            </w:pPr>
            <w:r/>
            <w:r>
              <w:rPr>
                <w:sz w:val="13"/>
              </w:rPr>
              <w:t>CT</w:t>
            </w:r>
          </w:p>
        </w:tc>
        <w:tc>
          <w:tcPr>
            <w:tcW w:type="dxa" w:w="3742"/>
            <w:shd w:val="clear" w:color="auto" w:fill="f2f7f8"/>
          </w:tcPr>
          <w:p>
            <w:pPr>
              <w:spacing w:after="0"/>
            </w:pPr>
            <w:r/>
            <w:r>
              <w:rPr>
                <w:sz w:val="13"/>
              </w:rPr>
              <w:t>relationship_to_case missing</w:t>
            </w:r>
          </w:p>
        </w:tc>
        <w:tc>
          <w:tcPr>
            <w:tcW w:type="dxa" w:w="737"/>
            <w:shd w:val="clear" w:color="auto" w:fill="f2f7f8"/>
          </w:tcPr>
          <w:p>
            <w:pPr>
              <w:spacing w:after="0"/>
              <w:jc w:val="right"/>
            </w:pPr>
            <w:r/>
            <w:r>
              <w:rPr>
                <w:sz w:val="13"/>
              </w:rPr>
              <w:t>592</w:t>
            </w:r>
          </w:p>
        </w:tc>
        <w:tc>
          <w:tcPr>
            <w:tcW w:type="dxa" w:w="4762"/>
            <w:shd w:val="clear" w:color="auto" w:fill="f2f7f8"/>
          </w:tcPr>
          <w:p>
            <w:pPr>
              <w:spacing w:after="0"/>
              <w:jc w:val="left"/>
            </w:pPr>
            <w:r/>
            <w:r>
              <w:rPr>
                <w:sz w:val="13"/>
              </w:rPr>
              <w:t>set to 'unknown'</w:t>
            </w:r>
          </w:p>
        </w:tc>
      </w:tr>
      <w:tr>
        <w:tc>
          <w:tcPr>
            <w:tcW w:type="dxa" w:w="794"/>
          </w:tcPr>
          <w:p>
            <w:pPr>
              <w:spacing w:after="0"/>
            </w:pPr>
            <w:r/>
            <w:r>
              <w:rPr>
                <w:sz w:val="13"/>
              </w:rPr>
              <w:t>CT</w:t>
            </w:r>
          </w:p>
        </w:tc>
        <w:tc>
          <w:tcPr>
            <w:tcW w:type="dxa" w:w="3742"/>
          </w:tcPr>
          <w:p>
            <w:pPr>
              <w:spacing w:after="0"/>
            </w:pPr>
            <w:r/>
            <w:r>
              <w:rPr>
                <w:sz w:val="13"/>
              </w:rPr>
              <w:t>contact_type missing</w:t>
            </w:r>
          </w:p>
        </w:tc>
        <w:tc>
          <w:tcPr>
            <w:tcW w:type="dxa" w:w="737"/>
          </w:tcPr>
          <w:p>
            <w:pPr>
              <w:spacing w:after="0"/>
              <w:jc w:val="right"/>
            </w:pPr>
            <w:r/>
            <w:r>
              <w:rPr>
                <w:sz w:val="13"/>
              </w:rPr>
              <w:t>20</w:t>
            </w:r>
          </w:p>
        </w:tc>
        <w:tc>
          <w:tcPr>
            <w:tcW w:type="dxa" w:w="4762"/>
          </w:tcPr>
          <w:p>
            <w:pPr>
              <w:spacing w:after="0"/>
              <w:jc w:val="left"/>
            </w:pPr>
            <w:r/>
            <w:r>
              <w:rPr>
                <w:sz w:val="13"/>
              </w:rPr>
              <w:t>set to 'unknown'</w:t>
            </w:r>
          </w:p>
        </w:tc>
      </w:tr>
      <w:tr>
        <w:tc>
          <w:tcPr>
            <w:tcW w:type="dxa" w:w="794"/>
            <w:shd w:val="clear" w:color="auto" w:fill="f2f7f8"/>
          </w:tcPr>
          <w:p>
            <w:pPr>
              <w:spacing w:after="0"/>
            </w:pPr>
            <w:r/>
            <w:r>
              <w:rPr>
                <w:sz w:val="13"/>
              </w:rPr>
              <w:t>CT</w:t>
            </w:r>
          </w:p>
        </w:tc>
        <w:tc>
          <w:tcPr>
            <w:tcW w:type="dxa" w:w="3742"/>
            <w:shd w:val="clear" w:color="auto" w:fill="f2f7f8"/>
          </w:tcPr>
          <w:p>
            <w:pPr>
              <w:spacing w:after="0"/>
            </w:pPr>
            <w:r/>
            <w:r>
              <w:rPr>
                <w:sz w:val="13"/>
              </w:rPr>
              <w:t>last_contact_with_source_date: implausible date (&lt;2026-04-01 or &gt;2026-10-09)</w:t>
            </w:r>
          </w:p>
        </w:tc>
        <w:tc>
          <w:tcPr>
            <w:tcW w:type="dxa" w:w="737"/>
            <w:shd w:val="clear" w:color="auto" w:fill="f2f7f8"/>
          </w:tcPr>
          <w:p>
            <w:pPr>
              <w:spacing w:after="0"/>
              <w:jc w:val="right"/>
            </w:pPr>
            <w:r/>
            <w:r>
              <w:rPr>
                <w:sz w:val="13"/>
              </w:rPr>
              <w:t>49</w:t>
            </w:r>
          </w:p>
        </w:tc>
        <w:tc>
          <w:tcPr>
            <w:tcW w:type="dxa" w:w="4762"/>
            <w:shd w:val="clear" w:color="auto" w:fill="f2f7f8"/>
          </w:tcPr>
          <w:p>
            <w:pPr>
              <w:spacing w:after="0"/>
              <w:jc w:val="left"/>
            </w:pPr>
            <w:r/>
            <w:r>
              <w:rPr>
                <w:sz w:val="13"/>
              </w:rPr>
              <w:t>set to missing</w:t>
            </w:r>
          </w:p>
        </w:tc>
      </w:tr>
      <w:tr>
        <w:tc>
          <w:tcPr>
            <w:tcW w:type="dxa" w:w="794"/>
          </w:tcPr>
          <w:p>
            <w:pPr>
              <w:spacing w:after="0"/>
            </w:pPr>
            <w:r/>
            <w:r>
              <w:rPr>
                <w:sz w:val="13"/>
              </w:rPr>
              <w:t>CT</w:t>
            </w:r>
          </w:p>
        </w:tc>
        <w:tc>
          <w:tcPr>
            <w:tcW w:type="dxa" w:w="3742"/>
          </w:tcPr>
          <w:p>
            <w:pPr>
              <w:spacing w:after="0"/>
            </w:pPr>
            <w:r/>
            <w:r>
              <w:rPr>
                <w:sz w:val="13"/>
              </w:rPr>
              <w:t>followup_date: implausible date (&lt;2026-04-01 or &gt;2026-10-09)</w:t>
            </w:r>
          </w:p>
        </w:tc>
        <w:tc>
          <w:tcPr>
            <w:tcW w:type="dxa" w:w="737"/>
          </w:tcPr>
          <w:p>
            <w:pPr>
              <w:spacing w:after="0"/>
              <w:jc w:val="right"/>
            </w:pPr>
            <w:r/>
            <w:r>
              <w:rPr>
                <w:sz w:val="13"/>
              </w:rPr>
              <w:t>53</w:t>
            </w:r>
          </w:p>
        </w:tc>
        <w:tc>
          <w:tcPr>
            <w:tcW w:type="dxa" w:w="4762"/>
          </w:tcPr>
          <w:p>
            <w:pPr>
              <w:spacing w:after="0"/>
              <w:jc w:val="left"/>
            </w:pPr>
            <w:r/>
            <w:r>
              <w:rPr>
                <w:sz w:val="13"/>
              </w:rPr>
              <w:t>set to missing</w:t>
            </w:r>
          </w:p>
        </w:tc>
      </w:tr>
      <w:tr>
        <w:tc>
          <w:tcPr>
            <w:tcW w:type="dxa" w:w="794"/>
            <w:shd w:val="clear" w:color="auto" w:fill="f2f7f8"/>
          </w:tcPr>
          <w:p>
            <w:pPr>
              <w:spacing w:after="0"/>
            </w:pPr>
            <w:r/>
            <w:r>
              <w:rPr>
                <w:sz w:val="13"/>
              </w:rPr>
              <w:t>CT</w:t>
            </w:r>
          </w:p>
        </w:tc>
        <w:tc>
          <w:tcPr>
            <w:tcW w:type="dxa" w:w="3742"/>
            <w:shd w:val="clear" w:color="auto" w:fill="f2f7f8"/>
          </w:tcPr>
          <w:p>
            <w:pPr>
              <w:spacing w:after="0"/>
            </w:pPr>
            <w:r/>
            <w:r>
              <w:rPr>
                <w:sz w:val="13"/>
              </w:rPr>
              <w:t>rows where source person = contact person (self-pairs)</w:t>
            </w:r>
          </w:p>
        </w:tc>
        <w:tc>
          <w:tcPr>
            <w:tcW w:type="dxa" w:w="737"/>
            <w:shd w:val="clear" w:color="auto" w:fill="f2f7f8"/>
          </w:tcPr>
          <w:p>
            <w:pPr>
              <w:spacing w:after="0"/>
              <w:jc w:val="right"/>
            </w:pPr>
            <w:r/>
            <w:r>
              <w:rPr>
                <w:sz w:val="13"/>
              </w:rPr>
              <w:t>38</w:t>
            </w:r>
          </w:p>
        </w:tc>
        <w:tc>
          <w:tcPr>
            <w:tcW w:type="dxa" w:w="4762"/>
            <w:shd w:val="clear" w:color="auto" w:fill="f2f7f8"/>
          </w:tcPr>
          <w:p>
            <w:pPr>
              <w:spacing w:after="0"/>
              <w:jc w:val="left"/>
            </w:pPr>
            <w:r/>
            <w:r>
              <w:rPr>
                <w:sz w:val="13"/>
              </w:rPr>
              <w:t>dropped (ID-matching error)</w:t>
            </w:r>
          </w:p>
        </w:tc>
      </w:tr>
      <w:tr>
        <w:tc>
          <w:tcPr>
            <w:tcW w:type="dxa" w:w="794"/>
          </w:tcPr>
          <w:p>
            <w:pPr>
              <w:spacing w:after="0"/>
            </w:pPr>
            <w:r/>
            <w:r>
              <w:rPr>
                <w:sz w:val="13"/>
              </w:rPr>
              <w:t>CT</w:t>
            </w:r>
          </w:p>
        </w:tc>
        <w:tc>
          <w:tcPr>
            <w:tcW w:type="dxa" w:w="3742"/>
          </w:tcPr>
          <w:p>
            <w:pPr>
              <w:spacing w:after="0"/>
            </w:pPr>
            <w:r/>
            <w:r>
              <w:rPr>
                <w:sz w:val="13"/>
              </w:rPr>
              <w:t>duplicate follow-up rows (same pair, date, result; e.g. same contact under 2 IDs)</w:t>
            </w:r>
          </w:p>
        </w:tc>
        <w:tc>
          <w:tcPr>
            <w:tcW w:type="dxa" w:w="737"/>
          </w:tcPr>
          <w:p>
            <w:pPr>
              <w:spacing w:after="0"/>
              <w:jc w:val="right"/>
            </w:pPr>
            <w:r/>
            <w:r>
              <w:rPr>
                <w:sz w:val="13"/>
              </w:rPr>
              <w:t>2,248</w:t>
            </w:r>
          </w:p>
        </w:tc>
        <w:tc>
          <w:tcPr>
            <w:tcW w:type="dxa" w:w="4762"/>
          </w:tcPr>
          <w:p>
            <w:pPr>
              <w:spacing w:after="0"/>
              <w:jc w:val="left"/>
            </w:pPr>
            <w:r/>
            <w:r>
              <w:rPr>
                <w:sz w:val="13"/>
              </w:rPr>
              <w:t>dropped</w:t>
            </w:r>
          </w:p>
        </w:tc>
      </w:tr>
      <w:tr>
        <w:tc>
          <w:tcPr>
            <w:tcW w:type="dxa" w:w="794"/>
            <w:shd w:val="clear" w:color="auto" w:fill="f2f7f8"/>
          </w:tcPr>
          <w:p>
            <w:pPr>
              <w:spacing w:after="0"/>
            </w:pPr>
            <w:r/>
            <w:r>
              <w:rPr>
                <w:sz w:val="13"/>
              </w:rPr>
              <w:t>CT</w:t>
            </w:r>
          </w:p>
        </w:tc>
        <w:tc>
          <w:tcPr>
            <w:tcW w:type="dxa" w:w="3742"/>
            <w:shd w:val="clear" w:color="auto" w:fill="f2f7f8"/>
          </w:tcPr>
          <w:p>
            <w:pPr>
              <w:spacing w:after="0"/>
            </w:pPr>
            <w:r/>
            <w:r>
              <w:rPr>
                <w:sz w:val="13"/>
              </w:rPr>
              <w:t>pairs recorded in both directions (A-&gt;B and B-&gt;A)</w:t>
            </w:r>
          </w:p>
        </w:tc>
        <w:tc>
          <w:tcPr>
            <w:tcW w:type="dxa" w:w="737"/>
            <w:shd w:val="clear" w:color="auto" w:fill="f2f7f8"/>
          </w:tcPr>
          <w:p>
            <w:pPr>
              <w:spacing w:after="0"/>
              <w:jc w:val="right"/>
            </w:pPr>
            <w:r/>
            <w:r>
              <w:rPr>
                <w:sz w:val="13"/>
              </w:rPr>
              <w:t>1</w:t>
            </w:r>
          </w:p>
        </w:tc>
        <w:tc>
          <w:tcPr>
            <w:tcW w:type="dxa" w:w="4762"/>
            <w:shd w:val="clear" w:color="auto" w:fill="f2f7f8"/>
          </w:tcPr>
          <w:p>
            <w:pPr>
              <w:spacing w:after="0"/>
              <w:jc w:val="left"/>
            </w:pPr>
            <w:r/>
            <w:r>
              <w:rPr>
                <w:sz w:val="13"/>
              </w:rPr>
              <w:t>kept; excluded from serial-interval estimate</w:t>
            </w:r>
          </w:p>
        </w:tc>
      </w:tr>
      <w:tr>
        <w:tc>
          <w:tcPr>
            <w:tcW w:type="dxa" w:w="794"/>
          </w:tcPr>
          <w:p>
            <w:pPr>
              <w:spacing w:after="0"/>
            </w:pPr>
            <w:r/>
            <w:r>
              <w:rPr>
                <w:sz w:val="13"/>
              </w:rPr>
              <w:t>CT</w:t>
            </w:r>
          </w:p>
        </w:tc>
        <w:tc>
          <w:tcPr>
            <w:tcW w:type="dxa" w:w="3742"/>
          </w:tcPr>
          <w:p>
            <w:pPr>
              <w:spacing w:after="0"/>
            </w:pPr>
            <w:r/>
            <w:r>
              <w:rPr>
                <w:sz w:val="13"/>
              </w:rPr>
              <w:t>pairs with conflicting contact_type</w:t>
            </w:r>
          </w:p>
        </w:tc>
        <w:tc>
          <w:tcPr>
            <w:tcW w:type="dxa" w:w="737"/>
          </w:tcPr>
          <w:p>
            <w:pPr>
              <w:spacing w:after="0"/>
              <w:jc w:val="right"/>
            </w:pPr>
            <w:r/>
            <w:r>
              <w:rPr>
                <w:sz w:val="13"/>
              </w:rPr>
              <w:t>54</w:t>
            </w:r>
          </w:p>
        </w:tc>
        <w:tc>
          <w:tcPr>
            <w:tcW w:type="dxa" w:w="4762"/>
          </w:tcPr>
          <w:p>
            <w:pPr>
              <w:spacing w:after="0"/>
              <w:jc w:val="left"/>
            </w:pPr>
            <w:r/>
            <w:r>
              <w:rPr>
                <w:sz w:val="13"/>
              </w:rPr>
              <w:t>most frequent non-unknown value kept; ties -&gt; value in most recent export</w:t>
            </w:r>
          </w:p>
        </w:tc>
      </w:tr>
      <w:tr>
        <w:tc>
          <w:tcPr>
            <w:tcW w:type="dxa" w:w="794"/>
            <w:shd w:val="clear" w:color="auto" w:fill="f2f7f8"/>
          </w:tcPr>
          <w:p>
            <w:pPr>
              <w:spacing w:after="0"/>
            </w:pPr>
            <w:r/>
            <w:r>
              <w:rPr>
                <w:sz w:val="13"/>
              </w:rPr>
              <w:t>CT</w:t>
            </w:r>
          </w:p>
        </w:tc>
        <w:tc>
          <w:tcPr>
            <w:tcW w:type="dxa" w:w="3742"/>
            <w:shd w:val="clear" w:color="auto" w:fill="f2f7f8"/>
          </w:tcPr>
          <w:p>
            <w:pPr>
              <w:spacing w:after="0"/>
            </w:pPr>
            <w:r/>
            <w:r>
              <w:rPr>
                <w:sz w:val="13"/>
              </w:rPr>
              <w:t>pairs with conflicting relationship_to_case</w:t>
            </w:r>
          </w:p>
        </w:tc>
        <w:tc>
          <w:tcPr>
            <w:tcW w:type="dxa" w:w="737"/>
            <w:shd w:val="clear" w:color="auto" w:fill="f2f7f8"/>
          </w:tcPr>
          <w:p>
            <w:pPr>
              <w:spacing w:after="0"/>
              <w:jc w:val="right"/>
            </w:pPr>
            <w:r/>
            <w:r>
              <w:rPr>
                <w:sz w:val="13"/>
              </w:rPr>
              <w:t>41</w:t>
            </w:r>
          </w:p>
        </w:tc>
        <w:tc>
          <w:tcPr>
            <w:tcW w:type="dxa" w:w="4762"/>
            <w:shd w:val="clear" w:color="auto" w:fill="f2f7f8"/>
          </w:tcPr>
          <w:p>
            <w:pPr>
              <w:spacing w:after="0"/>
              <w:jc w:val="left"/>
            </w:pPr>
            <w:r/>
            <w:r>
              <w:rPr>
                <w:sz w:val="13"/>
              </w:rPr>
              <w:t>most frequent non-unknown value kept; ties -&gt; value in most recent export</w:t>
            </w:r>
          </w:p>
        </w:tc>
      </w:tr>
      <w:tr>
        <w:tc>
          <w:tcPr>
            <w:tcW w:type="dxa" w:w="794"/>
          </w:tcPr>
          <w:p>
            <w:pPr>
              <w:spacing w:after="0"/>
            </w:pPr>
            <w:r/>
            <w:r>
              <w:rPr>
                <w:sz w:val="13"/>
              </w:rPr>
              <w:t>CT</w:t>
            </w:r>
          </w:p>
        </w:tc>
        <w:tc>
          <w:tcPr>
            <w:tcW w:type="dxa" w:w="3742"/>
          </w:tcPr>
          <w:p>
            <w:pPr>
              <w:spacing w:after="0"/>
            </w:pPr>
            <w:r/>
            <w:r>
              <w:rPr>
                <w:sz w:val="13"/>
              </w:rPr>
              <w:t>pairs with conflicting case_circumstances</w:t>
            </w:r>
          </w:p>
        </w:tc>
        <w:tc>
          <w:tcPr>
            <w:tcW w:type="dxa" w:w="737"/>
          </w:tcPr>
          <w:p>
            <w:pPr>
              <w:spacing w:after="0"/>
              <w:jc w:val="right"/>
            </w:pPr>
            <w:r/>
            <w:r>
              <w:rPr>
                <w:sz w:val="13"/>
              </w:rPr>
              <w:t>43</w:t>
            </w:r>
          </w:p>
        </w:tc>
        <w:tc>
          <w:tcPr>
            <w:tcW w:type="dxa" w:w="4762"/>
          </w:tcPr>
          <w:p>
            <w:pPr>
              <w:spacing w:after="0"/>
              <w:jc w:val="left"/>
            </w:pPr>
            <w:r/>
            <w:r>
              <w:rPr>
                <w:sz w:val="13"/>
              </w:rPr>
              <w:t>most frequent non-unknown value kept; ties -&gt; value in most recent export</w:t>
            </w:r>
          </w:p>
        </w:tc>
      </w:tr>
      <w:tr>
        <w:tc>
          <w:tcPr>
            <w:tcW w:type="dxa" w:w="794"/>
            <w:shd w:val="clear" w:color="auto" w:fill="f2f7f8"/>
          </w:tcPr>
          <w:p>
            <w:pPr>
              <w:spacing w:after="0"/>
            </w:pPr>
            <w:r/>
            <w:r>
              <w:rPr>
                <w:sz w:val="13"/>
              </w:rPr>
              <w:t>CT</w:t>
            </w:r>
          </w:p>
        </w:tc>
        <w:tc>
          <w:tcPr>
            <w:tcW w:type="dxa" w:w="3742"/>
            <w:shd w:val="clear" w:color="auto" w:fill="f2f7f8"/>
          </w:tcPr>
          <w:p>
            <w:pPr>
              <w:spacing w:after="0"/>
            </w:pPr>
            <w:r/>
            <w:r>
              <w:rPr>
                <w:sz w:val="13"/>
              </w:rPr>
              <w:t>pairs with conflicting last-contact date</w:t>
            </w:r>
          </w:p>
        </w:tc>
        <w:tc>
          <w:tcPr>
            <w:tcW w:type="dxa" w:w="737"/>
            <w:shd w:val="clear" w:color="auto" w:fill="f2f7f8"/>
          </w:tcPr>
          <w:p>
            <w:pPr>
              <w:spacing w:after="0"/>
              <w:jc w:val="right"/>
            </w:pPr>
            <w:r/>
            <w:r>
              <w:rPr>
                <w:sz w:val="13"/>
              </w:rPr>
              <w:t>30</w:t>
            </w:r>
          </w:p>
        </w:tc>
        <w:tc>
          <w:tcPr>
            <w:tcW w:type="dxa" w:w="4762"/>
            <w:shd w:val="clear" w:color="auto" w:fill="f2f7f8"/>
          </w:tcPr>
          <w:p>
            <w:pPr>
              <w:spacing w:after="0"/>
              <w:jc w:val="left"/>
            </w:pPr>
            <w:r/>
            <w:r>
              <w:rPr>
                <w:sz w:val="13"/>
              </w:rPr>
              <w:t>latest date kept (follow-up clock runs from last exposure)</w:t>
            </w:r>
          </w:p>
        </w:tc>
      </w:tr>
      <w:tr>
        <w:tc>
          <w:tcPr>
            <w:tcW w:type="dxa" w:w="794"/>
          </w:tcPr>
          <w:p>
            <w:pPr>
              <w:spacing w:after="0"/>
            </w:pPr>
            <w:r/>
            <w:r>
              <w:rPr>
                <w:sz w:val="13"/>
              </w:rPr>
              <w:t>CT</w:t>
            </w:r>
          </w:p>
        </w:tc>
        <w:tc>
          <w:tcPr>
            <w:tcW w:type="dxa" w:w="3742"/>
          </w:tcPr>
          <w:p>
            <w:pPr>
              <w:spacing w:after="0"/>
            </w:pPr>
            <w:r/>
            <w:r>
              <w:rPr>
                <w:sz w:val="13"/>
              </w:rPr>
              <w:t>pairs with conflicting registration date</w:t>
            </w:r>
          </w:p>
        </w:tc>
        <w:tc>
          <w:tcPr>
            <w:tcW w:type="dxa" w:w="737"/>
          </w:tcPr>
          <w:p>
            <w:pPr>
              <w:spacing w:after="0"/>
              <w:jc w:val="right"/>
            </w:pPr>
            <w:r/>
            <w:r>
              <w:rPr>
                <w:sz w:val="13"/>
              </w:rPr>
              <w:t>110</w:t>
            </w:r>
          </w:p>
        </w:tc>
        <w:tc>
          <w:tcPr>
            <w:tcW w:type="dxa" w:w="4762"/>
          </w:tcPr>
          <w:p>
            <w:pPr>
              <w:spacing w:after="0"/>
              <w:jc w:val="left"/>
            </w:pPr>
            <w:r/>
            <w:r>
              <w:rPr>
                <w:sz w:val="13"/>
              </w:rPr>
              <w:t>earliest kept</w:t>
            </w:r>
          </w:p>
        </w:tc>
      </w:tr>
      <w:tr>
        <w:tc>
          <w:tcPr>
            <w:tcW w:type="dxa" w:w="794"/>
            <w:shd w:val="clear" w:color="auto" w:fill="f2f7f8"/>
          </w:tcPr>
          <w:p>
            <w:pPr>
              <w:spacing w:after="0"/>
            </w:pPr>
            <w:r/>
            <w:r>
              <w:rPr>
                <w:sz w:val="13"/>
              </w:rPr>
              <w:t>CT</w:t>
            </w:r>
          </w:p>
        </w:tc>
        <w:tc>
          <w:tcPr>
            <w:tcW w:type="dxa" w:w="3742"/>
            <w:shd w:val="clear" w:color="auto" w:fill="f2f7f8"/>
          </w:tcPr>
          <w:p>
            <w:pPr>
              <w:spacing w:after="0"/>
            </w:pPr>
            <w:r/>
            <w:r>
              <w:rPr>
                <w:sz w:val="13"/>
              </w:rPr>
              <w:t>pairs with &gt;1 contact_id (same person registered twice)</w:t>
            </w:r>
          </w:p>
        </w:tc>
        <w:tc>
          <w:tcPr>
            <w:tcW w:type="dxa" w:w="737"/>
            <w:shd w:val="clear" w:color="auto" w:fill="f2f7f8"/>
          </w:tcPr>
          <w:p>
            <w:pPr>
              <w:spacing w:after="0"/>
              <w:jc w:val="right"/>
            </w:pPr>
            <w:r/>
            <w:r>
              <w:rPr>
                <w:sz w:val="13"/>
              </w:rPr>
              <w:t>160</w:t>
            </w:r>
          </w:p>
        </w:tc>
        <w:tc>
          <w:tcPr>
            <w:tcW w:type="dxa" w:w="4762"/>
            <w:shd w:val="clear" w:color="auto" w:fill="f2f7f8"/>
          </w:tcPr>
          <w:p>
            <w:pPr>
              <w:spacing w:after="0"/>
              <w:jc w:val="left"/>
            </w:pPr>
            <w:r/>
            <w:r>
              <w:rPr>
                <w:sz w:val="13"/>
              </w:rPr>
              <w:t>merged into one pair via contact_person_id</w:t>
            </w:r>
          </w:p>
        </w:tc>
      </w:tr>
      <w:tr>
        <w:tc>
          <w:tcPr>
            <w:tcW w:type="dxa" w:w="794"/>
          </w:tcPr>
          <w:p>
            <w:pPr>
              <w:spacing w:after="0"/>
            </w:pPr>
            <w:r/>
            <w:r>
              <w:rPr>
                <w:sz w:val="13"/>
              </w:rPr>
              <w:t>CT</w:t>
            </w:r>
          </w:p>
        </w:tc>
        <w:tc>
          <w:tcPr>
            <w:tcW w:type="dxa" w:w="3742"/>
          </w:tcPr>
          <w:p>
            <w:pPr>
              <w:spacing w:after="0"/>
            </w:pPr>
            <w:r/>
            <w:r>
              <w:rPr>
                <w:sz w:val="13"/>
              </w:rPr>
              <w:t>pairs whose follow-up results differ across visits</w:t>
            </w:r>
          </w:p>
        </w:tc>
        <w:tc>
          <w:tcPr>
            <w:tcW w:type="dxa" w:w="737"/>
          </w:tcPr>
          <w:p>
            <w:pPr>
              <w:spacing w:after="0"/>
              <w:jc w:val="right"/>
            </w:pPr>
            <w:r/>
            <w:r>
              <w:rPr>
                <w:sz w:val="13"/>
              </w:rPr>
              <w:t>247</w:t>
            </w:r>
          </w:p>
        </w:tc>
        <w:tc>
          <w:tcPr>
            <w:tcW w:type="dxa" w:w="4762"/>
          </w:tcPr>
          <w:p>
            <w:pPr>
              <w:spacing w:after="0"/>
              <w:jc w:val="left"/>
            </w:pPr>
            <w:r/>
            <w:r>
              <w:rPr>
                <w:sz w:val="13"/>
              </w:rPr>
              <w:t>most severe result retained (confirmed &gt; validated &gt; suspected &gt; other/recycled &gt; not a case)</w:t>
            </w:r>
          </w:p>
        </w:tc>
      </w:tr>
      <w:tr>
        <w:tc>
          <w:tcPr>
            <w:tcW w:type="dxa" w:w="794"/>
            <w:shd w:val="clear" w:color="auto" w:fill="f2f7f8"/>
          </w:tcPr>
          <w:p>
            <w:pPr>
              <w:spacing w:after="0"/>
            </w:pPr>
            <w:r/>
            <w:r>
              <w:rPr>
                <w:sz w:val="13"/>
              </w:rPr>
              <w:t>CT</w:t>
            </w:r>
          </w:p>
        </w:tc>
        <w:tc>
          <w:tcPr>
            <w:tcW w:type="dxa" w:w="3742"/>
            <w:shd w:val="clear" w:color="auto" w:fill="f2f7f8"/>
          </w:tcPr>
          <w:p>
            <w:pPr>
              <w:spacing w:after="0"/>
            </w:pPr>
            <w:r/>
            <w:r>
              <w:rPr>
                <w:sz w:val="13"/>
              </w:rPr>
              <w:t>source persons not found in linelist</w:t>
            </w:r>
          </w:p>
        </w:tc>
        <w:tc>
          <w:tcPr>
            <w:tcW w:type="dxa" w:w="737"/>
            <w:shd w:val="clear" w:color="auto" w:fill="f2f7f8"/>
          </w:tcPr>
          <w:p>
            <w:pPr>
              <w:spacing w:after="0"/>
              <w:jc w:val="right"/>
            </w:pPr>
            <w:r/>
            <w:r>
              <w:rPr>
                <w:sz w:val="13"/>
              </w:rPr>
              <w:t>181</w:t>
            </w:r>
          </w:p>
        </w:tc>
        <w:tc>
          <w:tcPr>
            <w:tcW w:type="dxa" w:w="4762"/>
            <w:shd w:val="clear" w:color="auto" w:fill="f2f7f8"/>
          </w:tcPr>
          <w:p>
            <w:pPr>
              <w:spacing w:after="0"/>
              <w:jc w:val="left"/>
            </w:pPr>
            <w:r/>
            <w:r>
              <w:rPr>
                <w:sz w:val="13"/>
              </w:rPr>
              <w:t>kept as source cases; province/health zone inferred from alert-ID prefix (280 pairs still unlocated)</w:t>
            </w:r>
          </w:p>
        </w:tc>
      </w:tr>
      <w:tr>
        <w:tc>
          <w:tcPr>
            <w:tcW w:type="dxa" w:w="794"/>
          </w:tcPr>
          <w:p>
            <w:pPr>
              <w:spacing w:after="0"/>
            </w:pPr>
            <w:r/>
            <w:r>
              <w:rPr>
                <w:sz w:val="13"/>
              </w:rPr>
              <w:t>CT</w:t>
            </w:r>
          </w:p>
        </w:tc>
        <w:tc>
          <w:tcPr>
            <w:tcW w:type="dxa" w:w="3742"/>
          </w:tcPr>
          <w:p>
            <w:pPr>
              <w:spacing w:after="0"/>
            </w:pPr>
            <w:r/>
            <w:r>
              <w:rPr>
                <w:sz w:val="13"/>
              </w:rPr>
              <w:t>contacts confirmed/probable in linelist</w:t>
            </w:r>
          </w:p>
        </w:tc>
        <w:tc>
          <w:tcPr>
            <w:tcW w:type="dxa" w:w="737"/>
          </w:tcPr>
          <w:p>
            <w:pPr>
              <w:spacing w:after="0"/>
              <w:jc w:val="right"/>
            </w:pPr>
            <w:r/>
            <w:r>
              <w:rPr>
                <w:sz w:val="13"/>
              </w:rPr>
              <w:t>109</w:t>
            </w:r>
          </w:p>
        </w:tc>
        <w:tc>
          <w:tcPr>
            <w:tcW w:type="dxa" w:w="4762"/>
          </w:tcPr>
          <w:p>
            <w:pPr>
              <w:spacing w:after="0"/>
              <w:jc w:val="left"/>
            </w:pPr>
            <w:r/>
            <w:r>
              <w:rPr>
                <w:sz w:val="13"/>
              </w:rPr>
              <w:t>secondary case</w:t>
            </w:r>
          </w:p>
        </w:tc>
      </w:tr>
      <w:tr>
        <w:tc>
          <w:tcPr>
            <w:tcW w:type="dxa" w:w="794"/>
            <w:shd w:val="clear" w:color="auto" w:fill="f2f7f8"/>
          </w:tcPr>
          <w:p>
            <w:pPr>
              <w:spacing w:after="0"/>
            </w:pPr>
            <w:r/>
            <w:r>
              <w:rPr>
                <w:sz w:val="13"/>
              </w:rPr>
              <w:t>CT</w:t>
            </w:r>
          </w:p>
        </w:tc>
        <w:tc>
          <w:tcPr>
            <w:tcW w:type="dxa" w:w="3742"/>
            <w:shd w:val="clear" w:color="auto" w:fill="f2f7f8"/>
          </w:tcPr>
          <w:p>
            <w:pPr>
              <w:spacing w:after="0"/>
            </w:pPr>
            <w:r/>
            <w:r>
              <w:rPr>
                <w:sz w:val="13"/>
              </w:rPr>
              <w:t>contacts confirmed/probable in linelist but CT outcome never updated (worst CT result 'not a case' or blank)</w:t>
            </w:r>
          </w:p>
        </w:tc>
        <w:tc>
          <w:tcPr>
            <w:tcW w:type="dxa" w:w="737"/>
            <w:shd w:val="clear" w:color="auto" w:fill="f2f7f8"/>
          </w:tcPr>
          <w:p>
            <w:pPr>
              <w:spacing w:after="0"/>
              <w:jc w:val="right"/>
            </w:pPr>
            <w:r/>
            <w:r>
              <w:rPr>
                <w:sz w:val="13"/>
              </w:rPr>
              <w:t>62</w:t>
            </w:r>
          </w:p>
        </w:tc>
        <w:tc>
          <w:tcPr>
            <w:tcW w:type="dxa" w:w="4762"/>
            <w:shd w:val="clear" w:color="auto" w:fill="f2f7f8"/>
          </w:tcPr>
          <w:p>
            <w:pPr>
              <w:spacing w:after="0"/>
              <w:jc w:val="left"/>
            </w:pPr>
            <w:r/>
            <w:r>
              <w:rPr>
                <w:sz w:val="13"/>
              </w:rPr>
              <w:t>linelist classification wins (secondary case)</w:t>
            </w:r>
          </w:p>
        </w:tc>
      </w:tr>
      <w:tr>
        <w:tc>
          <w:tcPr>
            <w:tcW w:type="dxa" w:w="794"/>
          </w:tcPr>
          <w:p>
            <w:pPr>
              <w:spacing w:after="0"/>
            </w:pPr>
            <w:r/>
            <w:r>
              <w:rPr>
                <w:sz w:val="13"/>
              </w:rPr>
              <w:t>CT</w:t>
            </w:r>
          </w:p>
        </w:tc>
        <w:tc>
          <w:tcPr>
            <w:tcW w:type="dxa" w:w="3742"/>
          </w:tcPr>
          <w:p>
            <w:pPr>
              <w:spacing w:after="0"/>
            </w:pPr>
            <w:r/>
            <w:r>
              <w:rPr>
                <w:sz w:val="13"/>
              </w:rPr>
              <w:t>contacts with CT result 'case_confirmed' but no linked linelist case</w:t>
            </w:r>
          </w:p>
        </w:tc>
        <w:tc>
          <w:tcPr>
            <w:tcW w:type="dxa" w:w="737"/>
          </w:tcPr>
          <w:p>
            <w:pPr>
              <w:spacing w:after="0"/>
              <w:jc w:val="right"/>
            </w:pPr>
            <w:r/>
            <w:r>
              <w:rPr>
                <w:sz w:val="13"/>
              </w:rPr>
              <w:t>57</w:t>
            </w:r>
          </w:p>
        </w:tc>
        <w:tc>
          <w:tcPr>
            <w:tcW w:type="dxa" w:w="4762"/>
          </w:tcPr>
          <w:p>
            <w:pPr>
              <w:spacing w:after="0"/>
              <w:jc w:val="left"/>
            </w:pPr>
            <w:r/>
            <w:r>
              <w:rPr>
                <w:sz w:val="13"/>
              </w:rPr>
              <w:t>counted as secondary case (CT team reports confirmation; linkage to linelist missing)</w:t>
            </w:r>
          </w:p>
        </w:tc>
      </w:tr>
      <w:tr>
        <w:tc>
          <w:tcPr>
            <w:tcW w:type="dxa" w:w="794"/>
            <w:shd w:val="clear" w:color="auto" w:fill="f2f7f8"/>
          </w:tcPr>
          <w:p>
            <w:pPr>
              <w:spacing w:after="0"/>
            </w:pPr>
            <w:r/>
            <w:r>
              <w:rPr>
                <w:sz w:val="13"/>
              </w:rPr>
              <w:t>CT</w:t>
            </w:r>
          </w:p>
        </w:tc>
        <w:tc>
          <w:tcPr>
            <w:tcW w:type="dxa" w:w="3742"/>
            <w:shd w:val="clear" w:color="auto" w:fill="f2f7f8"/>
          </w:tcPr>
          <w:p>
            <w:pPr>
              <w:spacing w:after="0"/>
            </w:pPr>
            <w:r/>
            <w:r>
              <w:rPr>
                <w:sz w:val="13"/>
              </w:rPr>
              <w:t>contacts with CT result 'case_validated' but no linked linelist case</w:t>
            </w:r>
          </w:p>
        </w:tc>
        <w:tc>
          <w:tcPr>
            <w:tcW w:type="dxa" w:w="737"/>
            <w:shd w:val="clear" w:color="auto" w:fill="f2f7f8"/>
          </w:tcPr>
          <w:p>
            <w:pPr>
              <w:spacing w:after="0"/>
              <w:jc w:val="right"/>
            </w:pPr>
            <w:r/>
            <w:r>
              <w:rPr>
                <w:sz w:val="13"/>
              </w:rPr>
              <w:t>103</w:t>
            </w:r>
          </w:p>
        </w:tc>
        <w:tc>
          <w:tcPr>
            <w:tcW w:type="dxa" w:w="4762"/>
            <w:shd w:val="clear" w:color="auto" w:fill="f2f7f8"/>
          </w:tcPr>
          <w:p>
            <w:pPr>
              <w:spacing w:after="0"/>
              <w:jc w:val="left"/>
            </w:pPr>
            <w:r/>
            <w:r>
              <w:rPr>
                <w:sz w:val="13"/>
              </w:rPr>
              <w:t>counted as secondary case in main analysis (mostly Nyankunde May-June hospital cluster); excluded in strict sensitivity analysis</w:t>
            </w:r>
          </w:p>
        </w:tc>
      </w:tr>
      <w:tr>
        <w:tc>
          <w:tcPr>
            <w:tcW w:type="dxa" w:w="794"/>
          </w:tcPr>
          <w:p>
            <w:pPr>
              <w:spacing w:after="0"/>
            </w:pPr>
            <w:r/>
            <w:r>
              <w:rPr>
                <w:sz w:val="13"/>
              </w:rPr>
              <w:t>CT</w:t>
            </w:r>
          </w:p>
        </w:tc>
        <w:tc>
          <w:tcPr>
            <w:tcW w:type="dxa" w:w="3742"/>
          </w:tcPr>
          <w:p>
            <w:pPr>
              <w:spacing w:after="0"/>
            </w:pPr>
            <w:r/>
            <w:r>
              <w:rPr>
                <w:sz w:val="13"/>
              </w:rPr>
              <w:t>contacts with CT result 'case_confirmed'/'case_validated' but linelist says not_a_case</w:t>
            </w:r>
          </w:p>
        </w:tc>
        <w:tc>
          <w:tcPr>
            <w:tcW w:type="dxa" w:w="737"/>
          </w:tcPr>
          <w:p>
            <w:pPr>
              <w:spacing w:after="0"/>
              <w:jc w:val="right"/>
            </w:pPr>
            <w:r/>
            <w:r>
              <w:rPr>
                <w:sz w:val="13"/>
              </w:rPr>
              <w:t>5</w:t>
            </w:r>
          </w:p>
        </w:tc>
        <w:tc>
          <w:tcPr>
            <w:tcW w:type="dxa" w:w="4762"/>
          </w:tcPr>
          <w:p>
            <w:pPr>
              <w:spacing w:after="0"/>
              <w:jc w:val="left"/>
            </w:pPr>
            <w:r/>
            <w:r>
              <w:rPr>
                <w:sz w:val="13"/>
              </w:rPr>
              <w:t>NOT counted as secondary case (lab-based linelist classification wins)</w:t>
            </w:r>
          </w:p>
        </w:tc>
      </w:tr>
      <w:tr>
        <w:tc>
          <w:tcPr>
            <w:tcW w:type="dxa" w:w="794"/>
            <w:shd w:val="clear" w:color="auto" w:fill="f2f7f8"/>
          </w:tcPr>
          <w:p>
            <w:pPr>
              <w:spacing w:after="0"/>
            </w:pPr>
            <w:r/>
            <w:r>
              <w:rPr>
                <w:sz w:val="13"/>
              </w:rPr>
              <w:t>CT</w:t>
            </w:r>
          </w:p>
        </w:tc>
        <w:tc>
          <w:tcPr>
            <w:tcW w:type="dxa" w:w="3742"/>
            <w:shd w:val="clear" w:color="auto" w:fill="f2f7f8"/>
          </w:tcPr>
          <w:p>
            <w:pPr>
              <w:spacing w:after="0"/>
            </w:pPr>
            <w:r/>
            <w:r>
              <w:rPr>
                <w:sz w:val="13"/>
              </w:rPr>
              <w:t>contacts with CT result 'contact_became_suspected_case' (not linelist-negative), not otherwise a secondary case</w:t>
            </w:r>
          </w:p>
        </w:tc>
        <w:tc>
          <w:tcPr>
            <w:tcW w:type="dxa" w:w="737"/>
            <w:shd w:val="clear" w:color="auto" w:fill="f2f7f8"/>
          </w:tcPr>
          <w:p>
            <w:pPr>
              <w:spacing w:after="0"/>
              <w:jc w:val="right"/>
            </w:pPr>
            <w:r/>
            <w:r>
              <w:rPr>
                <w:sz w:val="13"/>
              </w:rPr>
              <w:t>226</w:t>
            </w:r>
          </w:p>
        </w:tc>
        <w:tc>
          <w:tcPr>
            <w:tcW w:type="dxa" w:w="4762"/>
            <w:shd w:val="clear" w:color="auto" w:fill="f2f7f8"/>
          </w:tcPr>
          <w:p>
            <w:pPr>
              <w:spacing w:after="0"/>
              <w:jc w:val="left"/>
            </w:pPr>
            <w:r/>
            <w:r>
              <w:rPr>
                <w:sz w:val="13"/>
              </w:rPr>
              <w:t>NOT counted in main analysis; included in upper-bound sensitivity analysis</w:t>
            </w:r>
          </w:p>
        </w:tc>
      </w:tr>
      <w:tr>
        <w:tc>
          <w:tcPr>
            <w:tcW w:type="dxa" w:w="794"/>
          </w:tcPr>
          <w:p>
            <w:pPr>
              <w:spacing w:after="0"/>
            </w:pPr>
            <w:r/>
            <w:r>
              <w:rPr>
                <w:sz w:val="13"/>
              </w:rPr>
              <w:t>CT</w:t>
            </w:r>
          </w:p>
        </w:tc>
        <w:tc>
          <w:tcPr>
            <w:tcW w:type="dxa" w:w="3742"/>
          </w:tcPr>
          <w:p>
            <w:pPr>
              <w:spacing w:after="0"/>
            </w:pPr>
            <w:r/>
            <w:r>
              <w:rPr>
                <w:sz w:val="13"/>
              </w:rPr>
              <w:t>source persons classified not_a_case in linelist</w:t>
            </w:r>
          </w:p>
        </w:tc>
        <w:tc>
          <w:tcPr>
            <w:tcW w:type="dxa" w:w="737"/>
          </w:tcPr>
          <w:p>
            <w:pPr>
              <w:spacing w:after="0"/>
              <w:jc w:val="right"/>
            </w:pPr>
            <w:r/>
            <w:r>
              <w:rPr>
                <w:sz w:val="13"/>
              </w:rPr>
              <w:t>75</w:t>
            </w:r>
          </w:p>
        </w:tc>
        <w:tc>
          <w:tcPr>
            <w:tcW w:type="dxa" w:w="4762"/>
          </w:tcPr>
          <w:p>
            <w:pPr>
              <w:spacing w:after="0"/>
              <w:jc w:val="left"/>
            </w:pPr>
            <w:r/>
            <w:r>
              <w:rPr>
                <w:sz w:val="13"/>
              </w:rPr>
              <w:t>kept in CT process metrics; excluded from SAR/serial interval</w:t>
            </w:r>
          </w:p>
        </w:tc>
      </w:tr>
    </w:tbl>
    <w:p>
      <w:pPr>
        <w:pStyle w:val="Heading2"/>
      </w:pPr>
      <w:r>
        <w:t>SI-3. Data-quality signals worth raising with the field teams</w:t>
      </w:r>
    </w:p>
    <w:p>
      <w:pPr>
        <w:pStyle w:val="ListBullet"/>
      </w:pPr>
      <w:r>
        <w:rPr>
          <w:b/>
          <w:color w:val="01454F"/>
        </w:rPr>
        <w:t xml:space="preserve">No CT data in Katwa or Butembo. </w:t>
      </w:r>
      <w:r>
        <w:t>These zones have 617 and 118 cases and no source cases at all. Either tracing is not done there or its data are not reaching this database (e.g. a separate tool).</w:t>
      </w:r>
    </w:p>
    <w:p>
      <w:pPr>
        <w:pStyle w:val="ListBullet"/>
      </w:pPr>
      <w:r>
        <w:rPr>
          <w:b/>
          <w:color w:val="01454F"/>
        </w:rPr>
        <w:t xml:space="preserve">Follow-up results missing. </w:t>
      </w:r>
      <w:r>
        <w:t>Contacts of Nord-Kivu and Haut-Uele sources have results on a mean of 2% and 19% of the 21 days. Since 14 September 74% of visit rows have a blank result. Visits may be happening but not recorded, or rows may be pre-filled schedules.</w:t>
      </w:r>
    </w:p>
    <w:p>
      <w:pPr>
        <w:pStyle w:val="ListBullet"/>
      </w:pPr>
      <w:r>
        <w:rPr>
          <w:b/>
          <w:color w:val="01454F"/>
        </w:rPr>
        <w:t xml:space="preserve">CT outcomes not updated. </w:t>
      </w:r>
      <w:r>
        <w:t>62 contacts who are confirmed cases in the linelist still have 'not a case' or no result as their CT outcome; conversely 57 contacts are 'case confirmed' in CT but cannot be linked to a linelist case.</w:t>
      </w:r>
    </w:p>
    <w:p>
      <w:pPr>
        <w:pStyle w:val="ListBullet"/>
      </w:pPr>
      <w:r>
        <w:rPr>
          <w:b/>
          <w:color w:val="01454F"/>
        </w:rPr>
        <w:t xml:space="preserve">Source persons outside the linelist. </w:t>
      </w:r>
      <w:r>
        <w:t>181 source persons are not in the linelist. 36 have Kasai/Bulape alert-ID prefixes (a different province with no BDBV cases in the linelist; possibly IDs re-used from the earlier Kasai Ebola outbreak) and 109 have non-standard IDs (e.g. 'CI-0000xx', numeric), so their location is unknown. A further 75 source persons are 'not a case' and 98 are unclassified.</w:t>
      </w:r>
    </w:p>
    <w:p>
      <w:pPr>
        <w:pStyle w:val="ListBullet"/>
      </w:pPr>
      <w:r>
        <w:rPr>
          <w:b/>
          <w:color w:val="01454F"/>
        </w:rPr>
        <w:t xml:space="preserve">Mass listing. </w:t>
      </w:r>
      <w:r>
        <w:t>44 source cases have ≥50 contacts (up to 389), mostly in Beni in September. Their contacts have a much lower SAR, suggesting community or ring listing rather than named close contacts. These should probably be analysed separately.</w:t>
      </w:r>
    </w:p>
    <w:p>
      <w:pPr>
        <w:pStyle w:val="ListBullet"/>
      </w:pPr>
      <w:r>
        <w:rPr>
          <w:b/>
          <w:color w:val="01454F"/>
        </w:rPr>
        <w:t xml:space="preserve">Uncoded values. </w:t>
      </w:r>
      <w:r>
        <w:t>Contact type codes 'MVE-005', '1' and '2' and follow-up result 'DB' are not in the data dictionary; they were set to unknown/other.</w:t>
      </w:r>
    </w:p>
    <w:p>
      <w:pPr>
        <w:pStyle w:val="ListBullet"/>
      </w:pPr>
      <w:r>
        <w:rPr>
          <w:b/>
          <w:color w:val="01454F"/>
        </w:rPr>
        <w:t xml:space="preserve">Contacts registered before exposure ended. </w:t>
      </w:r>
      <w:r>
        <w:t>Follow-up dates before the registration date and last-contact dates after the registration date are common; the follow-up window was therefore anchored on the last-contact date.</w:t>
      </w:r>
    </w:p>
    <w:p>
      <w:pPr>
        <w:pStyle w:val="Heading2"/>
      </w:pPr>
      <w:r>
        <w:t>SI-4. Delays by province and month</w:t>
      </w:r>
    </w:p>
    <w:p>
      <w:r>
        <w:rPr>
          <w:i w:val="0"/>
        </w:rPr>
        <w:t>Median (IQR) days; cells with &lt;10 cases blank. National values in Figure 2. Exclusions (negative or &gt;60 days): Onset → notification: 108 of 6,878; Notification → sample: 445 of 8,094; Sample → lab result: 5 of 8,048; Onset → sample: 116 of 6,863; Onset → lab result: 62 of 6,834; Notification → first contacts listed: 20 of 715; Onset → first contacts listed: 17 of 623; Onset → hospital admission: 0 of 0.</w:t>
      </w:r>
    </w:p>
    <w:tbl>
      <w:tblPr>
        <w:tblStyle w:val="TableGrid"/>
        <w:tblW w:type="auto" w:w="0"/>
        <w:jc w:val="center"/>
        <w:tblLayout w:type="fixed"/>
        <w:tblLook w:firstColumn="1" w:firstRow="1" w:lastColumn="0" w:lastRow="0" w:noHBand="0" w:noVBand="1" w:val="04A0"/>
        <w:tblLayout w:type="fixed"/>
      </w:tblPr>
      <w:tblGrid>
        <w:gridCol w:w="794"/>
        <w:gridCol w:w="1077"/>
        <w:gridCol w:w="1361"/>
        <w:gridCol w:w="1361"/>
        <w:gridCol w:w="1247"/>
        <w:gridCol w:w="1361"/>
        <w:gridCol w:w="1417"/>
        <w:gridCol w:w="1417"/>
      </w:tblGrid>
      <w:tr>
        <w:tc>
          <w:tcPr>
            <w:tcW w:type="dxa" w:w="794"/>
            <w:shd w:val="clear" w:color="auto" w:fill="01454f"/>
          </w:tcPr>
          <w:p>
            <w:pPr>
              <w:spacing w:after="0"/>
            </w:pPr>
            <w:r/>
            <w:r>
              <w:rPr>
                <w:b/>
                <w:color w:val="FFFFFF"/>
                <w:sz w:val="13"/>
              </w:rPr>
              <w:t>Level</w:t>
            </w:r>
          </w:p>
        </w:tc>
        <w:tc>
          <w:tcPr>
            <w:tcW w:type="dxa" w:w="1077"/>
            <w:shd w:val="clear" w:color="auto" w:fill="01454f"/>
          </w:tcPr>
          <w:p>
            <w:pPr>
              <w:spacing w:after="0"/>
            </w:pPr>
            <w:r/>
            <w:r>
              <w:rPr>
                <w:b/>
                <w:color w:val="FFFFFF"/>
                <w:sz w:val="13"/>
              </w:rPr>
              <w:t>Group</w:t>
            </w:r>
          </w:p>
        </w:tc>
        <w:tc>
          <w:tcPr>
            <w:tcW w:type="dxa" w:w="1361"/>
            <w:shd w:val="clear" w:color="auto" w:fill="01454f"/>
          </w:tcPr>
          <w:p>
            <w:pPr>
              <w:spacing w:after="0"/>
            </w:pPr>
            <w:r/>
            <w:r>
              <w:rPr>
                <w:b/>
                <w:color w:val="FFFFFF"/>
                <w:sz w:val="13"/>
              </w:rPr>
              <w:t>Onset→notification</w:t>
            </w:r>
          </w:p>
        </w:tc>
        <w:tc>
          <w:tcPr>
            <w:tcW w:type="dxa" w:w="1361"/>
            <w:shd w:val="clear" w:color="auto" w:fill="01454f"/>
          </w:tcPr>
          <w:p>
            <w:pPr>
              <w:spacing w:after="0"/>
            </w:pPr>
            <w:r/>
            <w:r>
              <w:rPr>
                <w:b/>
                <w:color w:val="FFFFFF"/>
                <w:sz w:val="13"/>
              </w:rPr>
              <w:t>Notification→sample</w:t>
            </w:r>
          </w:p>
        </w:tc>
        <w:tc>
          <w:tcPr>
            <w:tcW w:type="dxa" w:w="1247"/>
            <w:shd w:val="clear" w:color="auto" w:fill="01454f"/>
          </w:tcPr>
          <w:p>
            <w:pPr>
              <w:spacing w:after="0"/>
            </w:pPr>
            <w:r/>
            <w:r>
              <w:rPr>
                <w:b/>
                <w:color w:val="FFFFFF"/>
                <w:sz w:val="13"/>
              </w:rPr>
              <w:t>Sample→lab result</w:t>
            </w:r>
          </w:p>
        </w:tc>
        <w:tc>
          <w:tcPr>
            <w:tcW w:type="dxa" w:w="1361"/>
            <w:shd w:val="clear" w:color="auto" w:fill="01454f"/>
          </w:tcPr>
          <w:p>
            <w:pPr>
              <w:spacing w:after="0"/>
            </w:pPr>
            <w:r/>
            <w:r>
              <w:rPr>
                <w:b/>
                <w:color w:val="FFFFFF"/>
                <w:sz w:val="13"/>
              </w:rPr>
              <w:t>Onset→lab result</w:t>
            </w:r>
          </w:p>
        </w:tc>
        <w:tc>
          <w:tcPr>
            <w:tcW w:type="dxa" w:w="1417"/>
            <w:shd w:val="clear" w:color="auto" w:fill="01454f"/>
          </w:tcPr>
          <w:p>
            <w:pPr>
              <w:spacing w:after="0"/>
            </w:pPr>
            <w:r/>
            <w:r>
              <w:rPr>
                <w:b/>
                <w:color w:val="FFFFFF"/>
                <w:sz w:val="13"/>
              </w:rPr>
              <w:t>Notification→first contacts listed</w:t>
            </w:r>
          </w:p>
        </w:tc>
        <w:tc>
          <w:tcPr>
            <w:tcW w:type="dxa" w:w="1417"/>
            <w:shd w:val="clear" w:color="auto" w:fill="01454f"/>
          </w:tcPr>
          <w:p>
            <w:pPr>
              <w:spacing w:after="0"/>
            </w:pPr>
            <w:r/>
            <w:r>
              <w:rPr>
                <w:b/>
                <w:color w:val="FFFFFF"/>
                <w:sz w:val="13"/>
              </w:rPr>
              <w:t>Onset→first contacts listed</w:t>
            </w:r>
          </w:p>
        </w:tc>
      </w:tr>
      <w:tr>
        <w:tc>
          <w:tcPr>
            <w:tcW w:type="dxa" w:w="794"/>
          </w:tcPr>
          <w:p>
            <w:pPr>
              <w:spacing w:after="0"/>
            </w:pPr>
            <w:r/>
            <w:r>
              <w:rPr>
                <w:sz w:val="13"/>
              </w:rPr>
              <w:t>Month</w:t>
            </w:r>
          </w:p>
        </w:tc>
        <w:tc>
          <w:tcPr>
            <w:tcW w:type="dxa" w:w="1077"/>
          </w:tcPr>
          <w:p>
            <w:pPr>
              <w:spacing w:after="0"/>
            </w:pPr>
            <w:r/>
            <w:r>
              <w:rPr>
                <w:sz w:val="13"/>
              </w:rPr>
              <w:t>2026-05</w:t>
            </w:r>
          </w:p>
        </w:tc>
        <w:tc>
          <w:tcPr>
            <w:tcW w:type="dxa" w:w="1361"/>
          </w:tcPr>
          <w:p>
            <w:pPr>
              <w:spacing w:after="0"/>
              <w:jc w:val="right"/>
            </w:pPr>
            <w:r/>
            <w:r>
              <w:rPr>
                <w:sz w:val="13"/>
              </w:rPr>
              <w:t>3 (1–7)</w:t>
            </w:r>
          </w:p>
        </w:tc>
        <w:tc>
          <w:tcPr>
            <w:tcW w:type="dxa" w:w="1361"/>
          </w:tcPr>
          <w:p>
            <w:pPr>
              <w:spacing w:after="0"/>
              <w:jc w:val="right"/>
            </w:pPr>
            <w:r/>
            <w:r>
              <w:rPr>
                <w:sz w:val="13"/>
              </w:rPr>
              <w:t>0 (0–3.5)</w:t>
            </w:r>
          </w:p>
        </w:tc>
        <w:tc>
          <w:tcPr>
            <w:tcW w:type="dxa" w:w="1247"/>
          </w:tcPr>
          <w:p>
            <w:pPr>
              <w:spacing w:after="0"/>
              <w:jc w:val="right"/>
            </w:pPr>
            <w:r/>
            <w:r>
              <w:rPr>
                <w:sz w:val="13"/>
              </w:rPr>
              <w:t>1 (0–4)</w:t>
            </w:r>
          </w:p>
        </w:tc>
        <w:tc>
          <w:tcPr>
            <w:tcW w:type="dxa" w:w="1361"/>
          </w:tcPr>
          <w:p>
            <w:pPr>
              <w:spacing w:after="0"/>
              <w:jc w:val="right"/>
            </w:pPr>
            <w:r/>
            <w:r>
              <w:rPr>
                <w:sz w:val="13"/>
              </w:rPr>
              <w:t>8 (4–14)</w:t>
            </w:r>
          </w:p>
        </w:tc>
        <w:tc>
          <w:tcPr>
            <w:tcW w:type="dxa" w:w="1417"/>
          </w:tcPr>
          <w:p>
            <w:pPr>
              <w:spacing w:after="0"/>
              <w:jc w:val="right"/>
            </w:pPr>
            <w:r/>
            <w:r>
              <w:rPr>
                <w:sz w:val="13"/>
              </w:rPr>
              <w:t>16 (1.5–25)</w:t>
            </w:r>
          </w:p>
        </w:tc>
        <w:tc>
          <w:tcPr>
            <w:tcW w:type="dxa" w:w="1417"/>
          </w:tcPr>
          <w:p>
            <w:pPr>
              <w:spacing w:after="0"/>
              <w:jc w:val="right"/>
            </w:pPr>
            <w:r/>
            <w:r>
              <w:rPr>
                <w:sz w:val="13"/>
              </w:rPr>
              <w:t>19 (8–27)</w:t>
            </w:r>
          </w:p>
        </w:tc>
      </w:tr>
      <w:tr>
        <w:tc>
          <w:tcPr>
            <w:tcW w:type="dxa" w:w="794"/>
            <w:shd w:val="clear" w:color="auto" w:fill="f2f7f8"/>
          </w:tcPr>
          <w:p>
            <w:pPr>
              <w:spacing w:after="0"/>
            </w:pPr>
            <w:r/>
            <w:r>
              <w:rPr>
                <w:sz w:val="13"/>
              </w:rPr>
              <w:t>Month</w:t>
            </w:r>
          </w:p>
        </w:tc>
        <w:tc>
          <w:tcPr>
            <w:tcW w:type="dxa" w:w="1077"/>
            <w:shd w:val="clear" w:color="auto" w:fill="f2f7f8"/>
          </w:tcPr>
          <w:p>
            <w:pPr>
              <w:spacing w:after="0"/>
            </w:pPr>
            <w:r/>
            <w:r>
              <w:rPr>
                <w:sz w:val="13"/>
              </w:rPr>
              <w:t>2026-06</w:t>
            </w:r>
          </w:p>
        </w:tc>
        <w:tc>
          <w:tcPr>
            <w:tcW w:type="dxa" w:w="1361"/>
            <w:shd w:val="clear" w:color="auto" w:fill="f2f7f8"/>
          </w:tcPr>
          <w:p>
            <w:pPr>
              <w:spacing w:after="0"/>
              <w:jc w:val="right"/>
            </w:pPr>
            <w:r/>
            <w:r>
              <w:rPr>
                <w:sz w:val="13"/>
              </w:rPr>
              <w:t>4 (2–7)</w:t>
            </w:r>
          </w:p>
        </w:tc>
        <w:tc>
          <w:tcPr>
            <w:tcW w:type="dxa" w:w="1361"/>
            <w:shd w:val="clear" w:color="auto" w:fill="f2f7f8"/>
          </w:tcPr>
          <w:p>
            <w:pPr>
              <w:spacing w:after="0"/>
              <w:jc w:val="right"/>
            </w:pPr>
            <w:r/>
            <w:r>
              <w:rPr>
                <w:sz w:val="13"/>
              </w:rPr>
              <w:t>1 (0–6)</w:t>
            </w:r>
          </w:p>
        </w:tc>
        <w:tc>
          <w:tcPr>
            <w:tcW w:type="dxa" w:w="1247"/>
            <w:shd w:val="clear" w:color="auto" w:fill="f2f7f8"/>
          </w:tcPr>
          <w:p>
            <w:pPr>
              <w:spacing w:after="0"/>
              <w:jc w:val="right"/>
            </w:pPr>
            <w:r/>
            <w:r>
              <w:rPr>
                <w:sz w:val="13"/>
              </w:rPr>
              <w:t>0 (0–1)</w:t>
            </w:r>
          </w:p>
        </w:tc>
        <w:tc>
          <w:tcPr>
            <w:tcW w:type="dxa" w:w="1361"/>
            <w:shd w:val="clear" w:color="auto" w:fill="f2f7f8"/>
          </w:tcPr>
          <w:p>
            <w:pPr>
              <w:spacing w:after="0"/>
              <w:jc w:val="right"/>
            </w:pPr>
            <w:r/>
            <w:r>
              <w:rPr>
                <w:sz w:val="13"/>
              </w:rPr>
              <w:t>8 (4–15)</w:t>
            </w:r>
          </w:p>
        </w:tc>
        <w:tc>
          <w:tcPr>
            <w:tcW w:type="dxa" w:w="1417"/>
            <w:shd w:val="clear" w:color="auto" w:fill="f2f7f8"/>
          </w:tcPr>
          <w:p>
            <w:pPr>
              <w:spacing w:after="0"/>
              <w:jc w:val="right"/>
            </w:pPr>
            <w:r/>
            <w:r>
              <w:rPr>
                <w:sz w:val="13"/>
              </w:rPr>
              <w:t>7 (3–14)</w:t>
            </w:r>
          </w:p>
        </w:tc>
        <w:tc>
          <w:tcPr>
            <w:tcW w:type="dxa" w:w="1417"/>
            <w:shd w:val="clear" w:color="auto" w:fill="f2f7f8"/>
          </w:tcPr>
          <w:p>
            <w:pPr>
              <w:spacing w:after="0"/>
              <w:jc w:val="right"/>
            </w:pPr>
            <w:r/>
            <w:r>
              <w:rPr>
                <w:sz w:val="13"/>
              </w:rPr>
              <w:t>11.5 (8–19.75)</w:t>
            </w:r>
          </w:p>
        </w:tc>
      </w:tr>
      <w:tr>
        <w:tc>
          <w:tcPr>
            <w:tcW w:type="dxa" w:w="794"/>
          </w:tcPr>
          <w:p>
            <w:pPr>
              <w:spacing w:after="0"/>
            </w:pPr>
            <w:r/>
            <w:r>
              <w:rPr>
                <w:sz w:val="13"/>
              </w:rPr>
              <w:t>Month</w:t>
            </w:r>
          </w:p>
        </w:tc>
        <w:tc>
          <w:tcPr>
            <w:tcW w:type="dxa" w:w="1077"/>
          </w:tcPr>
          <w:p>
            <w:pPr>
              <w:spacing w:after="0"/>
            </w:pPr>
            <w:r/>
            <w:r>
              <w:rPr>
                <w:sz w:val="13"/>
              </w:rPr>
              <w:t>2026-07</w:t>
            </w:r>
          </w:p>
        </w:tc>
        <w:tc>
          <w:tcPr>
            <w:tcW w:type="dxa" w:w="1361"/>
          </w:tcPr>
          <w:p>
            <w:pPr>
              <w:spacing w:after="0"/>
              <w:jc w:val="right"/>
            </w:pPr>
            <w:r/>
            <w:r>
              <w:rPr>
                <w:sz w:val="13"/>
              </w:rPr>
              <w:t>4 (2–7)</w:t>
            </w:r>
          </w:p>
        </w:tc>
        <w:tc>
          <w:tcPr>
            <w:tcW w:type="dxa" w:w="1361"/>
          </w:tcPr>
          <w:p>
            <w:pPr>
              <w:spacing w:after="0"/>
              <w:jc w:val="right"/>
            </w:pPr>
            <w:r/>
            <w:r>
              <w:rPr>
                <w:sz w:val="13"/>
              </w:rPr>
              <w:t>1 (0–6)</w:t>
            </w:r>
          </w:p>
        </w:tc>
        <w:tc>
          <w:tcPr>
            <w:tcW w:type="dxa" w:w="1247"/>
          </w:tcPr>
          <w:p>
            <w:pPr>
              <w:spacing w:after="0"/>
              <w:jc w:val="right"/>
            </w:pPr>
            <w:r/>
            <w:r>
              <w:rPr>
                <w:sz w:val="13"/>
              </w:rPr>
              <w:t>0 (0–1)</w:t>
            </w:r>
          </w:p>
        </w:tc>
        <w:tc>
          <w:tcPr>
            <w:tcW w:type="dxa" w:w="1361"/>
          </w:tcPr>
          <w:p>
            <w:pPr>
              <w:spacing w:after="0"/>
              <w:jc w:val="right"/>
            </w:pPr>
            <w:r/>
            <w:r>
              <w:rPr>
                <w:sz w:val="13"/>
              </w:rPr>
              <w:t>8 (4–15)</w:t>
            </w:r>
          </w:p>
        </w:tc>
        <w:tc>
          <w:tcPr>
            <w:tcW w:type="dxa" w:w="1417"/>
          </w:tcPr>
          <w:p>
            <w:pPr>
              <w:spacing w:after="0"/>
              <w:jc w:val="right"/>
            </w:pPr>
            <w:r/>
            <w:r>
              <w:rPr>
                <w:sz w:val="13"/>
              </w:rPr>
              <w:t>6.5 (2–13)</w:t>
            </w:r>
          </w:p>
        </w:tc>
        <w:tc>
          <w:tcPr>
            <w:tcW w:type="dxa" w:w="1417"/>
          </w:tcPr>
          <w:p>
            <w:pPr>
              <w:spacing w:after="0"/>
              <w:jc w:val="right"/>
            </w:pPr>
            <w:r/>
            <w:r>
              <w:rPr>
                <w:sz w:val="13"/>
              </w:rPr>
              <w:t>14.5 (8–21)</w:t>
            </w:r>
          </w:p>
        </w:tc>
      </w:tr>
      <w:tr>
        <w:tc>
          <w:tcPr>
            <w:tcW w:type="dxa" w:w="794"/>
            <w:shd w:val="clear" w:color="auto" w:fill="f2f7f8"/>
          </w:tcPr>
          <w:p>
            <w:pPr>
              <w:spacing w:after="0"/>
            </w:pPr>
            <w:r/>
            <w:r>
              <w:rPr>
                <w:sz w:val="13"/>
              </w:rPr>
              <w:t>Month</w:t>
            </w:r>
          </w:p>
        </w:tc>
        <w:tc>
          <w:tcPr>
            <w:tcW w:type="dxa" w:w="1077"/>
            <w:shd w:val="clear" w:color="auto" w:fill="f2f7f8"/>
          </w:tcPr>
          <w:p>
            <w:pPr>
              <w:spacing w:after="0"/>
            </w:pPr>
            <w:r/>
            <w:r>
              <w:rPr>
                <w:sz w:val="13"/>
              </w:rPr>
              <w:t>2026-08</w:t>
            </w:r>
          </w:p>
        </w:tc>
        <w:tc>
          <w:tcPr>
            <w:tcW w:type="dxa" w:w="1361"/>
            <w:shd w:val="clear" w:color="auto" w:fill="f2f7f8"/>
          </w:tcPr>
          <w:p>
            <w:pPr>
              <w:spacing w:after="0"/>
              <w:jc w:val="right"/>
            </w:pPr>
            <w:r/>
            <w:r>
              <w:rPr>
                <w:sz w:val="13"/>
              </w:rPr>
              <w:t>4 (2–7)</w:t>
            </w:r>
          </w:p>
        </w:tc>
        <w:tc>
          <w:tcPr>
            <w:tcW w:type="dxa" w:w="1361"/>
            <w:shd w:val="clear" w:color="auto" w:fill="f2f7f8"/>
          </w:tcPr>
          <w:p>
            <w:pPr>
              <w:spacing w:after="0"/>
              <w:jc w:val="right"/>
            </w:pPr>
            <w:r/>
            <w:r>
              <w:rPr>
                <w:sz w:val="13"/>
              </w:rPr>
              <w:t>1 (0–5)</w:t>
            </w:r>
          </w:p>
        </w:tc>
        <w:tc>
          <w:tcPr>
            <w:tcW w:type="dxa" w:w="1247"/>
            <w:shd w:val="clear" w:color="auto" w:fill="f2f7f8"/>
          </w:tcPr>
          <w:p>
            <w:pPr>
              <w:spacing w:after="0"/>
              <w:jc w:val="right"/>
            </w:pPr>
            <w:r/>
            <w:r>
              <w:rPr>
                <w:sz w:val="13"/>
              </w:rPr>
              <w:t>0 (0–1)</w:t>
            </w:r>
          </w:p>
        </w:tc>
        <w:tc>
          <w:tcPr>
            <w:tcW w:type="dxa" w:w="1361"/>
            <w:shd w:val="clear" w:color="auto" w:fill="f2f7f8"/>
          </w:tcPr>
          <w:p>
            <w:pPr>
              <w:spacing w:after="0"/>
              <w:jc w:val="right"/>
            </w:pPr>
            <w:r/>
            <w:r>
              <w:rPr>
                <w:sz w:val="13"/>
              </w:rPr>
              <w:t>8 (4–14)</w:t>
            </w:r>
          </w:p>
        </w:tc>
        <w:tc>
          <w:tcPr>
            <w:tcW w:type="dxa" w:w="1417"/>
            <w:shd w:val="clear" w:color="auto" w:fill="f2f7f8"/>
          </w:tcPr>
          <w:p>
            <w:pPr>
              <w:spacing w:after="0"/>
              <w:jc w:val="right"/>
            </w:pPr>
            <w:r/>
            <w:r>
              <w:rPr>
                <w:sz w:val="13"/>
              </w:rPr>
              <w:t>3 (1–9)</w:t>
            </w:r>
          </w:p>
        </w:tc>
        <w:tc>
          <w:tcPr>
            <w:tcW w:type="dxa" w:w="1417"/>
            <w:shd w:val="clear" w:color="auto" w:fill="f2f7f8"/>
          </w:tcPr>
          <w:p>
            <w:pPr>
              <w:spacing w:after="0"/>
              <w:jc w:val="right"/>
            </w:pPr>
            <w:r/>
            <w:r>
              <w:rPr>
                <w:sz w:val="13"/>
              </w:rPr>
              <w:t>10 (5–18)</w:t>
            </w:r>
          </w:p>
        </w:tc>
      </w:tr>
      <w:tr>
        <w:tc>
          <w:tcPr>
            <w:tcW w:type="dxa" w:w="794"/>
          </w:tcPr>
          <w:p>
            <w:pPr>
              <w:spacing w:after="0"/>
            </w:pPr>
            <w:r/>
            <w:r>
              <w:rPr>
                <w:sz w:val="13"/>
              </w:rPr>
              <w:t>Month</w:t>
            </w:r>
          </w:p>
        </w:tc>
        <w:tc>
          <w:tcPr>
            <w:tcW w:type="dxa" w:w="1077"/>
          </w:tcPr>
          <w:p>
            <w:pPr>
              <w:spacing w:after="0"/>
            </w:pPr>
            <w:r/>
            <w:r>
              <w:rPr>
                <w:sz w:val="13"/>
              </w:rPr>
              <w:t>2026-09</w:t>
            </w:r>
          </w:p>
        </w:tc>
        <w:tc>
          <w:tcPr>
            <w:tcW w:type="dxa" w:w="1361"/>
          </w:tcPr>
          <w:p>
            <w:pPr>
              <w:spacing w:after="0"/>
              <w:jc w:val="right"/>
            </w:pPr>
            <w:r/>
            <w:r>
              <w:rPr>
                <w:sz w:val="13"/>
              </w:rPr>
              <w:t>4 (2–7)</w:t>
            </w:r>
          </w:p>
        </w:tc>
        <w:tc>
          <w:tcPr>
            <w:tcW w:type="dxa" w:w="1361"/>
          </w:tcPr>
          <w:p>
            <w:pPr>
              <w:spacing w:after="0"/>
              <w:jc w:val="right"/>
            </w:pPr>
            <w:r/>
            <w:r>
              <w:rPr>
                <w:sz w:val="13"/>
              </w:rPr>
              <w:t>1 (0–3)</w:t>
            </w:r>
          </w:p>
        </w:tc>
        <w:tc>
          <w:tcPr>
            <w:tcW w:type="dxa" w:w="1247"/>
          </w:tcPr>
          <w:p>
            <w:pPr>
              <w:spacing w:after="0"/>
              <w:jc w:val="right"/>
            </w:pPr>
            <w:r/>
            <w:r>
              <w:rPr>
                <w:sz w:val="13"/>
              </w:rPr>
              <w:t>0 (0–1)</w:t>
            </w:r>
          </w:p>
        </w:tc>
        <w:tc>
          <w:tcPr>
            <w:tcW w:type="dxa" w:w="1361"/>
          </w:tcPr>
          <w:p>
            <w:pPr>
              <w:spacing w:after="0"/>
              <w:jc w:val="right"/>
            </w:pPr>
            <w:r/>
            <w:r>
              <w:rPr>
                <w:sz w:val="13"/>
              </w:rPr>
              <w:t>6 (3–10)</w:t>
            </w:r>
          </w:p>
        </w:tc>
        <w:tc>
          <w:tcPr>
            <w:tcW w:type="dxa" w:w="1417"/>
          </w:tcPr>
          <w:p>
            <w:pPr>
              <w:spacing w:after="0"/>
              <w:jc w:val="right"/>
            </w:pPr>
            <w:r/>
            <w:r>
              <w:rPr>
                <w:sz w:val="13"/>
              </w:rPr>
              <w:t>2 (1–4)</w:t>
            </w:r>
          </w:p>
        </w:tc>
        <w:tc>
          <w:tcPr>
            <w:tcW w:type="dxa" w:w="1417"/>
          </w:tcPr>
          <w:p>
            <w:pPr>
              <w:spacing w:after="0"/>
              <w:jc w:val="right"/>
            </w:pPr>
            <w:r/>
            <w:r>
              <w:rPr>
                <w:sz w:val="13"/>
              </w:rPr>
              <w:t>6 (4–10)</w:t>
            </w:r>
          </w:p>
        </w:tc>
      </w:tr>
      <w:tr>
        <w:tc>
          <w:tcPr>
            <w:tcW w:type="dxa" w:w="794"/>
            <w:shd w:val="clear" w:color="auto" w:fill="f2f7f8"/>
          </w:tcPr>
          <w:p>
            <w:pPr>
              <w:spacing w:after="0"/>
            </w:pPr>
            <w:r/>
            <w:r>
              <w:rPr>
                <w:sz w:val="13"/>
              </w:rPr>
              <w:t>Month</w:t>
            </w:r>
          </w:p>
        </w:tc>
        <w:tc>
          <w:tcPr>
            <w:tcW w:type="dxa" w:w="1077"/>
            <w:shd w:val="clear" w:color="auto" w:fill="f2f7f8"/>
          </w:tcPr>
          <w:p>
            <w:pPr>
              <w:spacing w:after="0"/>
            </w:pPr>
            <w:r/>
            <w:r>
              <w:rPr>
                <w:sz w:val="13"/>
              </w:rPr>
              <w:t>2026-10</w:t>
            </w:r>
          </w:p>
        </w:tc>
        <w:tc>
          <w:tcPr>
            <w:tcW w:type="dxa" w:w="1361"/>
            <w:shd w:val="clear" w:color="auto" w:fill="f2f7f8"/>
          </w:tcPr>
          <w:p>
            <w:pPr>
              <w:spacing w:after="0"/>
              <w:jc w:val="right"/>
            </w:pPr>
            <w:r/>
            <w:r>
              <w:rPr>
                <w:sz w:val="13"/>
              </w:rPr>
              <w:t>2 (0–4)</w:t>
            </w:r>
          </w:p>
        </w:tc>
        <w:tc>
          <w:tcPr>
            <w:tcW w:type="dxa" w:w="1361"/>
            <w:shd w:val="clear" w:color="auto" w:fill="f2f7f8"/>
          </w:tcPr>
          <w:p>
            <w:pPr>
              <w:spacing w:after="0"/>
              <w:jc w:val="right"/>
            </w:pPr>
            <w:r/>
            <w:r>
              <w:rPr>
                <w:sz w:val="13"/>
              </w:rPr>
              <w:t>0 (0–1)</w:t>
            </w:r>
          </w:p>
        </w:tc>
        <w:tc>
          <w:tcPr>
            <w:tcW w:type="dxa" w:w="1247"/>
            <w:shd w:val="clear" w:color="auto" w:fill="f2f7f8"/>
          </w:tcPr>
          <w:p>
            <w:pPr>
              <w:spacing w:after="0"/>
              <w:jc w:val="right"/>
            </w:pPr>
            <w:r/>
            <w:r>
              <w:rPr>
                <w:sz w:val="13"/>
              </w:rPr>
              <w:t>1 (0–1)</w:t>
            </w:r>
          </w:p>
        </w:tc>
        <w:tc>
          <w:tcPr>
            <w:tcW w:type="dxa" w:w="1361"/>
            <w:shd w:val="clear" w:color="auto" w:fill="f2f7f8"/>
          </w:tcPr>
          <w:p>
            <w:pPr>
              <w:spacing w:after="0"/>
              <w:jc w:val="right"/>
            </w:pPr>
            <w:r/>
            <w:r>
              <w:rPr>
                <w:sz w:val="13"/>
              </w:rPr>
              <w:t>3 (2–5)</w:t>
            </w:r>
          </w:p>
        </w:tc>
        <w:tc>
          <w:tcPr>
            <w:tcW w:type="dxa" w:w="1417"/>
            <w:shd w:val="clear" w:color="auto" w:fill="f2f7f8"/>
          </w:tcPr>
          <w:p>
            <w:pPr>
              <w:spacing w:after="0"/>
              <w:jc w:val="right"/>
            </w:pPr>
            <w:r/>
            <w:r>
              <w:rPr>
                <w:sz w:val="13"/>
              </w:rPr>
              <w:t>–</w:t>
            </w:r>
          </w:p>
        </w:tc>
        <w:tc>
          <w:tcPr>
            <w:tcW w:type="dxa" w:w="1417"/>
            <w:shd w:val="clear" w:color="auto" w:fill="f2f7f8"/>
          </w:tcPr>
          <w:p>
            <w:pPr>
              <w:spacing w:after="0"/>
              <w:jc w:val="right"/>
            </w:pPr>
            <w:r/>
            <w:r>
              <w:rPr>
                <w:sz w:val="13"/>
              </w:rPr>
              <w:t>–</w:t>
            </w:r>
          </w:p>
        </w:tc>
      </w:tr>
      <w:tr>
        <w:tc>
          <w:tcPr>
            <w:tcW w:type="dxa" w:w="794"/>
          </w:tcPr>
          <w:p>
            <w:pPr>
              <w:spacing w:after="0"/>
            </w:pPr>
            <w:r/>
            <w:r>
              <w:rPr>
                <w:sz w:val="13"/>
              </w:rPr>
              <w:t>Province</w:t>
            </w:r>
          </w:p>
        </w:tc>
        <w:tc>
          <w:tcPr>
            <w:tcW w:type="dxa" w:w="1077"/>
          </w:tcPr>
          <w:p>
            <w:pPr>
              <w:spacing w:after="0"/>
            </w:pPr>
            <w:r/>
            <w:r>
              <w:rPr>
                <w:sz w:val="13"/>
              </w:rPr>
              <w:t>Bas-Uele</w:t>
            </w:r>
          </w:p>
        </w:tc>
        <w:tc>
          <w:tcPr>
            <w:tcW w:type="dxa" w:w="1361"/>
          </w:tcPr>
          <w:p>
            <w:pPr>
              <w:spacing w:after="0"/>
              <w:jc w:val="right"/>
            </w:pPr>
            <w:r/>
            <w:r>
              <w:rPr>
                <w:sz w:val="13"/>
              </w:rPr>
              <w:t>–</w:t>
            </w:r>
          </w:p>
        </w:tc>
        <w:tc>
          <w:tcPr>
            <w:tcW w:type="dxa" w:w="1361"/>
          </w:tcPr>
          <w:p>
            <w:pPr>
              <w:spacing w:after="0"/>
              <w:jc w:val="right"/>
            </w:pPr>
            <w:r/>
            <w:r>
              <w:rPr>
                <w:sz w:val="13"/>
              </w:rPr>
              <w:t>0 (0–0.5)</w:t>
            </w:r>
          </w:p>
        </w:tc>
        <w:tc>
          <w:tcPr>
            <w:tcW w:type="dxa" w:w="1247"/>
          </w:tcPr>
          <w:p>
            <w:pPr>
              <w:spacing w:after="0"/>
              <w:jc w:val="right"/>
            </w:pPr>
            <w:r/>
            <w:r>
              <w:rPr>
                <w:sz w:val="13"/>
              </w:rPr>
              <w:t>1 (0–2)</w:t>
            </w:r>
          </w:p>
        </w:tc>
        <w:tc>
          <w:tcPr>
            <w:tcW w:type="dxa" w:w="1361"/>
          </w:tcPr>
          <w:p>
            <w:pPr>
              <w:spacing w:after="0"/>
              <w:jc w:val="right"/>
            </w:pPr>
            <w:r/>
            <w:r>
              <w:rPr>
                <w:sz w:val="13"/>
              </w:rPr>
              <w:t>–</w:t>
            </w:r>
          </w:p>
        </w:tc>
        <w:tc>
          <w:tcPr>
            <w:tcW w:type="dxa" w:w="1417"/>
          </w:tcPr>
          <w:p>
            <w:pPr>
              <w:spacing w:after="0"/>
              <w:jc w:val="right"/>
            </w:pPr>
            <w:r/>
            <w:r>
              <w:rPr>
                <w:sz w:val="13"/>
              </w:rPr>
              <w:t>–</w:t>
            </w:r>
          </w:p>
        </w:tc>
        <w:tc>
          <w:tcPr>
            <w:tcW w:type="dxa" w:w="1417"/>
          </w:tcPr>
          <w:p>
            <w:pPr>
              <w:spacing w:after="0"/>
              <w:jc w:val="right"/>
            </w:pPr>
            <w:r/>
            <w:r>
              <w:rPr>
                <w:sz w:val="13"/>
              </w:rPr>
              <w:t>–</w:t>
            </w:r>
          </w:p>
        </w:tc>
      </w:tr>
      <w:tr>
        <w:tc>
          <w:tcPr>
            <w:tcW w:type="dxa" w:w="794"/>
            <w:shd w:val="clear" w:color="auto" w:fill="f2f7f8"/>
          </w:tcPr>
          <w:p>
            <w:pPr>
              <w:spacing w:after="0"/>
            </w:pPr>
            <w:r/>
            <w:r>
              <w:rPr>
                <w:sz w:val="13"/>
              </w:rPr>
              <w:t>Province</w:t>
            </w:r>
          </w:p>
        </w:tc>
        <w:tc>
          <w:tcPr>
            <w:tcW w:type="dxa" w:w="1077"/>
            <w:shd w:val="clear" w:color="auto" w:fill="f2f7f8"/>
          </w:tcPr>
          <w:p>
            <w:pPr>
              <w:spacing w:after="0"/>
            </w:pPr>
            <w:r/>
            <w:r>
              <w:rPr>
                <w:sz w:val="13"/>
              </w:rPr>
              <w:t>Haut-Uele</w:t>
            </w:r>
          </w:p>
        </w:tc>
        <w:tc>
          <w:tcPr>
            <w:tcW w:type="dxa" w:w="1361"/>
            <w:shd w:val="clear" w:color="auto" w:fill="f2f7f8"/>
          </w:tcPr>
          <w:p>
            <w:pPr>
              <w:spacing w:after="0"/>
              <w:jc w:val="right"/>
            </w:pPr>
            <w:r/>
            <w:r>
              <w:rPr>
                <w:sz w:val="13"/>
              </w:rPr>
              <w:t>4 (2–7)</w:t>
            </w:r>
          </w:p>
        </w:tc>
        <w:tc>
          <w:tcPr>
            <w:tcW w:type="dxa" w:w="1361"/>
            <w:shd w:val="clear" w:color="auto" w:fill="f2f7f8"/>
          </w:tcPr>
          <w:p>
            <w:pPr>
              <w:spacing w:after="0"/>
              <w:jc w:val="right"/>
            </w:pPr>
            <w:r/>
            <w:r>
              <w:rPr>
                <w:sz w:val="13"/>
              </w:rPr>
              <w:t>1 (0–9)</w:t>
            </w:r>
          </w:p>
        </w:tc>
        <w:tc>
          <w:tcPr>
            <w:tcW w:type="dxa" w:w="1247"/>
            <w:shd w:val="clear" w:color="auto" w:fill="f2f7f8"/>
          </w:tcPr>
          <w:p>
            <w:pPr>
              <w:spacing w:after="0"/>
              <w:jc w:val="right"/>
            </w:pPr>
            <w:r/>
            <w:r>
              <w:rPr>
                <w:sz w:val="13"/>
              </w:rPr>
              <w:t>1 (0–2)</w:t>
            </w:r>
          </w:p>
        </w:tc>
        <w:tc>
          <w:tcPr>
            <w:tcW w:type="dxa" w:w="1361"/>
            <w:shd w:val="clear" w:color="auto" w:fill="f2f7f8"/>
          </w:tcPr>
          <w:p>
            <w:pPr>
              <w:spacing w:after="0"/>
              <w:jc w:val="right"/>
            </w:pPr>
            <w:r/>
            <w:r>
              <w:rPr>
                <w:sz w:val="13"/>
              </w:rPr>
              <w:t>9 (5–15)</w:t>
            </w:r>
          </w:p>
        </w:tc>
        <w:tc>
          <w:tcPr>
            <w:tcW w:type="dxa" w:w="1417"/>
            <w:shd w:val="clear" w:color="auto" w:fill="f2f7f8"/>
          </w:tcPr>
          <w:p>
            <w:pPr>
              <w:spacing w:after="0"/>
              <w:jc w:val="right"/>
            </w:pPr>
            <w:r/>
            <w:r>
              <w:rPr>
                <w:sz w:val="13"/>
              </w:rPr>
              <w:t>3 (1–12.5)</w:t>
            </w:r>
          </w:p>
        </w:tc>
        <w:tc>
          <w:tcPr>
            <w:tcW w:type="dxa" w:w="1417"/>
            <w:shd w:val="clear" w:color="auto" w:fill="f2f7f8"/>
          </w:tcPr>
          <w:p>
            <w:pPr>
              <w:spacing w:after="0"/>
              <w:jc w:val="right"/>
            </w:pPr>
            <w:r/>
            <w:r>
              <w:rPr>
                <w:sz w:val="13"/>
              </w:rPr>
              <w:t>9.5 (5–18)</w:t>
            </w:r>
          </w:p>
        </w:tc>
      </w:tr>
      <w:tr>
        <w:tc>
          <w:tcPr>
            <w:tcW w:type="dxa" w:w="794"/>
          </w:tcPr>
          <w:p>
            <w:pPr>
              <w:spacing w:after="0"/>
            </w:pPr>
            <w:r/>
            <w:r>
              <w:rPr>
                <w:sz w:val="13"/>
              </w:rPr>
              <w:t>Province</w:t>
            </w:r>
          </w:p>
        </w:tc>
        <w:tc>
          <w:tcPr>
            <w:tcW w:type="dxa" w:w="1077"/>
          </w:tcPr>
          <w:p>
            <w:pPr>
              <w:spacing w:after="0"/>
            </w:pPr>
            <w:r/>
            <w:r>
              <w:rPr>
                <w:sz w:val="13"/>
              </w:rPr>
              <w:t>Ituri</w:t>
            </w:r>
          </w:p>
        </w:tc>
        <w:tc>
          <w:tcPr>
            <w:tcW w:type="dxa" w:w="1361"/>
          </w:tcPr>
          <w:p>
            <w:pPr>
              <w:spacing w:after="0"/>
              <w:jc w:val="right"/>
            </w:pPr>
            <w:r/>
            <w:r>
              <w:rPr>
                <w:sz w:val="13"/>
              </w:rPr>
              <w:t>4 (2–7)</w:t>
            </w:r>
          </w:p>
        </w:tc>
        <w:tc>
          <w:tcPr>
            <w:tcW w:type="dxa" w:w="1361"/>
          </w:tcPr>
          <w:p>
            <w:pPr>
              <w:spacing w:after="0"/>
              <w:jc w:val="right"/>
            </w:pPr>
            <w:r/>
            <w:r>
              <w:rPr>
                <w:sz w:val="13"/>
              </w:rPr>
              <w:t>1 (0–7)</w:t>
            </w:r>
          </w:p>
        </w:tc>
        <w:tc>
          <w:tcPr>
            <w:tcW w:type="dxa" w:w="1247"/>
          </w:tcPr>
          <w:p>
            <w:pPr>
              <w:spacing w:after="0"/>
              <w:jc w:val="right"/>
            </w:pPr>
            <w:r/>
            <w:r>
              <w:rPr>
                <w:sz w:val="13"/>
              </w:rPr>
              <w:t>0 (0–1)</w:t>
            </w:r>
          </w:p>
        </w:tc>
        <w:tc>
          <w:tcPr>
            <w:tcW w:type="dxa" w:w="1361"/>
          </w:tcPr>
          <w:p>
            <w:pPr>
              <w:spacing w:after="0"/>
              <w:jc w:val="right"/>
            </w:pPr>
            <w:r/>
            <w:r>
              <w:rPr>
                <w:sz w:val="13"/>
              </w:rPr>
              <w:t>8 (4–14)</w:t>
            </w:r>
          </w:p>
        </w:tc>
        <w:tc>
          <w:tcPr>
            <w:tcW w:type="dxa" w:w="1417"/>
          </w:tcPr>
          <w:p>
            <w:pPr>
              <w:spacing w:after="0"/>
              <w:jc w:val="right"/>
            </w:pPr>
            <w:r/>
            <w:r>
              <w:rPr>
                <w:sz w:val="13"/>
              </w:rPr>
              <w:t>5 (1–13)</w:t>
            </w:r>
          </w:p>
        </w:tc>
        <w:tc>
          <w:tcPr>
            <w:tcW w:type="dxa" w:w="1417"/>
          </w:tcPr>
          <w:p>
            <w:pPr>
              <w:spacing w:after="0"/>
              <w:jc w:val="right"/>
            </w:pPr>
            <w:r/>
            <w:r>
              <w:rPr>
                <w:sz w:val="13"/>
              </w:rPr>
              <w:t>11 (6–19)</w:t>
            </w:r>
          </w:p>
        </w:tc>
      </w:tr>
      <w:tr>
        <w:tc>
          <w:tcPr>
            <w:tcW w:type="dxa" w:w="794"/>
            <w:shd w:val="clear" w:color="auto" w:fill="f2f7f8"/>
          </w:tcPr>
          <w:p>
            <w:pPr>
              <w:spacing w:after="0"/>
            </w:pPr>
            <w:r/>
            <w:r>
              <w:rPr>
                <w:sz w:val="13"/>
              </w:rPr>
              <w:t>Province</w:t>
            </w:r>
          </w:p>
        </w:tc>
        <w:tc>
          <w:tcPr>
            <w:tcW w:type="dxa" w:w="1077"/>
            <w:shd w:val="clear" w:color="auto" w:fill="f2f7f8"/>
          </w:tcPr>
          <w:p>
            <w:pPr>
              <w:spacing w:after="0"/>
            </w:pPr>
            <w:r/>
            <w:r>
              <w:rPr>
                <w:sz w:val="13"/>
              </w:rPr>
              <w:t>Nord-Kivu</w:t>
            </w:r>
          </w:p>
        </w:tc>
        <w:tc>
          <w:tcPr>
            <w:tcW w:type="dxa" w:w="1361"/>
            <w:shd w:val="clear" w:color="auto" w:fill="f2f7f8"/>
          </w:tcPr>
          <w:p>
            <w:pPr>
              <w:spacing w:after="0"/>
              <w:jc w:val="right"/>
            </w:pPr>
            <w:r/>
            <w:r>
              <w:rPr>
                <w:sz w:val="13"/>
              </w:rPr>
              <w:t>3 (1–6)</w:t>
            </w:r>
          </w:p>
        </w:tc>
        <w:tc>
          <w:tcPr>
            <w:tcW w:type="dxa" w:w="1361"/>
            <w:shd w:val="clear" w:color="auto" w:fill="f2f7f8"/>
          </w:tcPr>
          <w:p>
            <w:pPr>
              <w:spacing w:after="0"/>
              <w:jc w:val="right"/>
            </w:pPr>
            <w:r/>
            <w:r>
              <w:rPr>
                <w:sz w:val="13"/>
              </w:rPr>
              <w:t>0 (0–0)</w:t>
            </w:r>
          </w:p>
        </w:tc>
        <w:tc>
          <w:tcPr>
            <w:tcW w:type="dxa" w:w="1247"/>
            <w:shd w:val="clear" w:color="auto" w:fill="f2f7f8"/>
          </w:tcPr>
          <w:p>
            <w:pPr>
              <w:spacing w:after="0"/>
              <w:jc w:val="right"/>
            </w:pPr>
            <w:r/>
            <w:r>
              <w:rPr>
                <w:sz w:val="13"/>
              </w:rPr>
              <w:t>0 (0–1)</w:t>
            </w:r>
          </w:p>
        </w:tc>
        <w:tc>
          <w:tcPr>
            <w:tcW w:type="dxa" w:w="1361"/>
            <w:shd w:val="clear" w:color="auto" w:fill="f2f7f8"/>
          </w:tcPr>
          <w:p>
            <w:pPr>
              <w:spacing w:after="0"/>
              <w:jc w:val="right"/>
            </w:pPr>
            <w:r/>
            <w:r>
              <w:rPr>
                <w:sz w:val="13"/>
              </w:rPr>
              <w:t>4 (2–7)</w:t>
            </w:r>
          </w:p>
        </w:tc>
        <w:tc>
          <w:tcPr>
            <w:tcW w:type="dxa" w:w="1417"/>
            <w:shd w:val="clear" w:color="auto" w:fill="f2f7f8"/>
          </w:tcPr>
          <w:p>
            <w:pPr>
              <w:spacing w:after="0"/>
              <w:jc w:val="right"/>
            </w:pPr>
            <w:r/>
            <w:r>
              <w:rPr>
                <w:sz w:val="13"/>
              </w:rPr>
              <w:t>3 (2–4)</w:t>
            </w:r>
          </w:p>
        </w:tc>
        <w:tc>
          <w:tcPr>
            <w:tcW w:type="dxa" w:w="1417"/>
            <w:shd w:val="clear" w:color="auto" w:fill="f2f7f8"/>
          </w:tcPr>
          <w:p>
            <w:pPr>
              <w:spacing w:after="0"/>
              <w:jc w:val="right"/>
            </w:pPr>
            <w:r/>
            <w:r>
              <w:rPr>
                <w:sz w:val="13"/>
              </w:rPr>
              <w:t>9 (6–12)</w:t>
            </w:r>
          </w:p>
        </w:tc>
      </w:tr>
      <w:tr>
        <w:tc>
          <w:tcPr>
            <w:tcW w:type="dxa" w:w="794"/>
          </w:tcPr>
          <w:p>
            <w:pPr>
              <w:spacing w:after="0"/>
            </w:pPr>
            <w:r/>
            <w:r>
              <w:rPr>
                <w:sz w:val="13"/>
              </w:rPr>
              <w:t>Province</w:t>
            </w:r>
          </w:p>
        </w:tc>
        <w:tc>
          <w:tcPr>
            <w:tcW w:type="dxa" w:w="1077"/>
          </w:tcPr>
          <w:p>
            <w:pPr>
              <w:spacing w:after="0"/>
            </w:pPr>
            <w:r/>
            <w:r>
              <w:rPr>
                <w:sz w:val="13"/>
              </w:rPr>
              <w:t>Tshopo</w:t>
            </w:r>
          </w:p>
        </w:tc>
        <w:tc>
          <w:tcPr>
            <w:tcW w:type="dxa" w:w="1361"/>
          </w:tcPr>
          <w:p>
            <w:pPr>
              <w:spacing w:after="0"/>
              <w:jc w:val="right"/>
            </w:pPr>
            <w:r/>
            <w:r>
              <w:rPr>
                <w:sz w:val="13"/>
              </w:rPr>
              <w:t>5 (2–8.5)</w:t>
            </w:r>
          </w:p>
        </w:tc>
        <w:tc>
          <w:tcPr>
            <w:tcW w:type="dxa" w:w="1361"/>
          </w:tcPr>
          <w:p>
            <w:pPr>
              <w:spacing w:after="0"/>
              <w:jc w:val="right"/>
            </w:pPr>
            <w:r/>
            <w:r>
              <w:rPr>
                <w:sz w:val="13"/>
              </w:rPr>
              <w:t>0 (0–1)</w:t>
            </w:r>
          </w:p>
        </w:tc>
        <w:tc>
          <w:tcPr>
            <w:tcW w:type="dxa" w:w="1247"/>
          </w:tcPr>
          <w:p>
            <w:pPr>
              <w:spacing w:after="0"/>
              <w:jc w:val="right"/>
            </w:pPr>
            <w:r/>
            <w:r>
              <w:rPr>
                <w:sz w:val="13"/>
              </w:rPr>
              <w:t>0 (0–0)</w:t>
            </w:r>
          </w:p>
        </w:tc>
        <w:tc>
          <w:tcPr>
            <w:tcW w:type="dxa" w:w="1361"/>
          </w:tcPr>
          <w:p>
            <w:pPr>
              <w:spacing w:after="0"/>
              <w:jc w:val="right"/>
            </w:pPr>
            <w:r/>
            <w:r>
              <w:rPr>
                <w:sz w:val="13"/>
              </w:rPr>
              <w:t>6.5 (3–9)</w:t>
            </w:r>
          </w:p>
        </w:tc>
        <w:tc>
          <w:tcPr>
            <w:tcW w:type="dxa" w:w="1417"/>
          </w:tcPr>
          <w:p>
            <w:pPr>
              <w:spacing w:after="0"/>
              <w:jc w:val="right"/>
            </w:pPr>
            <w:r/>
            <w:r>
              <w:rPr>
                <w:sz w:val="13"/>
              </w:rPr>
              <w:t>–</w:t>
            </w:r>
          </w:p>
        </w:tc>
        <w:tc>
          <w:tcPr>
            <w:tcW w:type="dxa" w:w="1417"/>
          </w:tcPr>
          <w:p>
            <w:pPr>
              <w:spacing w:after="0"/>
              <w:jc w:val="right"/>
            </w:pPr>
            <w:r/>
            <w:r>
              <w:rPr>
                <w:sz w:val="13"/>
              </w:rPr>
              <w:t>–</w:t>
            </w:r>
          </w:p>
        </w:tc>
      </w:tr>
    </w:tbl>
    <w:p>
      <w:pPr>
        <w:pStyle w:val="Heading2"/>
      </w:pPr>
      <w:r>
        <w:t>SI-5. Risk factors for becoming a secondary case</w:t>
      </w:r>
    </w:p>
    <w:p>
      <w:r>
        <w:rPr>
          <w:i w:val="0"/>
        </w:rPr>
        <w:t>Denominator: 8,911 eligible pairs. Reference = most common level. Adjusted model includes exposure type, setting, relationship, source province, source outcome and month listed; levels with no secondary cases dropped from the model ('–'). Sensitivity: SAR using all 13,143 pairs regardless of window/source status 2.0% (95% CI 1.8–2.3).</w:t>
      </w:r>
    </w:p>
    <w:tbl>
      <w:tblPr>
        <w:tblStyle w:val="TableGrid"/>
        <w:tblW w:type="auto" w:w="0"/>
        <w:jc w:val="center"/>
        <w:tblLayout w:type="fixed"/>
        <w:tblLook w:firstColumn="1" w:firstRow="1" w:lastColumn="0" w:lastRow="0" w:noHBand="0" w:noVBand="1" w:val="04A0"/>
        <w:tblLayout w:type="fixed"/>
      </w:tblPr>
      <w:tblGrid>
        <w:gridCol w:w="1474"/>
        <w:gridCol w:w="2324"/>
        <w:gridCol w:w="964"/>
        <w:gridCol w:w="1644"/>
        <w:gridCol w:w="1757"/>
        <w:gridCol w:w="1871"/>
      </w:tblGrid>
      <w:tr>
        <w:tc>
          <w:tcPr>
            <w:tcW w:type="dxa" w:w="1474"/>
            <w:shd w:val="clear" w:color="auto" w:fill="01454f"/>
          </w:tcPr>
          <w:p>
            <w:pPr>
              <w:spacing w:after="0"/>
            </w:pPr>
            <w:r/>
            <w:r>
              <w:rPr>
                <w:b/>
                <w:color w:val="FFFFFF"/>
                <w:sz w:val="13"/>
              </w:rPr>
              <w:t>Factor</w:t>
            </w:r>
          </w:p>
        </w:tc>
        <w:tc>
          <w:tcPr>
            <w:tcW w:type="dxa" w:w="2324"/>
            <w:shd w:val="clear" w:color="auto" w:fill="01454f"/>
          </w:tcPr>
          <w:p>
            <w:pPr>
              <w:spacing w:after="0"/>
            </w:pPr>
            <w:r/>
            <w:r>
              <w:rPr>
                <w:b/>
                <w:color w:val="FFFFFF"/>
                <w:sz w:val="13"/>
              </w:rPr>
              <w:t>Level</w:t>
            </w:r>
          </w:p>
        </w:tc>
        <w:tc>
          <w:tcPr>
            <w:tcW w:type="dxa" w:w="964"/>
            <w:shd w:val="clear" w:color="auto" w:fill="01454f"/>
          </w:tcPr>
          <w:p>
            <w:pPr>
              <w:spacing w:after="0"/>
            </w:pPr>
            <w:r/>
            <w:r>
              <w:rPr>
                <w:b/>
                <w:color w:val="FFFFFF"/>
                <w:sz w:val="13"/>
              </w:rPr>
              <w:t>k/n</w:t>
            </w:r>
          </w:p>
        </w:tc>
        <w:tc>
          <w:tcPr>
            <w:tcW w:type="dxa" w:w="1644"/>
            <w:shd w:val="clear" w:color="auto" w:fill="01454f"/>
          </w:tcPr>
          <w:p>
            <w:pPr>
              <w:spacing w:after="0"/>
            </w:pPr>
            <w:r/>
            <w:r>
              <w:rPr>
                <w:b/>
                <w:color w:val="FFFFFF"/>
                <w:sz w:val="13"/>
              </w:rPr>
              <w:t>SAR % (95% CI)</w:t>
            </w:r>
          </w:p>
        </w:tc>
        <w:tc>
          <w:tcPr>
            <w:tcW w:type="dxa" w:w="1757"/>
            <w:shd w:val="clear" w:color="auto" w:fill="01454f"/>
          </w:tcPr>
          <w:p>
            <w:pPr>
              <w:spacing w:after="0"/>
            </w:pPr>
            <w:r/>
            <w:r>
              <w:rPr>
                <w:b/>
                <w:color w:val="FFFFFF"/>
                <w:sz w:val="13"/>
              </w:rPr>
              <w:t>Crude RR (95% CI)</w:t>
            </w:r>
          </w:p>
        </w:tc>
        <w:tc>
          <w:tcPr>
            <w:tcW w:type="dxa" w:w="1871"/>
            <w:shd w:val="clear" w:color="auto" w:fill="01454f"/>
          </w:tcPr>
          <w:p>
            <w:pPr>
              <w:spacing w:after="0"/>
            </w:pPr>
            <w:r/>
            <w:r>
              <w:rPr>
                <w:b/>
                <w:color w:val="FFFFFF"/>
                <w:sz w:val="13"/>
              </w:rPr>
              <w:t>Adjusted OR (95% CI)</w:t>
            </w:r>
          </w:p>
        </w:tc>
      </w:tr>
      <w:tr>
        <w:tc>
          <w:tcPr>
            <w:tcW w:type="dxa" w:w="1474"/>
          </w:tcPr>
          <w:p>
            <w:pPr>
              <w:spacing w:after="0"/>
            </w:pPr>
            <w:r/>
            <w:r>
              <w:rPr>
                <w:sz w:val="13"/>
              </w:rPr>
              <w:t>Exposure type</w:t>
            </w:r>
          </w:p>
        </w:tc>
        <w:tc>
          <w:tcPr>
            <w:tcW w:type="dxa" w:w="2324"/>
          </w:tcPr>
          <w:p>
            <w:pPr>
              <w:spacing w:after="0"/>
            </w:pPr>
            <w:r/>
            <w:r>
              <w:rPr>
                <w:sz w:val="13"/>
              </w:rPr>
              <w:t>direct physical contact</w:t>
            </w:r>
          </w:p>
        </w:tc>
        <w:tc>
          <w:tcPr>
            <w:tcW w:type="dxa" w:w="964"/>
          </w:tcPr>
          <w:p>
            <w:pPr>
              <w:spacing w:after="0"/>
              <w:jc w:val="right"/>
            </w:pPr>
            <w:r/>
            <w:r>
              <w:rPr>
                <w:sz w:val="13"/>
              </w:rPr>
              <w:t>154/7,043</w:t>
            </w:r>
          </w:p>
        </w:tc>
        <w:tc>
          <w:tcPr>
            <w:tcW w:type="dxa" w:w="1644"/>
          </w:tcPr>
          <w:p>
            <w:pPr>
              <w:spacing w:after="0"/>
              <w:jc w:val="right"/>
            </w:pPr>
            <w:r/>
            <w:r>
              <w:rPr>
                <w:sz w:val="13"/>
              </w:rPr>
              <w:t>2.2 (1.9–2.6)</w:t>
            </w:r>
          </w:p>
        </w:tc>
        <w:tc>
          <w:tcPr>
            <w:tcW w:type="dxa" w:w="1757"/>
          </w:tcPr>
          <w:p>
            <w:pPr>
              <w:spacing w:after="0"/>
              <w:jc w:val="right"/>
            </w:pPr>
            <w:r/>
            <w:r>
              <w:rPr>
                <w:sz w:val="13"/>
              </w:rPr>
              <w:t>ref</w:t>
            </w:r>
          </w:p>
        </w:tc>
        <w:tc>
          <w:tcPr>
            <w:tcW w:type="dxa" w:w="1871"/>
          </w:tcPr>
          <w:p>
            <w:pPr>
              <w:spacing w:after="0"/>
              <w:jc w:val="right"/>
            </w:pPr>
            <w:r/>
            <w:r>
              <w:rPr>
                <w:sz w:val="13"/>
              </w:rPr>
              <w:t>ref</w:t>
            </w:r>
          </w:p>
        </w:tc>
      </w:tr>
      <w:tr>
        <w:tc>
          <w:tcPr>
            <w:tcW w:type="dxa" w:w="1474"/>
            <w:shd w:val="clear" w:color="auto" w:fill="f2f7f8"/>
          </w:tcPr>
          <w:p>
            <w:pPr>
              <w:spacing w:after="0"/>
            </w:pPr>
            <w:r/>
            <w:r>
              <w:rPr>
                <w:sz w:val="13"/>
              </w:rPr>
              <w:t>Exposure type</w:t>
            </w:r>
          </w:p>
        </w:tc>
        <w:tc>
          <w:tcPr>
            <w:tcW w:type="dxa" w:w="2324"/>
            <w:shd w:val="clear" w:color="auto" w:fill="f2f7f8"/>
          </w:tcPr>
          <w:p>
            <w:pPr>
              <w:spacing w:after="0"/>
            </w:pPr>
            <w:r/>
            <w:r>
              <w:rPr>
                <w:sz w:val="13"/>
              </w:rPr>
              <w:t>sleeping in the same home</w:t>
            </w:r>
          </w:p>
        </w:tc>
        <w:tc>
          <w:tcPr>
            <w:tcW w:type="dxa" w:w="964"/>
            <w:shd w:val="clear" w:color="auto" w:fill="f2f7f8"/>
          </w:tcPr>
          <w:p>
            <w:pPr>
              <w:spacing w:after="0"/>
              <w:jc w:val="right"/>
            </w:pPr>
            <w:r/>
            <w:r>
              <w:rPr>
                <w:sz w:val="13"/>
              </w:rPr>
              <w:t>7/1,011</w:t>
            </w:r>
          </w:p>
        </w:tc>
        <w:tc>
          <w:tcPr>
            <w:tcW w:type="dxa" w:w="1644"/>
            <w:shd w:val="clear" w:color="auto" w:fill="f2f7f8"/>
          </w:tcPr>
          <w:p>
            <w:pPr>
              <w:spacing w:after="0"/>
              <w:jc w:val="right"/>
            </w:pPr>
            <w:r/>
            <w:r>
              <w:rPr>
                <w:sz w:val="13"/>
              </w:rPr>
              <w:t>0.7 (0.3–1.4)</w:t>
            </w:r>
          </w:p>
        </w:tc>
        <w:tc>
          <w:tcPr>
            <w:tcW w:type="dxa" w:w="1757"/>
            <w:shd w:val="clear" w:color="auto" w:fill="f2f7f8"/>
          </w:tcPr>
          <w:p>
            <w:pPr>
              <w:spacing w:after="0"/>
              <w:jc w:val="right"/>
            </w:pPr>
            <w:r/>
            <w:r>
              <w:rPr>
                <w:sz w:val="13"/>
              </w:rPr>
              <w:t>0.32 (0.15–0.67)</w:t>
            </w:r>
          </w:p>
        </w:tc>
        <w:tc>
          <w:tcPr>
            <w:tcW w:type="dxa" w:w="1871"/>
            <w:shd w:val="clear" w:color="auto" w:fill="f2f7f8"/>
          </w:tcPr>
          <w:p>
            <w:pPr>
              <w:spacing w:after="0"/>
              <w:jc w:val="right"/>
            </w:pPr>
            <w:r/>
            <w:r>
              <w:rPr>
                <w:sz w:val="13"/>
              </w:rPr>
              <w:t>0.43 (0.19–0.93)</w:t>
            </w:r>
          </w:p>
        </w:tc>
      </w:tr>
      <w:tr>
        <w:tc>
          <w:tcPr>
            <w:tcW w:type="dxa" w:w="1474"/>
          </w:tcPr>
          <w:p>
            <w:pPr>
              <w:spacing w:after="0"/>
            </w:pPr>
            <w:r/>
            <w:r>
              <w:rPr>
                <w:sz w:val="13"/>
              </w:rPr>
              <w:t>Exposure type</w:t>
            </w:r>
          </w:p>
        </w:tc>
        <w:tc>
          <w:tcPr>
            <w:tcW w:type="dxa" w:w="2324"/>
          </w:tcPr>
          <w:p>
            <w:pPr>
              <w:spacing w:after="0"/>
            </w:pPr>
            <w:r/>
            <w:r>
              <w:rPr>
                <w:sz w:val="13"/>
              </w:rPr>
              <w:t>contact with bodily fluids</w:t>
            </w:r>
          </w:p>
        </w:tc>
        <w:tc>
          <w:tcPr>
            <w:tcW w:type="dxa" w:w="964"/>
          </w:tcPr>
          <w:p>
            <w:pPr>
              <w:spacing w:after="0"/>
              <w:jc w:val="right"/>
            </w:pPr>
            <w:r/>
            <w:r>
              <w:rPr>
                <w:sz w:val="13"/>
              </w:rPr>
              <w:t>17/603</w:t>
            </w:r>
          </w:p>
        </w:tc>
        <w:tc>
          <w:tcPr>
            <w:tcW w:type="dxa" w:w="1644"/>
          </w:tcPr>
          <w:p>
            <w:pPr>
              <w:spacing w:after="0"/>
              <w:jc w:val="right"/>
            </w:pPr>
            <w:r/>
            <w:r>
              <w:rPr>
                <w:sz w:val="13"/>
              </w:rPr>
              <w:t>2.8 (1.8–4.5)</w:t>
            </w:r>
          </w:p>
        </w:tc>
        <w:tc>
          <w:tcPr>
            <w:tcW w:type="dxa" w:w="1757"/>
          </w:tcPr>
          <w:p>
            <w:pPr>
              <w:spacing w:after="0"/>
              <w:jc w:val="right"/>
            </w:pPr>
            <w:r/>
            <w:r>
              <w:rPr>
                <w:sz w:val="13"/>
              </w:rPr>
              <w:t>1.29 (0.79–2.11)</w:t>
            </w:r>
          </w:p>
        </w:tc>
        <w:tc>
          <w:tcPr>
            <w:tcW w:type="dxa" w:w="1871"/>
          </w:tcPr>
          <w:p>
            <w:pPr>
              <w:spacing w:after="0"/>
              <w:jc w:val="right"/>
            </w:pPr>
            <w:r/>
            <w:r>
              <w:rPr>
                <w:sz w:val="13"/>
              </w:rPr>
              <w:t>1.29 (0.75–2.22)</w:t>
            </w:r>
          </w:p>
        </w:tc>
      </w:tr>
      <w:tr>
        <w:tc>
          <w:tcPr>
            <w:tcW w:type="dxa" w:w="1474"/>
            <w:shd w:val="clear" w:color="auto" w:fill="f2f7f8"/>
          </w:tcPr>
          <w:p>
            <w:pPr>
              <w:spacing w:after="0"/>
            </w:pPr>
            <w:r/>
            <w:r>
              <w:rPr>
                <w:sz w:val="13"/>
              </w:rPr>
              <w:t>Exposure type</w:t>
            </w:r>
          </w:p>
        </w:tc>
        <w:tc>
          <w:tcPr>
            <w:tcW w:type="dxa" w:w="2324"/>
            <w:shd w:val="clear" w:color="auto" w:fill="f2f7f8"/>
          </w:tcPr>
          <w:p>
            <w:pPr>
              <w:spacing w:after="0"/>
            </w:pPr>
            <w:r/>
            <w:r>
              <w:rPr>
                <w:sz w:val="13"/>
              </w:rPr>
              <w:t>handling contaminated clothes or linen</w:t>
            </w:r>
          </w:p>
        </w:tc>
        <w:tc>
          <w:tcPr>
            <w:tcW w:type="dxa" w:w="964"/>
            <w:shd w:val="clear" w:color="auto" w:fill="f2f7f8"/>
          </w:tcPr>
          <w:p>
            <w:pPr>
              <w:spacing w:after="0"/>
              <w:jc w:val="right"/>
            </w:pPr>
            <w:r/>
            <w:r>
              <w:rPr>
                <w:sz w:val="13"/>
              </w:rPr>
              <w:t>1/238</w:t>
            </w:r>
          </w:p>
        </w:tc>
        <w:tc>
          <w:tcPr>
            <w:tcW w:type="dxa" w:w="1644"/>
            <w:shd w:val="clear" w:color="auto" w:fill="f2f7f8"/>
          </w:tcPr>
          <w:p>
            <w:pPr>
              <w:spacing w:after="0"/>
              <w:jc w:val="right"/>
            </w:pPr>
            <w:r/>
            <w:r>
              <w:rPr>
                <w:sz w:val="13"/>
              </w:rPr>
              <w:t>0.4 (0.1–2.3)</w:t>
            </w:r>
          </w:p>
        </w:tc>
        <w:tc>
          <w:tcPr>
            <w:tcW w:type="dxa" w:w="1757"/>
            <w:shd w:val="clear" w:color="auto" w:fill="f2f7f8"/>
          </w:tcPr>
          <w:p>
            <w:pPr>
              <w:spacing w:after="0"/>
              <w:jc w:val="right"/>
            </w:pPr>
            <w:r/>
            <w:r>
              <w:rPr>
                <w:sz w:val="13"/>
              </w:rPr>
              <w:t>0.19 (0.03–1.37)</w:t>
            </w:r>
          </w:p>
        </w:tc>
        <w:tc>
          <w:tcPr>
            <w:tcW w:type="dxa" w:w="1871"/>
            <w:shd w:val="clear" w:color="auto" w:fill="f2f7f8"/>
          </w:tcPr>
          <w:p>
            <w:pPr>
              <w:spacing w:after="0"/>
              <w:jc w:val="right"/>
            </w:pPr>
            <w:r/>
            <w:r>
              <w:rPr>
                <w:sz w:val="13"/>
              </w:rPr>
              <w:t>0.17 (0.02–1.23)</w:t>
            </w:r>
          </w:p>
        </w:tc>
      </w:tr>
      <w:tr>
        <w:tc>
          <w:tcPr>
            <w:tcW w:type="dxa" w:w="1474"/>
          </w:tcPr>
          <w:p>
            <w:pPr>
              <w:spacing w:after="0"/>
            </w:pPr>
            <w:r/>
            <w:r>
              <w:rPr>
                <w:sz w:val="13"/>
              </w:rPr>
              <w:t>Exposure type</w:t>
            </w:r>
          </w:p>
        </w:tc>
        <w:tc>
          <w:tcPr>
            <w:tcW w:type="dxa" w:w="2324"/>
          </w:tcPr>
          <w:p>
            <w:pPr>
              <w:spacing w:after="0"/>
            </w:pPr>
            <w:r/>
            <w:r>
              <w:rPr>
                <w:sz w:val="13"/>
              </w:rPr>
              <w:t>unknown</w:t>
            </w:r>
          </w:p>
        </w:tc>
        <w:tc>
          <w:tcPr>
            <w:tcW w:type="dxa" w:w="964"/>
          </w:tcPr>
          <w:p>
            <w:pPr>
              <w:spacing w:after="0"/>
              <w:jc w:val="right"/>
            </w:pPr>
            <w:r/>
            <w:r>
              <w:rPr>
                <w:sz w:val="13"/>
              </w:rPr>
              <w:t>0/16</w:t>
            </w:r>
          </w:p>
        </w:tc>
        <w:tc>
          <w:tcPr>
            <w:tcW w:type="dxa" w:w="1644"/>
          </w:tcPr>
          <w:p>
            <w:pPr>
              <w:spacing w:after="0"/>
              <w:jc w:val="right"/>
            </w:pPr>
            <w:r/>
            <w:r>
              <w:rPr>
                <w:sz w:val="13"/>
              </w:rPr>
              <w:t>0.0 (0.0–19.4)</w:t>
            </w:r>
          </w:p>
        </w:tc>
        <w:tc>
          <w:tcPr>
            <w:tcW w:type="dxa" w:w="1757"/>
          </w:tcPr>
          <w:p>
            <w:pPr>
              <w:spacing w:after="0"/>
              <w:jc w:val="right"/>
            </w:pPr>
            <w:r/>
            <w:r>
              <w:rPr>
                <w:sz w:val="13"/>
              </w:rPr>
              <w:t>–</w:t>
            </w:r>
          </w:p>
        </w:tc>
        <w:tc>
          <w:tcPr>
            <w:tcW w:type="dxa" w:w="1871"/>
          </w:tcPr>
          <w:p>
            <w:pPr>
              <w:spacing w:after="0"/>
              <w:jc w:val="right"/>
            </w:pPr>
            <w:r/>
            <w:r>
              <w:rPr>
                <w:sz w:val="13"/>
              </w:rPr>
              <w:t>–</w:t>
            </w:r>
          </w:p>
        </w:tc>
      </w:tr>
      <w:tr>
        <w:tc>
          <w:tcPr>
            <w:tcW w:type="dxa" w:w="1474"/>
            <w:shd w:val="clear" w:color="auto" w:fill="f2f7f8"/>
          </w:tcPr>
          <w:p>
            <w:pPr>
              <w:spacing w:after="0"/>
            </w:pPr>
            <w:r/>
            <w:r>
              <w:rPr>
                <w:sz w:val="13"/>
              </w:rPr>
              <w:t>Setting</w:t>
            </w:r>
          </w:p>
        </w:tc>
        <w:tc>
          <w:tcPr>
            <w:tcW w:type="dxa" w:w="2324"/>
            <w:shd w:val="clear" w:color="auto" w:fill="f2f7f8"/>
          </w:tcPr>
          <w:p>
            <w:pPr>
              <w:spacing w:after="0"/>
            </w:pPr>
            <w:r/>
            <w:r>
              <w:rPr>
                <w:sz w:val="13"/>
              </w:rPr>
              <w:t>household</w:t>
            </w:r>
          </w:p>
        </w:tc>
        <w:tc>
          <w:tcPr>
            <w:tcW w:type="dxa" w:w="964"/>
            <w:shd w:val="clear" w:color="auto" w:fill="f2f7f8"/>
          </w:tcPr>
          <w:p>
            <w:pPr>
              <w:spacing w:after="0"/>
              <w:jc w:val="right"/>
            </w:pPr>
            <w:r/>
            <w:r>
              <w:rPr>
                <w:sz w:val="13"/>
              </w:rPr>
              <w:t>79/6,121</w:t>
            </w:r>
          </w:p>
        </w:tc>
        <w:tc>
          <w:tcPr>
            <w:tcW w:type="dxa" w:w="1644"/>
            <w:shd w:val="clear" w:color="auto" w:fill="f2f7f8"/>
          </w:tcPr>
          <w:p>
            <w:pPr>
              <w:spacing w:after="0"/>
              <w:jc w:val="right"/>
            </w:pPr>
            <w:r/>
            <w:r>
              <w:rPr>
                <w:sz w:val="13"/>
              </w:rPr>
              <w:t>1.3 (1.0–1.6)</w:t>
            </w:r>
          </w:p>
        </w:tc>
        <w:tc>
          <w:tcPr>
            <w:tcW w:type="dxa" w:w="1757"/>
            <w:shd w:val="clear" w:color="auto" w:fill="f2f7f8"/>
          </w:tcPr>
          <w:p>
            <w:pPr>
              <w:spacing w:after="0"/>
              <w:jc w:val="right"/>
            </w:pPr>
            <w:r/>
            <w:r>
              <w:rPr>
                <w:sz w:val="13"/>
              </w:rPr>
              <w:t>ref</w:t>
            </w:r>
          </w:p>
        </w:tc>
        <w:tc>
          <w:tcPr>
            <w:tcW w:type="dxa" w:w="1871"/>
            <w:shd w:val="clear" w:color="auto" w:fill="f2f7f8"/>
          </w:tcPr>
          <w:p>
            <w:pPr>
              <w:spacing w:after="0"/>
              <w:jc w:val="right"/>
            </w:pPr>
            <w:r/>
            <w:r>
              <w:rPr>
                <w:sz w:val="13"/>
              </w:rPr>
              <w:t>ref</w:t>
            </w:r>
          </w:p>
        </w:tc>
      </w:tr>
      <w:tr>
        <w:tc>
          <w:tcPr>
            <w:tcW w:type="dxa" w:w="1474"/>
          </w:tcPr>
          <w:p>
            <w:pPr>
              <w:spacing w:after="0"/>
            </w:pPr>
            <w:r/>
            <w:r>
              <w:rPr>
                <w:sz w:val="13"/>
              </w:rPr>
              <w:t>Setting</w:t>
            </w:r>
          </w:p>
        </w:tc>
        <w:tc>
          <w:tcPr>
            <w:tcW w:type="dxa" w:w="2324"/>
          </w:tcPr>
          <w:p>
            <w:pPr>
              <w:spacing w:after="0"/>
            </w:pPr>
            <w:r/>
            <w:r>
              <w:rPr>
                <w:sz w:val="13"/>
              </w:rPr>
              <w:t>hospital</w:t>
            </w:r>
          </w:p>
        </w:tc>
        <w:tc>
          <w:tcPr>
            <w:tcW w:type="dxa" w:w="964"/>
          </w:tcPr>
          <w:p>
            <w:pPr>
              <w:spacing w:after="0"/>
              <w:jc w:val="right"/>
            </w:pPr>
            <w:r/>
            <w:r>
              <w:rPr>
                <w:sz w:val="13"/>
              </w:rPr>
              <w:t>86/1,993</w:t>
            </w:r>
          </w:p>
        </w:tc>
        <w:tc>
          <w:tcPr>
            <w:tcW w:type="dxa" w:w="1644"/>
          </w:tcPr>
          <w:p>
            <w:pPr>
              <w:spacing w:after="0"/>
              <w:jc w:val="right"/>
            </w:pPr>
            <w:r/>
            <w:r>
              <w:rPr>
                <w:sz w:val="13"/>
              </w:rPr>
              <w:t>4.3 (3.5–5.3)</w:t>
            </w:r>
          </w:p>
        </w:tc>
        <w:tc>
          <w:tcPr>
            <w:tcW w:type="dxa" w:w="1757"/>
          </w:tcPr>
          <w:p>
            <w:pPr>
              <w:spacing w:after="0"/>
              <w:jc w:val="right"/>
            </w:pPr>
            <w:r/>
            <w:r>
              <w:rPr>
                <w:sz w:val="13"/>
              </w:rPr>
              <w:t>3.34 (2.47–4.52)</w:t>
            </w:r>
          </w:p>
        </w:tc>
        <w:tc>
          <w:tcPr>
            <w:tcW w:type="dxa" w:w="1871"/>
          </w:tcPr>
          <w:p>
            <w:pPr>
              <w:spacing w:after="0"/>
              <w:jc w:val="right"/>
            </w:pPr>
            <w:r/>
            <w:r>
              <w:rPr>
                <w:sz w:val="13"/>
              </w:rPr>
              <w:t>3.03 (2.09–4.38)</w:t>
            </w:r>
          </w:p>
        </w:tc>
      </w:tr>
      <w:tr>
        <w:tc>
          <w:tcPr>
            <w:tcW w:type="dxa" w:w="1474"/>
            <w:shd w:val="clear" w:color="auto" w:fill="f2f7f8"/>
          </w:tcPr>
          <w:p>
            <w:pPr>
              <w:spacing w:after="0"/>
            </w:pPr>
            <w:r/>
            <w:r>
              <w:rPr>
                <w:sz w:val="13"/>
              </w:rPr>
              <w:t>Setting</w:t>
            </w:r>
          </w:p>
        </w:tc>
        <w:tc>
          <w:tcPr>
            <w:tcW w:type="dxa" w:w="2324"/>
            <w:shd w:val="clear" w:color="auto" w:fill="f2f7f8"/>
          </w:tcPr>
          <w:p>
            <w:pPr>
              <w:spacing w:after="0"/>
            </w:pPr>
            <w:r/>
            <w:r>
              <w:rPr>
                <w:sz w:val="13"/>
              </w:rPr>
              <w:t>funeral</w:t>
            </w:r>
          </w:p>
        </w:tc>
        <w:tc>
          <w:tcPr>
            <w:tcW w:type="dxa" w:w="964"/>
            <w:shd w:val="clear" w:color="auto" w:fill="f2f7f8"/>
          </w:tcPr>
          <w:p>
            <w:pPr>
              <w:spacing w:after="0"/>
              <w:jc w:val="right"/>
            </w:pPr>
            <w:r/>
            <w:r>
              <w:rPr>
                <w:sz w:val="13"/>
              </w:rPr>
              <w:t>13/448</w:t>
            </w:r>
          </w:p>
        </w:tc>
        <w:tc>
          <w:tcPr>
            <w:tcW w:type="dxa" w:w="1644"/>
            <w:shd w:val="clear" w:color="auto" w:fill="f2f7f8"/>
          </w:tcPr>
          <w:p>
            <w:pPr>
              <w:spacing w:after="0"/>
              <w:jc w:val="right"/>
            </w:pPr>
            <w:r/>
            <w:r>
              <w:rPr>
                <w:sz w:val="13"/>
              </w:rPr>
              <w:t>2.9 (1.7–4.9)</w:t>
            </w:r>
          </w:p>
        </w:tc>
        <w:tc>
          <w:tcPr>
            <w:tcW w:type="dxa" w:w="1757"/>
            <w:shd w:val="clear" w:color="auto" w:fill="f2f7f8"/>
          </w:tcPr>
          <w:p>
            <w:pPr>
              <w:spacing w:after="0"/>
              <w:jc w:val="right"/>
            </w:pPr>
            <w:r/>
            <w:r>
              <w:rPr>
                <w:sz w:val="13"/>
              </w:rPr>
              <w:t>2.25 (1.26–4.01)</w:t>
            </w:r>
          </w:p>
        </w:tc>
        <w:tc>
          <w:tcPr>
            <w:tcW w:type="dxa" w:w="1871"/>
            <w:shd w:val="clear" w:color="auto" w:fill="f2f7f8"/>
          </w:tcPr>
          <w:p>
            <w:pPr>
              <w:spacing w:after="0"/>
              <w:jc w:val="right"/>
            </w:pPr>
            <w:r/>
            <w:r>
              <w:rPr>
                <w:sz w:val="13"/>
              </w:rPr>
              <w:t>2.22 (1.18–4.18)</w:t>
            </w:r>
          </w:p>
        </w:tc>
      </w:tr>
      <w:tr>
        <w:tc>
          <w:tcPr>
            <w:tcW w:type="dxa" w:w="1474"/>
          </w:tcPr>
          <w:p>
            <w:pPr>
              <w:spacing w:after="0"/>
            </w:pPr>
            <w:r/>
            <w:r>
              <w:rPr>
                <w:sz w:val="13"/>
              </w:rPr>
              <w:t>Setting</w:t>
            </w:r>
          </w:p>
        </w:tc>
        <w:tc>
          <w:tcPr>
            <w:tcW w:type="dxa" w:w="2324"/>
          </w:tcPr>
          <w:p>
            <w:pPr>
              <w:spacing w:after="0"/>
            </w:pPr>
            <w:r/>
            <w:r>
              <w:rPr>
                <w:sz w:val="13"/>
              </w:rPr>
              <w:t>workplace</w:t>
            </w:r>
          </w:p>
        </w:tc>
        <w:tc>
          <w:tcPr>
            <w:tcW w:type="dxa" w:w="964"/>
          </w:tcPr>
          <w:p>
            <w:pPr>
              <w:spacing w:after="0"/>
              <w:jc w:val="right"/>
            </w:pPr>
            <w:r/>
            <w:r>
              <w:rPr>
                <w:sz w:val="13"/>
              </w:rPr>
              <w:t>1/341</w:t>
            </w:r>
          </w:p>
        </w:tc>
        <w:tc>
          <w:tcPr>
            <w:tcW w:type="dxa" w:w="1644"/>
          </w:tcPr>
          <w:p>
            <w:pPr>
              <w:spacing w:after="0"/>
              <w:jc w:val="right"/>
            </w:pPr>
            <w:r/>
            <w:r>
              <w:rPr>
                <w:sz w:val="13"/>
              </w:rPr>
              <w:t>0.3 (0.1–1.6)</w:t>
            </w:r>
          </w:p>
        </w:tc>
        <w:tc>
          <w:tcPr>
            <w:tcW w:type="dxa" w:w="1757"/>
          </w:tcPr>
          <w:p>
            <w:pPr>
              <w:spacing w:after="0"/>
              <w:jc w:val="right"/>
            </w:pPr>
            <w:r/>
            <w:r>
              <w:rPr>
                <w:sz w:val="13"/>
              </w:rPr>
              <w:t>0.23 (0.03–1.63)</w:t>
            </w:r>
          </w:p>
        </w:tc>
        <w:tc>
          <w:tcPr>
            <w:tcW w:type="dxa" w:w="1871"/>
          </w:tcPr>
          <w:p>
            <w:pPr>
              <w:spacing w:after="0"/>
              <w:jc w:val="right"/>
            </w:pPr>
            <w:r/>
            <w:r>
              <w:rPr>
                <w:sz w:val="13"/>
              </w:rPr>
              <w:t>0.27 (0.04–1.98)</w:t>
            </w:r>
          </w:p>
        </w:tc>
      </w:tr>
      <w:tr>
        <w:tc>
          <w:tcPr>
            <w:tcW w:type="dxa" w:w="1474"/>
            <w:shd w:val="clear" w:color="auto" w:fill="f2f7f8"/>
          </w:tcPr>
          <w:p>
            <w:pPr>
              <w:spacing w:after="0"/>
            </w:pPr>
            <w:r/>
            <w:r>
              <w:rPr>
                <w:sz w:val="13"/>
              </w:rPr>
              <w:t>Setting</w:t>
            </w:r>
          </w:p>
        </w:tc>
        <w:tc>
          <w:tcPr>
            <w:tcW w:type="dxa" w:w="2324"/>
            <w:shd w:val="clear" w:color="auto" w:fill="f2f7f8"/>
          </w:tcPr>
          <w:p>
            <w:pPr>
              <w:spacing w:after="0"/>
            </w:pPr>
            <w:r/>
            <w:r>
              <w:rPr>
                <w:sz w:val="13"/>
              </w:rPr>
              <w:t>unknown</w:t>
            </w:r>
          </w:p>
        </w:tc>
        <w:tc>
          <w:tcPr>
            <w:tcW w:type="dxa" w:w="964"/>
            <w:shd w:val="clear" w:color="auto" w:fill="f2f7f8"/>
          </w:tcPr>
          <w:p>
            <w:pPr>
              <w:spacing w:after="0"/>
              <w:jc w:val="right"/>
            </w:pPr>
            <w:r/>
            <w:r>
              <w:rPr>
                <w:sz w:val="13"/>
              </w:rPr>
              <w:t>0/8</w:t>
            </w:r>
          </w:p>
        </w:tc>
        <w:tc>
          <w:tcPr>
            <w:tcW w:type="dxa" w:w="1644"/>
            <w:shd w:val="clear" w:color="auto" w:fill="f2f7f8"/>
          </w:tcPr>
          <w:p>
            <w:pPr>
              <w:spacing w:after="0"/>
              <w:jc w:val="right"/>
            </w:pPr>
            <w:r/>
            <w:r>
              <w:rPr>
                <w:sz w:val="13"/>
              </w:rPr>
              <w:t>0.0 (0.0–32.4)</w:t>
            </w:r>
          </w:p>
        </w:tc>
        <w:tc>
          <w:tcPr>
            <w:tcW w:type="dxa" w:w="1757"/>
            <w:shd w:val="clear" w:color="auto" w:fill="f2f7f8"/>
          </w:tcPr>
          <w:p>
            <w:pPr>
              <w:spacing w:after="0"/>
              <w:jc w:val="right"/>
            </w:pPr>
            <w:r/>
            <w:r>
              <w:rPr>
                <w:sz w:val="13"/>
              </w:rPr>
              <w:t>–</w:t>
            </w:r>
          </w:p>
        </w:tc>
        <w:tc>
          <w:tcPr>
            <w:tcW w:type="dxa" w:w="1871"/>
            <w:shd w:val="clear" w:color="auto" w:fill="f2f7f8"/>
          </w:tcPr>
          <w:p>
            <w:pPr>
              <w:spacing w:after="0"/>
              <w:jc w:val="right"/>
            </w:pPr>
            <w:r/>
            <w:r>
              <w:rPr>
                <w:sz w:val="13"/>
              </w:rPr>
              <w:t>–</w:t>
            </w:r>
          </w:p>
        </w:tc>
      </w:tr>
      <w:tr>
        <w:tc>
          <w:tcPr>
            <w:tcW w:type="dxa" w:w="1474"/>
          </w:tcPr>
          <w:p>
            <w:pPr>
              <w:spacing w:after="0"/>
            </w:pPr>
            <w:r/>
            <w:r>
              <w:rPr>
                <w:sz w:val="13"/>
              </w:rPr>
              <w:t>Relationship</w:t>
            </w:r>
          </w:p>
        </w:tc>
        <w:tc>
          <w:tcPr>
            <w:tcW w:type="dxa" w:w="2324"/>
          </w:tcPr>
          <w:p>
            <w:pPr>
              <w:spacing w:after="0"/>
            </w:pPr>
            <w:r/>
            <w:r>
              <w:rPr>
                <w:sz w:val="13"/>
              </w:rPr>
              <w:t>neighbour</w:t>
            </w:r>
          </w:p>
        </w:tc>
        <w:tc>
          <w:tcPr>
            <w:tcW w:type="dxa" w:w="964"/>
          </w:tcPr>
          <w:p>
            <w:pPr>
              <w:spacing w:after="0"/>
              <w:jc w:val="right"/>
            </w:pPr>
            <w:r/>
            <w:r>
              <w:rPr>
                <w:sz w:val="13"/>
              </w:rPr>
              <w:t>41/2,532</w:t>
            </w:r>
          </w:p>
        </w:tc>
        <w:tc>
          <w:tcPr>
            <w:tcW w:type="dxa" w:w="1644"/>
          </w:tcPr>
          <w:p>
            <w:pPr>
              <w:spacing w:after="0"/>
              <w:jc w:val="right"/>
            </w:pPr>
            <w:r/>
            <w:r>
              <w:rPr>
                <w:sz w:val="13"/>
              </w:rPr>
              <w:t>1.6 (1.2–2.2)</w:t>
            </w:r>
          </w:p>
        </w:tc>
        <w:tc>
          <w:tcPr>
            <w:tcW w:type="dxa" w:w="1757"/>
          </w:tcPr>
          <w:p>
            <w:pPr>
              <w:spacing w:after="0"/>
              <w:jc w:val="right"/>
            </w:pPr>
            <w:r/>
            <w:r>
              <w:rPr>
                <w:sz w:val="13"/>
              </w:rPr>
              <w:t>0.66 (0.45–0.98)</w:t>
            </w:r>
          </w:p>
        </w:tc>
        <w:tc>
          <w:tcPr>
            <w:tcW w:type="dxa" w:w="1871"/>
          </w:tcPr>
          <w:p>
            <w:pPr>
              <w:spacing w:after="0"/>
              <w:jc w:val="right"/>
            </w:pPr>
            <w:r/>
            <w:r>
              <w:rPr>
                <w:sz w:val="13"/>
              </w:rPr>
              <w:t>0.72 (0.47–1.10)</w:t>
            </w:r>
          </w:p>
        </w:tc>
      </w:tr>
      <w:tr>
        <w:tc>
          <w:tcPr>
            <w:tcW w:type="dxa" w:w="1474"/>
            <w:shd w:val="clear" w:color="auto" w:fill="f2f7f8"/>
          </w:tcPr>
          <w:p>
            <w:pPr>
              <w:spacing w:after="0"/>
            </w:pPr>
            <w:r/>
            <w:r>
              <w:rPr>
                <w:sz w:val="13"/>
              </w:rPr>
              <w:t>Relationship</w:t>
            </w:r>
          </w:p>
        </w:tc>
        <w:tc>
          <w:tcPr>
            <w:tcW w:type="dxa" w:w="2324"/>
            <w:shd w:val="clear" w:color="auto" w:fill="f2f7f8"/>
          </w:tcPr>
          <w:p>
            <w:pPr>
              <w:spacing w:after="0"/>
            </w:pPr>
            <w:r/>
            <w:r>
              <w:rPr>
                <w:sz w:val="13"/>
              </w:rPr>
              <w:t>unknown</w:t>
            </w:r>
          </w:p>
        </w:tc>
        <w:tc>
          <w:tcPr>
            <w:tcW w:type="dxa" w:w="964"/>
            <w:shd w:val="clear" w:color="auto" w:fill="f2f7f8"/>
          </w:tcPr>
          <w:p>
            <w:pPr>
              <w:spacing w:after="0"/>
              <w:jc w:val="right"/>
            </w:pPr>
            <w:r/>
            <w:r>
              <w:rPr>
                <w:sz w:val="13"/>
              </w:rPr>
              <w:t>61/2,493</w:t>
            </w:r>
          </w:p>
        </w:tc>
        <w:tc>
          <w:tcPr>
            <w:tcW w:type="dxa" w:w="1644"/>
            <w:shd w:val="clear" w:color="auto" w:fill="f2f7f8"/>
          </w:tcPr>
          <w:p>
            <w:pPr>
              <w:spacing w:after="0"/>
              <w:jc w:val="right"/>
            </w:pPr>
            <w:r/>
            <w:r>
              <w:rPr>
                <w:sz w:val="13"/>
              </w:rPr>
              <w:t>2.4 (1.9–3.1)</w:t>
            </w:r>
          </w:p>
        </w:tc>
        <w:tc>
          <w:tcPr>
            <w:tcW w:type="dxa" w:w="1757"/>
            <w:shd w:val="clear" w:color="auto" w:fill="f2f7f8"/>
          </w:tcPr>
          <w:p>
            <w:pPr>
              <w:spacing w:after="0"/>
              <w:jc w:val="right"/>
            </w:pPr>
            <w:r/>
            <w:r>
              <w:rPr>
                <w:sz w:val="13"/>
              </w:rPr>
              <w:t>ref</w:t>
            </w:r>
          </w:p>
        </w:tc>
        <w:tc>
          <w:tcPr>
            <w:tcW w:type="dxa" w:w="1871"/>
            <w:shd w:val="clear" w:color="auto" w:fill="f2f7f8"/>
          </w:tcPr>
          <w:p>
            <w:pPr>
              <w:spacing w:after="0"/>
              <w:jc w:val="right"/>
            </w:pPr>
            <w:r/>
            <w:r>
              <w:rPr>
                <w:sz w:val="13"/>
              </w:rPr>
              <w:t>ref</w:t>
            </w:r>
          </w:p>
        </w:tc>
      </w:tr>
      <w:tr>
        <w:tc>
          <w:tcPr>
            <w:tcW w:type="dxa" w:w="1474"/>
          </w:tcPr>
          <w:p>
            <w:pPr>
              <w:spacing w:after="0"/>
            </w:pPr>
            <w:r/>
            <w:r>
              <w:rPr>
                <w:sz w:val="13"/>
              </w:rPr>
              <w:t>Relationship</w:t>
            </w:r>
          </w:p>
        </w:tc>
        <w:tc>
          <w:tcPr>
            <w:tcW w:type="dxa" w:w="2324"/>
          </w:tcPr>
          <w:p>
            <w:pPr>
              <w:spacing w:after="0"/>
            </w:pPr>
            <w:r/>
            <w:r>
              <w:rPr>
                <w:sz w:val="13"/>
              </w:rPr>
              <w:t>sibling</w:t>
            </w:r>
          </w:p>
        </w:tc>
        <w:tc>
          <w:tcPr>
            <w:tcW w:type="dxa" w:w="964"/>
          </w:tcPr>
          <w:p>
            <w:pPr>
              <w:spacing w:after="0"/>
              <w:jc w:val="right"/>
            </w:pPr>
            <w:r/>
            <w:r>
              <w:rPr>
                <w:sz w:val="13"/>
              </w:rPr>
              <w:t>28/2,018</w:t>
            </w:r>
          </w:p>
        </w:tc>
        <w:tc>
          <w:tcPr>
            <w:tcW w:type="dxa" w:w="1644"/>
          </w:tcPr>
          <w:p>
            <w:pPr>
              <w:spacing w:after="0"/>
              <w:jc w:val="right"/>
            </w:pPr>
            <w:r/>
            <w:r>
              <w:rPr>
                <w:sz w:val="13"/>
              </w:rPr>
              <w:t>1.4 (1.0–2.0)</w:t>
            </w:r>
          </w:p>
        </w:tc>
        <w:tc>
          <w:tcPr>
            <w:tcW w:type="dxa" w:w="1757"/>
          </w:tcPr>
          <w:p>
            <w:pPr>
              <w:spacing w:after="0"/>
              <w:jc w:val="right"/>
            </w:pPr>
            <w:r/>
            <w:r>
              <w:rPr>
                <w:sz w:val="13"/>
              </w:rPr>
              <w:t>0.57 (0.36–0.88)</w:t>
            </w:r>
          </w:p>
        </w:tc>
        <w:tc>
          <w:tcPr>
            <w:tcW w:type="dxa" w:w="1871"/>
          </w:tcPr>
          <w:p>
            <w:pPr>
              <w:spacing w:after="0"/>
              <w:jc w:val="right"/>
            </w:pPr>
            <w:r/>
            <w:r>
              <w:rPr>
                <w:sz w:val="13"/>
              </w:rPr>
              <w:t>0.68 (0.42–1.11)</w:t>
            </w:r>
          </w:p>
        </w:tc>
      </w:tr>
      <w:tr>
        <w:tc>
          <w:tcPr>
            <w:tcW w:type="dxa" w:w="1474"/>
            <w:shd w:val="clear" w:color="auto" w:fill="f2f7f8"/>
          </w:tcPr>
          <w:p>
            <w:pPr>
              <w:spacing w:after="0"/>
            </w:pPr>
            <w:r/>
            <w:r>
              <w:rPr>
                <w:sz w:val="13"/>
              </w:rPr>
              <w:t>Relationship</w:t>
            </w:r>
          </w:p>
        </w:tc>
        <w:tc>
          <w:tcPr>
            <w:tcW w:type="dxa" w:w="2324"/>
            <w:shd w:val="clear" w:color="auto" w:fill="f2f7f8"/>
          </w:tcPr>
          <w:p>
            <w:pPr>
              <w:spacing w:after="0"/>
            </w:pPr>
            <w:r/>
            <w:r>
              <w:rPr>
                <w:sz w:val="13"/>
              </w:rPr>
              <w:t>child</w:t>
            </w:r>
          </w:p>
        </w:tc>
        <w:tc>
          <w:tcPr>
            <w:tcW w:type="dxa" w:w="964"/>
            <w:shd w:val="clear" w:color="auto" w:fill="f2f7f8"/>
          </w:tcPr>
          <w:p>
            <w:pPr>
              <w:spacing w:after="0"/>
              <w:jc w:val="right"/>
            </w:pPr>
            <w:r/>
            <w:r>
              <w:rPr>
                <w:sz w:val="13"/>
              </w:rPr>
              <w:t>19/1,175</w:t>
            </w:r>
          </w:p>
        </w:tc>
        <w:tc>
          <w:tcPr>
            <w:tcW w:type="dxa" w:w="1644"/>
            <w:shd w:val="clear" w:color="auto" w:fill="f2f7f8"/>
          </w:tcPr>
          <w:p>
            <w:pPr>
              <w:spacing w:after="0"/>
              <w:jc w:val="right"/>
            </w:pPr>
            <w:r/>
            <w:r>
              <w:rPr>
                <w:sz w:val="13"/>
              </w:rPr>
              <w:t>1.6 (1.0–2.5)</w:t>
            </w:r>
          </w:p>
        </w:tc>
        <w:tc>
          <w:tcPr>
            <w:tcW w:type="dxa" w:w="1757"/>
            <w:shd w:val="clear" w:color="auto" w:fill="f2f7f8"/>
          </w:tcPr>
          <w:p>
            <w:pPr>
              <w:spacing w:after="0"/>
              <w:jc w:val="right"/>
            </w:pPr>
            <w:r/>
            <w:r>
              <w:rPr>
                <w:sz w:val="13"/>
              </w:rPr>
              <w:t>0.66 (0.40–1.10)</w:t>
            </w:r>
          </w:p>
        </w:tc>
        <w:tc>
          <w:tcPr>
            <w:tcW w:type="dxa" w:w="1871"/>
            <w:shd w:val="clear" w:color="auto" w:fill="f2f7f8"/>
          </w:tcPr>
          <w:p>
            <w:pPr>
              <w:spacing w:after="0"/>
              <w:jc w:val="right"/>
            </w:pPr>
            <w:r/>
            <w:r>
              <w:rPr>
                <w:sz w:val="13"/>
              </w:rPr>
              <w:t>0.89 (0.51–1.58)</w:t>
            </w:r>
          </w:p>
        </w:tc>
      </w:tr>
      <w:tr>
        <w:tc>
          <w:tcPr>
            <w:tcW w:type="dxa" w:w="1474"/>
          </w:tcPr>
          <w:p>
            <w:pPr>
              <w:spacing w:after="0"/>
            </w:pPr>
            <w:r/>
            <w:r>
              <w:rPr>
                <w:sz w:val="13"/>
              </w:rPr>
              <w:t>Relationship</w:t>
            </w:r>
          </w:p>
        </w:tc>
        <w:tc>
          <w:tcPr>
            <w:tcW w:type="dxa" w:w="2324"/>
          </w:tcPr>
          <w:p>
            <w:pPr>
              <w:spacing w:after="0"/>
            </w:pPr>
            <w:r/>
            <w:r>
              <w:rPr>
                <w:sz w:val="13"/>
              </w:rPr>
              <w:t>parent</w:t>
            </w:r>
          </w:p>
        </w:tc>
        <w:tc>
          <w:tcPr>
            <w:tcW w:type="dxa" w:w="964"/>
          </w:tcPr>
          <w:p>
            <w:pPr>
              <w:spacing w:after="0"/>
              <w:jc w:val="right"/>
            </w:pPr>
            <w:r/>
            <w:r>
              <w:rPr>
                <w:sz w:val="13"/>
              </w:rPr>
              <w:t>23/591</w:t>
            </w:r>
          </w:p>
        </w:tc>
        <w:tc>
          <w:tcPr>
            <w:tcW w:type="dxa" w:w="1644"/>
          </w:tcPr>
          <w:p>
            <w:pPr>
              <w:spacing w:after="0"/>
              <w:jc w:val="right"/>
            </w:pPr>
            <w:r/>
            <w:r>
              <w:rPr>
                <w:sz w:val="13"/>
              </w:rPr>
              <w:t>3.9 (2.6–5.8)</w:t>
            </w:r>
          </w:p>
        </w:tc>
        <w:tc>
          <w:tcPr>
            <w:tcW w:type="dxa" w:w="1757"/>
          </w:tcPr>
          <w:p>
            <w:pPr>
              <w:spacing w:after="0"/>
              <w:jc w:val="right"/>
            </w:pPr>
            <w:r/>
            <w:r>
              <w:rPr>
                <w:sz w:val="13"/>
              </w:rPr>
              <w:t>1.59 (0.99–2.55)</w:t>
            </w:r>
          </w:p>
        </w:tc>
        <w:tc>
          <w:tcPr>
            <w:tcW w:type="dxa" w:w="1871"/>
          </w:tcPr>
          <w:p>
            <w:pPr>
              <w:spacing w:after="0"/>
              <w:jc w:val="right"/>
            </w:pPr>
            <w:r/>
            <w:r>
              <w:rPr>
                <w:sz w:val="13"/>
              </w:rPr>
              <w:t>2.64 (1.51–4.60)</w:t>
            </w:r>
          </w:p>
        </w:tc>
      </w:tr>
      <w:tr>
        <w:tc>
          <w:tcPr>
            <w:tcW w:type="dxa" w:w="1474"/>
            <w:shd w:val="clear" w:color="auto" w:fill="f2f7f8"/>
          </w:tcPr>
          <w:p>
            <w:pPr>
              <w:spacing w:after="0"/>
            </w:pPr>
            <w:r/>
            <w:r>
              <w:rPr>
                <w:sz w:val="13"/>
              </w:rPr>
              <w:t>Relationship</w:t>
            </w:r>
          </w:p>
        </w:tc>
        <w:tc>
          <w:tcPr>
            <w:tcW w:type="dxa" w:w="2324"/>
            <w:shd w:val="clear" w:color="auto" w:fill="f2f7f8"/>
          </w:tcPr>
          <w:p>
            <w:pPr>
              <w:spacing w:after="0"/>
            </w:pPr>
            <w:r/>
            <w:r>
              <w:rPr>
                <w:sz w:val="13"/>
              </w:rPr>
              <w:t>spouse</w:t>
            </w:r>
          </w:p>
        </w:tc>
        <w:tc>
          <w:tcPr>
            <w:tcW w:type="dxa" w:w="964"/>
            <w:shd w:val="clear" w:color="auto" w:fill="f2f7f8"/>
          </w:tcPr>
          <w:p>
            <w:pPr>
              <w:spacing w:after="0"/>
              <w:jc w:val="right"/>
            </w:pPr>
            <w:r/>
            <w:r>
              <w:rPr>
                <w:sz w:val="13"/>
              </w:rPr>
              <w:t>7/102</w:t>
            </w:r>
          </w:p>
        </w:tc>
        <w:tc>
          <w:tcPr>
            <w:tcW w:type="dxa" w:w="1644"/>
            <w:shd w:val="clear" w:color="auto" w:fill="f2f7f8"/>
          </w:tcPr>
          <w:p>
            <w:pPr>
              <w:spacing w:after="0"/>
              <w:jc w:val="right"/>
            </w:pPr>
            <w:r/>
            <w:r>
              <w:rPr>
                <w:sz w:val="13"/>
              </w:rPr>
              <w:t>6.9 (3.4–13.5)</w:t>
            </w:r>
          </w:p>
        </w:tc>
        <w:tc>
          <w:tcPr>
            <w:tcW w:type="dxa" w:w="1757"/>
            <w:shd w:val="clear" w:color="auto" w:fill="f2f7f8"/>
          </w:tcPr>
          <w:p>
            <w:pPr>
              <w:spacing w:after="0"/>
              <w:jc w:val="right"/>
            </w:pPr>
            <w:r/>
            <w:r>
              <w:rPr>
                <w:sz w:val="13"/>
              </w:rPr>
              <w:t>2.80 (1.32–5.98)</w:t>
            </w:r>
          </w:p>
        </w:tc>
        <w:tc>
          <w:tcPr>
            <w:tcW w:type="dxa" w:w="1871"/>
            <w:shd w:val="clear" w:color="auto" w:fill="f2f7f8"/>
          </w:tcPr>
          <w:p>
            <w:pPr>
              <w:spacing w:after="0"/>
              <w:jc w:val="right"/>
            </w:pPr>
            <w:r/>
            <w:r>
              <w:rPr>
                <w:sz w:val="13"/>
              </w:rPr>
              <w:t>4.25 (1.80–10.03)</w:t>
            </w:r>
          </w:p>
        </w:tc>
      </w:tr>
      <w:tr>
        <w:tc>
          <w:tcPr>
            <w:tcW w:type="dxa" w:w="1474"/>
          </w:tcPr>
          <w:p>
            <w:pPr>
              <w:spacing w:after="0"/>
            </w:pPr>
            <w:r/>
            <w:r>
              <w:rPr>
                <w:sz w:val="13"/>
              </w:rPr>
              <w:t>Province (source)</w:t>
            </w:r>
          </w:p>
        </w:tc>
        <w:tc>
          <w:tcPr>
            <w:tcW w:type="dxa" w:w="2324"/>
          </w:tcPr>
          <w:p>
            <w:pPr>
              <w:spacing w:after="0"/>
            </w:pPr>
            <w:r/>
            <w:r>
              <w:rPr>
                <w:sz w:val="13"/>
              </w:rPr>
              <w:t>Ituri</w:t>
            </w:r>
          </w:p>
        </w:tc>
        <w:tc>
          <w:tcPr>
            <w:tcW w:type="dxa" w:w="964"/>
          </w:tcPr>
          <w:p>
            <w:pPr>
              <w:spacing w:after="0"/>
              <w:jc w:val="right"/>
            </w:pPr>
            <w:r/>
            <w:r>
              <w:rPr>
                <w:sz w:val="13"/>
              </w:rPr>
              <w:t>144/6,943</w:t>
            </w:r>
          </w:p>
        </w:tc>
        <w:tc>
          <w:tcPr>
            <w:tcW w:type="dxa" w:w="1644"/>
          </w:tcPr>
          <w:p>
            <w:pPr>
              <w:spacing w:after="0"/>
              <w:jc w:val="right"/>
            </w:pPr>
            <w:r/>
            <w:r>
              <w:rPr>
                <w:sz w:val="13"/>
              </w:rPr>
              <w:t>2.1 (1.8–2.4)</w:t>
            </w:r>
          </w:p>
        </w:tc>
        <w:tc>
          <w:tcPr>
            <w:tcW w:type="dxa" w:w="1757"/>
          </w:tcPr>
          <w:p>
            <w:pPr>
              <w:spacing w:after="0"/>
              <w:jc w:val="right"/>
            </w:pPr>
            <w:r/>
            <w:r>
              <w:rPr>
                <w:sz w:val="13"/>
              </w:rPr>
              <w:t>ref</w:t>
            </w:r>
          </w:p>
        </w:tc>
        <w:tc>
          <w:tcPr>
            <w:tcW w:type="dxa" w:w="1871"/>
          </w:tcPr>
          <w:p>
            <w:pPr>
              <w:spacing w:after="0"/>
              <w:jc w:val="right"/>
            </w:pPr>
            <w:r/>
            <w:r>
              <w:rPr>
                <w:sz w:val="13"/>
              </w:rPr>
              <w:t>ref</w:t>
            </w:r>
          </w:p>
        </w:tc>
      </w:tr>
      <w:tr>
        <w:tc>
          <w:tcPr>
            <w:tcW w:type="dxa" w:w="1474"/>
            <w:shd w:val="clear" w:color="auto" w:fill="f2f7f8"/>
          </w:tcPr>
          <w:p>
            <w:pPr>
              <w:spacing w:after="0"/>
            </w:pPr>
            <w:r/>
            <w:r>
              <w:rPr>
                <w:sz w:val="13"/>
              </w:rPr>
              <w:t>Province (source)</w:t>
            </w:r>
          </w:p>
        </w:tc>
        <w:tc>
          <w:tcPr>
            <w:tcW w:type="dxa" w:w="2324"/>
            <w:shd w:val="clear" w:color="auto" w:fill="f2f7f8"/>
          </w:tcPr>
          <w:p>
            <w:pPr>
              <w:spacing w:after="0"/>
            </w:pPr>
            <w:r/>
            <w:r>
              <w:rPr>
                <w:sz w:val="13"/>
              </w:rPr>
              <w:t>Nord-Kivu</w:t>
            </w:r>
          </w:p>
        </w:tc>
        <w:tc>
          <w:tcPr>
            <w:tcW w:type="dxa" w:w="964"/>
            <w:shd w:val="clear" w:color="auto" w:fill="f2f7f8"/>
          </w:tcPr>
          <w:p>
            <w:pPr>
              <w:spacing w:after="0"/>
              <w:jc w:val="right"/>
            </w:pPr>
            <w:r/>
            <w:r>
              <w:rPr>
                <w:sz w:val="13"/>
              </w:rPr>
              <w:t>8/1,059</w:t>
            </w:r>
          </w:p>
        </w:tc>
        <w:tc>
          <w:tcPr>
            <w:tcW w:type="dxa" w:w="1644"/>
            <w:shd w:val="clear" w:color="auto" w:fill="f2f7f8"/>
          </w:tcPr>
          <w:p>
            <w:pPr>
              <w:spacing w:after="0"/>
              <w:jc w:val="right"/>
            </w:pPr>
            <w:r/>
            <w:r>
              <w:rPr>
                <w:sz w:val="13"/>
              </w:rPr>
              <w:t>0.8 (0.4–1.5)</w:t>
            </w:r>
          </w:p>
        </w:tc>
        <w:tc>
          <w:tcPr>
            <w:tcW w:type="dxa" w:w="1757"/>
            <w:shd w:val="clear" w:color="auto" w:fill="f2f7f8"/>
          </w:tcPr>
          <w:p>
            <w:pPr>
              <w:spacing w:after="0"/>
              <w:jc w:val="right"/>
            </w:pPr>
            <w:r/>
            <w:r>
              <w:rPr>
                <w:sz w:val="13"/>
              </w:rPr>
              <w:t>0.36 (0.18–0.74)</w:t>
            </w:r>
          </w:p>
        </w:tc>
        <w:tc>
          <w:tcPr>
            <w:tcW w:type="dxa" w:w="1871"/>
            <w:shd w:val="clear" w:color="auto" w:fill="f2f7f8"/>
          </w:tcPr>
          <w:p>
            <w:pPr>
              <w:spacing w:after="0"/>
              <w:jc w:val="right"/>
            </w:pPr>
            <w:r/>
            <w:r>
              <w:rPr>
                <w:sz w:val="13"/>
              </w:rPr>
              <w:t>0.75 (0.32–1.74)</w:t>
            </w:r>
          </w:p>
        </w:tc>
      </w:tr>
      <w:tr>
        <w:tc>
          <w:tcPr>
            <w:tcW w:type="dxa" w:w="1474"/>
          </w:tcPr>
          <w:p>
            <w:pPr>
              <w:spacing w:after="0"/>
            </w:pPr>
            <w:r/>
            <w:r>
              <w:rPr>
                <w:sz w:val="13"/>
              </w:rPr>
              <w:t>Province (source)</w:t>
            </w:r>
          </w:p>
        </w:tc>
        <w:tc>
          <w:tcPr>
            <w:tcW w:type="dxa" w:w="2324"/>
          </w:tcPr>
          <w:p>
            <w:pPr>
              <w:spacing w:after="0"/>
            </w:pPr>
            <w:r/>
            <w:r>
              <w:rPr>
                <w:sz w:val="13"/>
              </w:rPr>
              <w:t>Haut-Uele</w:t>
            </w:r>
          </w:p>
        </w:tc>
        <w:tc>
          <w:tcPr>
            <w:tcW w:type="dxa" w:w="964"/>
          </w:tcPr>
          <w:p>
            <w:pPr>
              <w:spacing w:after="0"/>
              <w:jc w:val="right"/>
            </w:pPr>
            <w:r/>
            <w:r>
              <w:rPr>
                <w:sz w:val="13"/>
              </w:rPr>
              <w:t>26/753</w:t>
            </w:r>
          </w:p>
        </w:tc>
        <w:tc>
          <w:tcPr>
            <w:tcW w:type="dxa" w:w="1644"/>
          </w:tcPr>
          <w:p>
            <w:pPr>
              <w:spacing w:after="0"/>
              <w:jc w:val="right"/>
            </w:pPr>
            <w:r/>
            <w:r>
              <w:rPr>
                <w:sz w:val="13"/>
              </w:rPr>
              <w:t>3.5 (2.4–5.0)</w:t>
            </w:r>
          </w:p>
        </w:tc>
        <w:tc>
          <w:tcPr>
            <w:tcW w:type="dxa" w:w="1757"/>
          </w:tcPr>
          <w:p>
            <w:pPr>
              <w:spacing w:after="0"/>
              <w:jc w:val="right"/>
            </w:pPr>
            <w:r/>
            <w:r>
              <w:rPr>
                <w:sz w:val="13"/>
              </w:rPr>
              <w:t>1.66 (1.10–2.51)</w:t>
            </w:r>
          </w:p>
        </w:tc>
        <w:tc>
          <w:tcPr>
            <w:tcW w:type="dxa" w:w="1871"/>
          </w:tcPr>
          <w:p>
            <w:pPr>
              <w:spacing w:after="0"/>
              <w:jc w:val="right"/>
            </w:pPr>
            <w:r/>
            <w:r>
              <w:rPr>
                <w:sz w:val="13"/>
              </w:rPr>
              <w:t>2.01 (1.16–3.48)</w:t>
            </w:r>
          </w:p>
        </w:tc>
      </w:tr>
      <w:tr>
        <w:tc>
          <w:tcPr>
            <w:tcW w:type="dxa" w:w="1474"/>
            <w:shd w:val="clear" w:color="auto" w:fill="f2f7f8"/>
          </w:tcPr>
          <w:p>
            <w:pPr>
              <w:spacing w:after="0"/>
            </w:pPr>
            <w:r/>
            <w:r>
              <w:rPr>
                <w:sz w:val="13"/>
              </w:rPr>
              <w:t>Province (source)</w:t>
            </w:r>
          </w:p>
        </w:tc>
        <w:tc>
          <w:tcPr>
            <w:tcW w:type="dxa" w:w="2324"/>
            <w:shd w:val="clear" w:color="auto" w:fill="f2f7f8"/>
          </w:tcPr>
          <w:p>
            <w:pPr>
              <w:spacing w:after="0"/>
            </w:pPr>
            <w:r/>
            <w:r>
              <w:rPr>
                <w:sz w:val="13"/>
              </w:rPr>
              <w:t>Bas-Uele</w:t>
            </w:r>
          </w:p>
        </w:tc>
        <w:tc>
          <w:tcPr>
            <w:tcW w:type="dxa" w:w="964"/>
            <w:shd w:val="clear" w:color="auto" w:fill="f2f7f8"/>
          </w:tcPr>
          <w:p>
            <w:pPr>
              <w:spacing w:after="0"/>
              <w:jc w:val="right"/>
            </w:pPr>
            <w:r/>
            <w:r>
              <w:rPr>
                <w:sz w:val="13"/>
              </w:rPr>
              <w:t>0/82</w:t>
            </w:r>
          </w:p>
        </w:tc>
        <w:tc>
          <w:tcPr>
            <w:tcW w:type="dxa" w:w="1644"/>
            <w:shd w:val="clear" w:color="auto" w:fill="f2f7f8"/>
          </w:tcPr>
          <w:p>
            <w:pPr>
              <w:spacing w:after="0"/>
              <w:jc w:val="right"/>
            </w:pPr>
            <w:r/>
            <w:r>
              <w:rPr>
                <w:sz w:val="13"/>
              </w:rPr>
              <w:t>0.0 (0.0–4.5)</w:t>
            </w:r>
          </w:p>
        </w:tc>
        <w:tc>
          <w:tcPr>
            <w:tcW w:type="dxa" w:w="1757"/>
            <w:shd w:val="clear" w:color="auto" w:fill="f2f7f8"/>
          </w:tcPr>
          <w:p>
            <w:pPr>
              <w:spacing w:after="0"/>
              <w:jc w:val="right"/>
            </w:pPr>
            <w:r/>
            <w:r>
              <w:rPr>
                <w:sz w:val="13"/>
              </w:rPr>
              <w:t>–</w:t>
            </w:r>
          </w:p>
        </w:tc>
        <w:tc>
          <w:tcPr>
            <w:tcW w:type="dxa" w:w="1871"/>
            <w:shd w:val="clear" w:color="auto" w:fill="f2f7f8"/>
          </w:tcPr>
          <w:p>
            <w:pPr>
              <w:spacing w:after="0"/>
              <w:jc w:val="right"/>
            </w:pPr>
            <w:r/>
            <w:r>
              <w:rPr>
                <w:sz w:val="13"/>
              </w:rPr>
              <w:t>–</w:t>
            </w:r>
          </w:p>
        </w:tc>
      </w:tr>
      <w:tr>
        <w:tc>
          <w:tcPr>
            <w:tcW w:type="dxa" w:w="1474"/>
          </w:tcPr>
          <w:p>
            <w:pPr>
              <w:spacing w:after="0"/>
            </w:pPr>
            <w:r/>
            <w:r>
              <w:rPr>
                <w:sz w:val="13"/>
              </w:rPr>
              <w:t>Province (source)</w:t>
            </w:r>
          </w:p>
        </w:tc>
        <w:tc>
          <w:tcPr>
            <w:tcW w:type="dxa" w:w="2324"/>
          </w:tcPr>
          <w:p>
            <w:pPr>
              <w:spacing w:after="0"/>
            </w:pPr>
            <w:r/>
            <w:r>
              <w:rPr>
                <w:sz w:val="13"/>
              </w:rPr>
              <w:t>Tshopo</w:t>
            </w:r>
          </w:p>
        </w:tc>
        <w:tc>
          <w:tcPr>
            <w:tcW w:type="dxa" w:w="964"/>
          </w:tcPr>
          <w:p>
            <w:pPr>
              <w:spacing w:after="0"/>
              <w:jc w:val="right"/>
            </w:pPr>
            <w:r/>
            <w:r>
              <w:rPr>
                <w:sz w:val="13"/>
              </w:rPr>
              <w:t>1/64</w:t>
            </w:r>
          </w:p>
        </w:tc>
        <w:tc>
          <w:tcPr>
            <w:tcW w:type="dxa" w:w="1644"/>
          </w:tcPr>
          <w:p>
            <w:pPr>
              <w:spacing w:after="0"/>
              <w:jc w:val="right"/>
            </w:pPr>
            <w:r/>
            <w:r>
              <w:rPr>
                <w:sz w:val="13"/>
              </w:rPr>
              <w:t>1.6 (0.3–8.3)</w:t>
            </w:r>
          </w:p>
        </w:tc>
        <w:tc>
          <w:tcPr>
            <w:tcW w:type="dxa" w:w="1757"/>
          </w:tcPr>
          <w:p>
            <w:pPr>
              <w:spacing w:after="0"/>
              <w:jc w:val="right"/>
            </w:pPr>
            <w:r/>
            <w:r>
              <w:rPr>
                <w:sz w:val="13"/>
              </w:rPr>
              <w:t>0.75 (0.11–5.30)</w:t>
            </w:r>
          </w:p>
        </w:tc>
        <w:tc>
          <w:tcPr>
            <w:tcW w:type="dxa" w:w="1871"/>
          </w:tcPr>
          <w:p>
            <w:pPr>
              <w:spacing w:after="0"/>
              <w:jc w:val="right"/>
            </w:pPr>
            <w:r/>
            <w:r>
              <w:rPr>
                <w:sz w:val="13"/>
              </w:rPr>
              <w:t>0.73 (0.10–5.46)</w:t>
            </w:r>
          </w:p>
        </w:tc>
      </w:tr>
      <w:tr>
        <w:tc>
          <w:tcPr>
            <w:tcW w:type="dxa" w:w="1474"/>
            <w:shd w:val="clear" w:color="auto" w:fill="f2f7f8"/>
          </w:tcPr>
          <w:p>
            <w:pPr>
              <w:spacing w:after="0"/>
            </w:pPr>
            <w:r/>
            <w:r>
              <w:rPr>
                <w:sz w:val="13"/>
              </w:rPr>
              <w:t>Province (source)</w:t>
            </w:r>
          </w:p>
        </w:tc>
        <w:tc>
          <w:tcPr>
            <w:tcW w:type="dxa" w:w="2324"/>
            <w:shd w:val="clear" w:color="auto" w:fill="f2f7f8"/>
          </w:tcPr>
          <w:p>
            <w:pPr>
              <w:spacing w:after="0"/>
            </w:pPr>
            <w:r/>
            <w:r>
              <w:rPr>
                <w:sz w:val="13"/>
              </w:rPr>
              <w:t>Sud-Kivu</w:t>
            </w:r>
          </w:p>
        </w:tc>
        <w:tc>
          <w:tcPr>
            <w:tcW w:type="dxa" w:w="964"/>
            <w:shd w:val="clear" w:color="auto" w:fill="f2f7f8"/>
          </w:tcPr>
          <w:p>
            <w:pPr>
              <w:spacing w:after="0"/>
              <w:jc w:val="right"/>
            </w:pPr>
            <w:r/>
            <w:r>
              <w:rPr>
                <w:sz w:val="13"/>
              </w:rPr>
              <w:t>0/10</w:t>
            </w:r>
          </w:p>
        </w:tc>
        <w:tc>
          <w:tcPr>
            <w:tcW w:type="dxa" w:w="1644"/>
            <w:shd w:val="clear" w:color="auto" w:fill="f2f7f8"/>
          </w:tcPr>
          <w:p>
            <w:pPr>
              <w:spacing w:after="0"/>
              <w:jc w:val="right"/>
            </w:pPr>
            <w:r/>
            <w:r>
              <w:rPr>
                <w:sz w:val="13"/>
              </w:rPr>
              <w:t>0.0 (0.0–27.8)</w:t>
            </w:r>
          </w:p>
        </w:tc>
        <w:tc>
          <w:tcPr>
            <w:tcW w:type="dxa" w:w="1757"/>
            <w:shd w:val="clear" w:color="auto" w:fill="f2f7f8"/>
          </w:tcPr>
          <w:p>
            <w:pPr>
              <w:spacing w:after="0"/>
              <w:jc w:val="right"/>
            </w:pPr>
            <w:r/>
            <w:r>
              <w:rPr>
                <w:sz w:val="13"/>
              </w:rPr>
              <w:t>–</w:t>
            </w:r>
          </w:p>
        </w:tc>
        <w:tc>
          <w:tcPr>
            <w:tcW w:type="dxa" w:w="1871"/>
            <w:shd w:val="clear" w:color="auto" w:fill="f2f7f8"/>
          </w:tcPr>
          <w:p>
            <w:pPr>
              <w:spacing w:after="0"/>
              <w:jc w:val="right"/>
            </w:pPr>
            <w:r/>
            <w:r>
              <w:rPr>
                <w:sz w:val="13"/>
              </w:rPr>
              <w:t>–</w:t>
            </w:r>
          </w:p>
        </w:tc>
      </w:tr>
      <w:tr>
        <w:tc>
          <w:tcPr>
            <w:tcW w:type="dxa" w:w="1474"/>
          </w:tcPr>
          <w:p>
            <w:pPr>
              <w:spacing w:after="0"/>
            </w:pPr>
            <w:r/>
            <w:r>
              <w:rPr>
                <w:sz w:val="13"/>
              </w:rPr>
              <w:t>Month listed</w:t>
            </w:r>
          </w:p>
        </w:tc>
        <w:tc>
          <w:tcPr>
            <w:tcW w:type="dxa" w:w="2324"/>
          </w:tcPr>
          <w:p>
            <w:pPr>
              <w:spacing w:after="0"/>
            </w:pPr>
            <w:r/>
            <w:r>
              <w:rPr>
                <w:sz w:val="13"/>
              </w:rPr>
              <w:t>2026-08</w:t>
            </w:r>
          </w:p>
        </w:tc>
        <w:tc>
          <w:tcPr>
            <w:tcW w:type="dxa" w:w="964"/>
          </w:tcPr>
          <w:p>
            <w:pPr>
              <w:spacing w:after="0"/>
              <w:jc w:val="right"/>
            </w:pPr>
            <w:r/>
            <w:r>
              <w:rPr>
                <w:sz w:val="13"/>
              </w:rPr>
              <w:t>46/2,727</w:t>
            </w:r>
          </w:p>
        </w:tc>
        <w:tc>
          <w:tcPr>
            <w:tcW w:type="dxa" w:w="1644"/>
          </w:tcPr>
          <w:p>
            <w:pPr>
              <w:spacing w:after="0"/>
              <w:jc w:val="right"/>
            </w:pPr>
            <w:r/>
            <w:r>
              <w:rPr>
                <w:sz w:val="13"/>
              </w:rPr>
              <w:t>1.7 (1.3–2.2)</w:t>
            </w:r>
          </w:p>
        </w:tc>
        <w:tc>
          <w:tcPr>
            <w:tcW w:type="dxa" w:w="1757"/>
          </w:tcPr>
          <w:p>
            <w:pPr>
              <w:spacing w:after="0"/>
              <w:jc w:val="right"/>
            </w:pPr>
            <w:r/>
            <w:r>
              <w:rPr>
                <w:sz w:val="13"/>
              </w:rPr>
              <w:t>ref</w:t>
            </w:r>
          </w:p>
        </w:tc>
        <w:tc>
          <w:tcPr>
            <w:tcW w:type="dxa" w:w="1871"/>
          </w:tcPr>
          <w:p>
            <w:pPr>
              <w:spacing w:after="0"/>
              <w:jc w:val="right"/>
            </w:pPr>
            <w:r/>
            <w:r>
              <w:rPr>
                <w:sz w:val="13"/>
              </w:rPr>
              <w:t>ref</w:t>
            </w:r>
          </w:p>
        </w:tc>
      </w:tr>
      <w:tr>
        <w:tc>
          <w:tcPr>
            <w:tcW w:type="dxa" w:w="1474"/>
            <w:shd w:val="clear" w:color="auto" w:fill="f2f7f8"/>
          </w:tcPr>
          <w:p>
            <w:pPr>
              <w:spacing w:after="0"/>
            </w:pPr>
            <w:r/>
            <w:r>
              <w:rPr>
                <w:sz w:val="13"/>
              </w:rPr>
              <w:t>Month listed</w:t>
            </w:r>
          </w:p>
        </w:tc>
        <w:tc>
          <w:tcPr>
            <w:tcW w:type="dxa" w:w="2324"/>
            <w:shd w:val="clear" w:color="auto" w:fill="f2f7f8"/>
          </w:tcPr>
          <w:p>
            <w:pPr>
              <w:spacing w:after="0"/>
            </w:pPr>
            <w:r/>
            <w:r>
              <w:rPr>
                <w:sz w:val="13"/>
              </w:rPr>
              <w:t>2026-09</w:t>
            </w:r>
          </w:p>
        </w:tc>
        <w:tc>
          <w:tcPr>
            <w:tcW w:type="dxa" w:w="964"/>
            <w:shd w:val="clear" w:color="auto" w:fill="f2f7f8"/>
          </w:tcPr>
          <w:p>
            <w:pPr>
              <w:spacing w:after="0"/>
              <w:jc w:val="right"/>
            </w:pPr>
            <w:r/>
            <w:r>
              <w:rPr>
                <w:sz w:val="13"/>
              </w:rPr>
              <w:t>31/2,373</w:t>
            </w:r>
          </w:p>
        </w:tc>
        <w:tc>
          <w:tcPr>
            <w:tcW w:type="dxa" w:w="1644"/>
            <w:shd w:val="clear" w:color="auto" w:fill="f2f7f8"/>
          </w:tcPr>
          <w:p>
            <w:pPr>
              <w:spacing w:after="0"/>
              <w:jc w:val="right"/>
            </w:pPr>
            <w:r/>
            <w:r>
              <w:rPr>
                <w:sz w:val="13"/>
              </w:rPr>
              <w:t>1.3 (0.9–1.8)</w:t>
            </w:r>
          </w:p>
        </w:tc>
        <w:tc>
          <w:tcPr>
            <w:tcW w:type="dxa" w:w="1757"/>
            <w:shd w:val="clear" w:color="auto" w:fill="f2f7f8"/>
          </w:tcPr>
          <w:p>
            <w:pPr>
              <w:spacing w:after="0"/>
              <w:jc w:val="right"/>
            </w:pPr>
            <w:r/>
            <w:r>
              <w:rPr>
                <w:sz w:val="13"/>
              </w:rPr>
              <w:t>0.77 (0.49–1.22)</w:t>
            </w:r>
          </w:p>
        </w:tc>
        <w:tc>
          <w:tcPr>
            <w:tcW w:type="dxa" w:w="1871"/>
            <w:shd w:val="clear" w:color="auto" w:fill="f2f7f8"/>
          </w:tcPr>
          <w:p>
            <w:pPr>
              <w:spacing w:after="0"/>
              <w:jc w:val="right"/>
            </w:pPr>
            <w:r/>
            <w:r>
              <w:rPr>
                <w:sz w:val="13"/>
              </w:rPr>
              <w:t>0.87 (0.52–1.46)</w:t>
            </w:r>
          </w:p>
        </w:tc>
      </w:tr>
      <w:tr>
        <w:tc>
          <w:tcPr>
            <w:tcW w:type="dxa" w:w="1474"/>
          </w:tcPr>
          <w:p>
            <w:pPr>
              <w:spacing w:after="0"/>
            </w:pPr>
            <w:r/>
            <w:r>
              <w:rPr>
                <w:sz w:val="13"/>
              </w:rPr>
              <w:t>Month listed</w:t>
            </w:r>
          </w:p>
        </w:tc>
        <w:tc>
          <w:tcPr>
            <w:tcW w:type="dxa" w:w="2324"/>
          </w:tcPr>
          <w:p>
            <w:pPr>
              <w:spacing w:after="0"/>
            </w:pPr>
            <w:r/>
            <w:r>
              <w:rPr>
                <w:sz w:val="13"/>
              </w:rPr>
              <w:t>2026-06</w:t>
            </w:r>
          </w:p>
        </w:tc>
        <w:tc>
          <w:tcPr>
            <w:tcW w:type="dxa" w:w="964"/>
          </w:tcPr>
          <w:p>
            <w:pPr>
              <w:spacing w:after="0"/>
              <w:jc w:val="right"/>
            </w:pPr>
            <w:r/>
            <w:r>
              <w:rPr>
                <w:sz w:val="13"/>
              </w:rPr>
              <w:t>85/2,207</w:t>
            </w:r>
          </w:p>
        </w:tc>
        <w:tc>
          <w:tcPr>
            <w:tcW w:type="dxa" w:w="1644"/>
          </w:tcPr>
          <w:p>
            <w:pPr>
              <w:spacing w:after="0"/>
              <w:jc w:val="right"/>
            </w:pPr>
            <w:r/>
            <w:r>
              <w:rPr>
                <w:sz w:val="13"/>
              </w:rPr>
              <w:t>3.9 (3.1–4.7)</w:t>
            </w:r>
          </w:p>
        </w:tc>
        <w:tc>
          <w:tcPr>
            <w:tcW w:type="dxa" w:w="1757"/>
          </w:tcPr>
          <w:p>
            <w:pPr>
              <w:spacing w:after="0"/>
              <w:jc w:val="right"/>
            </w:pPr>
            <w:r/>
            <w:r>
              <w:rPr>
                <w:sz w:val="13"/>
              </w:rPr>
              <w:t>2.28 (1.60–3.25)</w:t>
            </w:r>
          </w:p>
        </w:tc>
        <w:tc>
          <w:tcPr>
            <w:tcW w:type="dxa" w:w="1871"/>
          </w:tcPr>
          <w:p>
            <w:pPr>
              <w:spacing w:after="0"/>
              <w:jc w:val="right"/>
            </w:pPr>
            <w:r/>
            <w:r>
              <w:rPr>
                <w:sz w:val="13"/>
              </w:rPr>
              <w:t>2.51 (1.67–3.77)</w:t>
            </w:r>
          </w:p>
        </w:tc>
      </w:tr>
      <w:tr>
        <w:tc>
          <w:tcPr>
            <w:tcW w:type="dxa" w:w="1474"/>
            <w:shd w:val="clear" w:color="auto" w:fill="f2f7f8"/>
          </w:tcPr>
          <w:p>
            <w:pPr>
              <w:spacing w:after="0"/>
            </w:pPr>
            <w:r/>
            <w:r>
              <w:rPr>
                <w:sz w:val="13"/>
              </w:rPr>
              <w:t>Month listed</w:t>
            </w:r>
          </w:p>
        </w:tc>
        <w:tc>
          <w:tcPr>
            <w:tcW w:type="dxa" w:w="2324"/>
            <w:shd w:val="clear" w:color="auto" w:fill="f2f7f8"/>
          </w:tcPr>
          <w:p>
            <w:pPr>
              <w:spacing w:after="0"/>
            </w:pPr>
            <w:r/>
            <w:r>
              <w:rPr>
                <w:sz w:val="13"/>
              </w:rPr>
              <w:t>2026-07</w:t>
            </w:r>
          </w:p>
        </w:tc>
        <w:tc>
          <w:tcPr>
            <w:tcW w:type="dxa" w:w="964"/>
            <w:shd w:val="clear" w:color="auto" w:fill="f2f7f8"/>
          </w:tcPr>
          <w:p>
            <w:pPr>
              <w:spacing w:after="0"/>
              <w:jc w:val="right"/>
            </w:pPr>
            <w:r/>
            <w:r>
              <w:rPr>
                <w:sz w:val="13"/>
              </w:rPr>
              <w:t>14/1,433</w:t>
            </w:r>
          </w:p>
        </w:tc>
        <w:tc>
          <w:tcPr>
            <w:tcW w:type="dxa" w:w="1644"/>
            <w:shd w:val="clear" w:color="auto" w:fill="f2f7f8"/>
          </w:tcPr>
          <w:p>
            <w:pPr>
              <w:spacing w:after="0"/>
              <w:jc w:val="right"/>
            </w:pPr>
            <w:r/>
            <w:r>
              <w:rPr>
                <w:sz w:val="13"/>
              </w:rPr>
              <w:t>1.0 (0.6–1.6)</w:t>
            </w:r>
          </w:p>
        </w:tc>
        <w:tc>
          <w:tcPr>
            <w:tcW w:type="dxa" w:w="1757"/>
            <w:shd w:val="clear" w:color="auto" w:fill="f2f7f8"/>
          </w:tcPr>
          <w:p>
            <w:pPr>
              <w:spacing w:after="0"/>
              <w:jc w:val="right"/>
            </w:pPr>
            <w:r/>
            <w:r>
              <w:rPr>
                <w:sz w:val="13"/>
              </w:rPr>
              <w:t>0.58 (0.32–1.05)</w:t>
            </w:r>
          </w:p>
        </w:tc>
        <w:tc>
          <w:tcPr>
            <w:tcW w:type="dxa" w:w="1871"/>
            <w:shd w:val="clear" w:color="auto" w:fill="f2f7f8"/>
          </w:tcPr>
          <w:p>
            <w:pPr>
              <w:spacing w:after="0"/>
              <w:jc w:val="right"/>
            </w:pPr>
            <w:r/>
            <w:r>
              <w:rPr>
                <w:sz w:val="13"/>
              </w:rPr>
              <w:t>0.63 (0.34–1.18)</w:t>
            </w:r>
          </w:p>
        </w:tc>
      </w:tr>
      <w:tr>
        <w:tc>
          <w:tcPr>
            <w:tcW w:type="dxa" w:w="1474"/>
          </w:tcPr>
          <w:p>
            <w:pPr>
              <w:spacing w:after="0"/>
            </w:pPr>
            <w:r/>
            <w:r>
              <w:rPr>
                <w:sz w:val="13"/>
              </w:rPr>
              <w:t>Month listed</w:t>
            </w:r>
          </w:p>
        </w:tc>
        <w:tc>
          <w:tcPr>
            <w:tcW w:type="dxa" w:w="2324"/>
          </w:tcPr>
          <w:p>
            <w:pPr>
              <w:spacing w:after="0"/>
            </w:pPr>
            <w:r/>
            <w:r>
              <w:rPr>
                <w:sz w:val="13"/>
              </w:rPr>
              <w:t>2026-05</w:t>
            </w:r>
          </w:p>
        </w:tc>
        <w:tc>
          <w:tcPr>
            <w:tcW w:type="dxa" w:w="964"/>
          </w:tcPr>
          <w:p>
            <w:pPr>
              <w:spacing w:after="0"/>
              <w:jc w:val="right"/>
            </w:pPr>
            <w:r/>
            <w:r>
              <w:rPr>
                <w:sz w:val="13"/>
              </w:rPr>
              <w:t>2/118</w:t>
            </w:r>
          </w:p>
        </w:tc>
        <w:tc>
          <w:tcPr>
            <w:tcW w:type="dxa" w:w="1644"/>
          </w:tcPr>
          <w:p>
            <w:pPr>
              <w:spacing w:after="0"/>
              <w:jc w:val="right"/>
            </w:pPr>
            <w:r/>
            <w:r>
              <w:rPr>
                <w:sz w:val="13"/>
              </w:rPr>
              <w:t>1.7 (0.5–6.0)</w:t>
            </w:r>
          </w:p>
        </w:tc>
        <w:tc>
          <w:tcPr>
            <w:tcW w:type="dxa" w:w="1757"/>
          </w:tcPr>
          <w:p>
            <w:pPr>
              <w:spacing w:after="0"/>
              <w:jc w:val="right"/>
            </w:pPr>
            <w:r/>
            <w:r>
              <w:rPr>
                <w:sz w:val="13"/>
              </w:rPr>
              <w:t>1.00 (0.25–4.09)</w:t>
            </w:r>
          </w:p>
        </w:tc>
        <w:tc>
          <w:tcPr>
            <w:tcW w:type="dxa" w:w="1871"/>
          </w:tcPr>
          <w:p>
            <w:pPr>
              <w:spacing w:after="0"/>
              <w:jc w:val="right"/>
            </w:pPr>
            <w:r/>
            <w:r>
              <w:rPr>
                <w:sz w:val="13"/>
              </w:rPr>
              <w:t>0.89 (0.21–3.84)</w:t>
            </w:r>
          </w:p>
        </w:tc>
      </w:tr>
      <w:tr>
        <w:tc>
          <w:tcPr>
            <w:tcW w:type="dxa" w:w="1474"/>
            <w:shd w:val="clear" w:color="auto" w:fill="f2f7f8"/>
          </w:tcPr>
          <w:p>
            <w:pPr>
              <w:spacing w:after="0"/>
            </w:pPr>
            <w:r/>
            <w:r>
              <w:rPr>
                <w:sz w:val="13"/>
              </w:rPr>
              <w:t>Month listed</w:t>
            </w:r>
          </w:p>
        </w:tc>
        <w:tc>
          <w:tcPr>
            <w:tcW w:type="dxa" w:w="2324"/>
            <w:shd w:val="clear" w:color="auto" w:fill="f2f7f8"/>
          </w:tcPr>
          <w:p>
            <w:pPr>
              <w:spacing w:after="0"/>
            </w:pPr>
            <w:r/>
            <w:r>
              <w:rPr>
                <w:sz w:val="13"/>
              </w:rPr>
              <w:t>2026-10</w:t>
            </w:r>
          </w:p>
        </w:tc>
        <w:tc>
          <w:tcPr>
            <w:tcW w:type="dxa" w:w="964"/>
            <w:shd w:val="clear" w:color="auto" w:fill="f2f7f8"/>
          </w:tcPr>
          <w:p>
            <w:pPr>
              <w:spacing w:after="0"/>
              <w:jc w:val="right"/>
            </w:pPr>
            <w:r/>
            <w:r>
              <w:rPr>
                <w:sz w:val="13"/>
              </w:rPr>
              <w:t>1/53</w:t>
            </w:r>
          </w:p>
        </w:tc>
        <w:tc>
          <w:tcPr>
            <w:tcW w:type="dxa" w:w="1644"/>
            <w:shd w:val="clear" w:color="auto" w:fill="f2f7f8"/>
          </w:tcPr>
          <w:p>
            <w:pPr>
              <w:spacing w:after="0"/>
              <w:jc w:val="right"/>
            </w:pPr>
            <w:r/>
            <w:r>
              <w:rPr>
                <w:sz w:val="13"/>
              </w:rPr>
              <w:t>1.9 (0.3–9.9)</w:t>
            </w:r>
          </w:p>
        </w:tc>
        <w:tc>
          <w:tcPr>
            <w:tcW w:type="dxa" w:w="1757"/>
            <w:shd w:val="clear" w:color="auto" w:fill="f2f7f8"/>
          </w:tcPr>
          <w:p>
            <w:pPr>
              <w:spacing w:after="0"/>
              <w:jc w:val="right"/>
            </w:pPr>
            <w:r/>
            <w:r>
              <w:rPr>
                <w:sz w:val="13"/>
              </w:rPr>
              <w:t>1.12 (0.16–7.96)</w:t>
            </w:r>
          </w:p>
        </w:tc>
        <w:tc>
          <w:tcPr>
            <w:tcW w:type="dxa" w:w="1871"/>
            <w:shd w:val="clear" w:color="auto" w:fill="f2f7f8"/>
          </w:tcPr>
          <w:p>
            <w:pPr>
              <w:spacing w:after="0"/>
              <w:jc w:val="right"/>
            </w:pPr>
            <w:r/>
            <w:r>
              <w:rPr>
                <w:sz w:val="13"/>
              </w:rPr>
              <w:t>0.90 (0.11–7.07)</w:t>
            </w:r>
          </w:p>
        </w:tc>
      </w:tr>
      <w:tr>
        <w:tc>
          <w:tcPr>
            <w:tcW w:type="dxa" w:w="1474"/>
          </w:tcPr>
          <w:p>
            <w:pPr>
              <w:spacing w:after="0"/>
            </w:pPr>
            <w:r/>
            <w:r>
              <w:rPr>
                <w:sz w:val="13"/>
              </w:rPr>
              <w:t>Source outcome</w:t>
            </w:r>
          </w:p>
        </w:tc>
        <w:tc>
          <w:tcPr>
            <w:tcW w:type="dxa" w:w="2324"/>
          </w:tcPr>
          <w:p>
            <w:pPr>
              <w:spacing w:after="0"/>
            </w:pPr>
            <w:r/>
            <w:r>
              <w:rPr>
                <w:sz w:val="13"/>
              </w:rPr>
              <w:t>Source survived/unknown</w:t>
            </w:r>
          </w:p>
        </w:tc>
        <w:tc>
          <w:tcPr>
            <w:tcW w:type="dxa" w:w="964"/>
          </w:tcPr>
          <w:p>
            <w:pPr>
              <w:spacing w:after="0"/>
              <w:jc w:val="right"/>
            </w:pPr>
            <w:r/>
            <w:r>
              <w:rPr>
                <w:sz w:val="13"/>
              </w:rPr>
              <w:t>129/5,771</w:t>
            </w:r>
          </w:p>
        </w:tc>
        <w:tc>
          <w:tcPr>
            <w:tcW w:type="dxa" w:w="1644"/>
          </w:tcPr>
          <w:p>
            <w:pPr>
              <w:spacing w:after="0"/>
              <w:jc w:val="right"/>
            </w:pPr>
            <w:r/>
            <w:r>
              <w:rPr>
                <w:sz w:val="13"/>
              </w:rPr>
              <w:t>2.2 (1.9–2.6)</w:t>
            </w:r>
          </w:p>
        </w:tc>
        <w:tc>
          <w:tcPr>
            <w:tcW w:type="dxa" w:w="1757"/>
          </w:tcPr>
          <w:p>
            <w:pPr>
              <w:spacing w:after="0"/>
              <w:jc w:val="right"/>
            </w:pPr>
            <w:r/>
            <w:r>
              <w:rPr>
                <w:sz w:val="13"/>
              </w:rPr>
              <w:t>ref</w:t>
            </w:r>
          </w:p>
        </w:tc>
        <w:tc>
          <w:tcPr>
            <w:tcW w:type="dxa" w:w="1871"/>
          </w:tcPr>
          <w:p>
            <w:pPr>
              <w:spacing w:after="0"/>
              <w:jc w:val="right"/>
            </w:pPr>
            <w:r/>
            <w:r>
              <w:rPr>
                <w:sz w:val="13"/>
              </w:rPr>
              <w:t>ref</w:t>
            </w:r>
          </w:p>
        </w:tc>
      </w:tr>
      <w:tr>
        <w:tc>
          <w:tcPr>
            <w:tcW w:type="dxa" w:w="1474"/>
            <w:shd w:val="clear" w:color="auto" w:fill="f2f7f8"/>
          </w:tcPr>
          <w:p>
            <w:pPr>
              <w:spacing w:after="0"/>
            </w:pPr>
            <w:r/>
            <w:r>
              <w:rPr>
                <w:sz w:val="13"/>
              </w:rPr>
              <w:t>Source outcome</w:t>
            </w:r>
          </w:p>
        </w:tc>
        <w:tc>
          <w:tcPr>
            <w:tcW w:type="dxa" w:w="2324"/>
            <w:shd w:val="clear" w:color="auto" w:fill="f2f7f8"/>
          </w:tcPr>
          <w:p>
            <w:pPr>
              <w:spacing w:after="0"/>
            </w:pPr>
            <w:r/>
            <w:r>
              <w:rPr>
                <w:sz w:val="13"/>
              </w:rPr>
              <w:t>Source died</w:t>
            </w:r>
          </w:p>
        </w:tc>
        <w:tc>
          <w:tcPr>
            <w:tcW w:type="dxa" w:w="964"/>
            <w:shd w:val="clear" w:color="auto" w:fill="f2f7f8"/>
          </w:tcPr>
          <w:p>
            <w:pPr>
              <w:spacing w:after="0"/>
              <w:jc w:val="right"/>
            </w:pPr>
            <w:r/>
            <w:r>
              <w:rPr>
                <w:sz w:val="13"/>
              </w:rPr>
              <w:t>50/3,140</w:t>
            </w:r>
          </w:p>
        </w:tc>
        <w:tc>
          <w:tcPr>
            <w:tcW w:type="dxa" w:w="1644"/>
            <w:shd w:val="clear" w:color="auto" w:fill="f2f7f8"/>
          </w:tcPr>
          <w:p>
            <w:pPr>
              <w:spacing w:after="0"/>
              <w:jc w:val="right"/>
            </w:pPr>
            <w:r/>
            <w:r>
              <w:rPr>
                <w:sz w:val="13"/>
              </w:rPr>
              <w:t>1.6 (1.2–2.1)</w:t>
            </w:r>
          </w:p>
        </w:tc>
        <w:tc>
          <w:tcPr>
            <w:tcW w:type="dxa" w:w="1757"/>
            <w:shd w:val="clear" w:color="auto" w:fill="f2f7f8"/>
          </w:tcPr>
          <w:p>
            <w:pPr>
              <w:spacing w:after="0"/>
              <w:jc w:val="right"/>
            </w:pPr>
            <w:r/>
            <w:r>
              <w:rPr>
                <w:sz w:val="13"/>
              </w:rPr>
              <w:t>0.71 (0.52–0.98)</w:t>
            </w:r>
          </w:p>
        </w:tc>
        <w:tc>
          <w:tcPr>
            <w:tcW w:type="dxa" w:w="1871"/>
            <w:shd w:val="clear" w:color="auto" w:fill="f2f7f8"/>
          </w:tcPr>
          <w:p>
            <w:pPr>
              <w:spacing w:after="0"/>
              <w:jc w:val="right"/>
            </w:pPr>
            <w:r/>
            <w:r>
              <w:rPr>
                <w:sz w:val="13"/>
              </w:rPr>
              <w:t>0.91 (0.64–1.30)</w:t>
            </w:r>
          </w:p>
        </w:tc>
      </w:tr>
      <w:tr>
        <w:tc>
          <w:tcPr>
            <w:tcW w:type="dxa" w:w="1474"/>
          </w:tcPr>
          <w:p>
            <w:pPr>
              <w:spacing w:after="0"/>
            </w:pPr>
            <w:r/>
            <w:r>
              <w:rPr>
                <w:sz w:val="13"/>
              </w:rPr>
              <w:t>Contacts listed by source</w:t>
            </w:r>
          </w:p>
        </w:tc>
        <w:tc>
          <w:tcPr>
            <w:tcW w:type="dxa" w:w="2324"/>
          </w:tcPr>
          <w:p>
            <w:pPr>
              <w:spacing w:after="0"/>
            </w:pPr>
            <w:r/>
            <w:r>
              <w:rPr>
                <w:sz w:val="13"/>
              </w:rPr>
              <w:t>16-50</w:t>
            </w:r>
          </w:p>
        </w:tc>
        <w:tc>
          <w:tcPr>
            <w:tcW w:type="dxa" w:w="964"/>
          </w:tcPr>
          <w:p>
            <w:pPr>
              <w:spacing w:after="0"/>
              <w:jc w:val="right"/>
            </w:pPr>
            <w:r/>
            <w:r>
              <w:rPr>
                <w:sz w:val="13"/>
              </w:rPr>
              <w:t>92/4,518</w:t>
            </w:r>
          </w:p>
        </w:tc>
        <w:tc>
          <w:tcPr>
            <w:tcW w:type="dxa" w:w="1644"/>
          </w:tcPr>
          <w:p>
            <w:pPr>
              <w:spacing w:after="0"/>
              <w:jc w:val="right"/>
            </w:pPr>
            <w:r/>
            <w:r>
              <w:rPr>
                <w:sz w:val="13"/>
              </w:rPr>
              <w:t>2.0 (1.7–2.5)</w:t>
            </w:r>
          </w:p>
        </w:tc>
        <w:tc>
          <w:tcPr>
            <w:tcW w:type="dxa" w:w="1757"/>
          </w:tcPr>
          <w:p>
            <w:pPr>
              <w:spacing w:after="0"/>
              <w:jc w:val="right"/>
            </w:pPr>
            <w:r/>
            <w:r>
              <w:rPr>
                <w:sz w:val="13"/>
              </w:rPr>
              <w:t>ref</w:t>
            </w:r>
          </w:p>
        </w:tc>
        <w:tc>
          <w:tcPr>
            <w:tcW w:type="dxa" w:w="1871"/>
          </w:tcPr>
          <w:p>
            <w:pPr>
              <w:spacing w:after="0"/>
              <w:jc w:val="right"/>
            </w:pPr>
            <w:r/>
            <w:r>
              <w:rPr>
                <w:sz w:val="13"/>
              </w:rPr>
            </w:r>
          </w:p>
        </w:tc>
      </w:tr>
      <w:tr>
        <w:tc>
          <w:tcPr>
            <w:tcW w:type="dxa" w:w="1474"/>
            <w:shd w:val="clear" w:color="auto" w:fill="f2f7f8"/>
          </w:tcPr>
          <w:p>
            <w:pPr>
              <w:spacing w:after="0"/>
            </w:pPr>
            <w:r/>
            <w:r>
              <w:rPr>
                <w:sz w:val="13"/>
              </w:rPr>
              <w:t>Contacts listed by source</w:t>
            </w:r>
          </w:p>
        </w:tc>
        <w:tc>
          <w:tcPr>
            <w:tcW w:type="dxa" w:w="2324"/>
            <w:shd w:val="clear" w:color="auto" w:fill="f2f7f8"/>
          </w:tcPr>
          <w:p>
            <w:pPr>
              <w:spacing w:after="0"/>
            </w:pPr>
            <w:r/>
            <w:r>
              <w:rPr>
                <w:sz w:val="13"/>
              </w:rPr>
              <w:t>6-15</w:t>
            </w:r>
          </w:p>
        </w:tc>
        <w:tc>
          <w:tcPr>
            <w:tcW w:type="dxa" w:w="964"/>
            <w:shd w:val="clear" w:color="auto" w:fill="f2f7f8"/>
          </w:tcPr>
          <w:p>
            <w:pPr>
              <w:spacing w:after="0"/>
              <w:jc w:val="right"/>
            </w:pPr>
            <w:r/>
            <w:r>
              <w:rPr>
                <w:sz w:val="13"/>
              </w:rPr>
              <w:t>36/2,031</w:t>
            </w:r>
          </w:p>
        </w:tc>
        <w:tc>
          <w:tcPr>
            <w:tcW w:type="dxa" w:w="1644"/>
            <w:shd w:val="clear" w:color="auto" w:fill="f2f7f8"/>
          </w:tcPr>
          <w:p>
            <w:pPr>
              <w:spacing w:after="0"/>
              <w:jc w:val="right"/>
            </w:pPr>
            <w:r/>
            <w:r>
              <w:rPr>
                <w:sz w:val="13"/>
              </w:rPr>
              <w:t>1.8 (1.3–2.4)</w:t>
            </w:r>
          </w:p>
        </w:tc>
        <w:tc>
          <w:tcPr>
            <w:tcW w:type="dxa" w:w="1757"/>
            <w:shd w:val="clear" w:color="auto" w:fill="f2f7f8"/>
          </w:tcPr>
          <w:p>
            <w:pPr>
              <w:spacing w:after="0"/>
              <w:jc w:val="right"/>
            </w:pPr>
            <w:r/>
            <w:r>
              <w:rPr>
                <w:sz w:val="13"/>
              </w:rPr>
              <w:t>0.87 (0.59–1.28)</w:t>
            </w:r>
          </w:p>
        </w:tc>
        <w:tc>
          <w:tcPr>
            <w:tcW w:type="dxa" w:w="1871"/>
            <w:shd w:val="clear" w:color="auto" w:fill="f2f7f8"/>
          </w:tcPr>
          <w:p>
            <w:pPr>
              <w:spacing w:after="0"/>
              <w:jc w:val="right"/>
            </w:pPr>
            <w:r/>
            <w:r>
              <w:rPr>
                <w:sz w:val="13"/>
              </w:rPr>
              <w:t>not in model</w:t>
            </w:r>
          </w:p>
        </w:tc>
      </w:tr>
      <w:tr>
        <w:tc>
          <w:tcPr>
            <w:tcW w:type="dxa" w:w="1474"/>
          </w:tcPr>
          <w:p>
            <w:pPr>
              <w:spacing w:after="0"/>
            </w:pPr>
            <w:r/>
            <w:r>
              <w:rPr>
                <w:sz w:val="13"/>
              </w:rPr>
              <w:t>Contacts listed by source</w:t>
            </w:r>
          </w:p>
        </w:tc>
        <w:tc>
          <w:tcPr>
            <w:tcW w:type="dxa" w:w="2324"/>
          </w:tcPr>
          <w:p>
            <w:pPr>
              <w:spacing w:after="0"/>
            </w:pPr>
            <w:r/>
            <w:r>
              <w:rPr>
                <w:sz w:val="13"/>
              </w:rPr>
              <w:t>&gt;50</w:t>
            </w:r>
          </w:p>
        </w:tc>
        <w:tc>
          <w:tcPr>
            <w:tcW w:type="dxa" w:w="964"/>
          </w:tcPr>
          <w:p>
            <w:pPr>
              <w:spacing w:after="0"/>
              <w:jc w:val="right"/>
            </w:pPr>
            <w:r/>
            <w:r>
              <w:rPr>
                <w:sz w:val="13"/>
              </w:rPr>
              <w:t>22/1,805</w:t>
            </w:r>
          </w:p>
        </w:tc>
        <w:tc>
          <w:tcPr>
            <w:tcW w:type="dxa" w:w="1644"/>
          </w:tcPr>
          <w:p>
            <w:pPr>
              <w:spacing w:after="0"/>
              <w:jc w:val="right"/>
            </w:pPr>
            <w:r/>
            <w:r>
              <w:rPr>
                <w:sz w:val="13"/>
              </w:rPr>
              <w:t>1.2 (0.8–1.8)</w:t>
            </w:r>
          </w:p>
        </w:tc>
        <w:tc>
          <w:tcPr>
            <w:tcW w:type="dxa" w:w="1757"/>
          </w:tcPr>
          <w:p>
            <w:pPr>
              <w:spacing w:after="0"/>
              <w:jc w:val="right"/>
            </w:pPr>
            <w:r/>
            <w:r>
              <w:rPr>
                <w:sz w:val="13"/>
              </w:rPr>
              <w:t>0.60 (0.38–0.95)</w:t>
            </w:r>
          </w:p>
        </w:tc>
        <w:tc>
          <w:tcPr>
            <w:tcW w:type="dxa" w:w="1871"/>
          </w:tcPr>
          <w:p>
            <w:pPr>
              <w:spacing w:after="0"/>
              <w:jc w:val="right"/>
            </w:pPr>
            <w:r/>
            <w:r>
              <w:rPr>
                <w:sz w:val="13"/>
              </w:rPr>
              <w:t>not in model</w:t>
            </w:r>
          </w:p>
        </w:tc>
      </w:tr>
      <w:tr>
        <w:tc>
          <w:tcPr>
            <w:tcW w:type="dxa" w:w="1474"/>
            <w:shd w:val="clear" w:color="auto" w:fill="f2f7f8"/>
          </w:tcPr>
          <w:p>
            <w:pPr>
              <w:spacing w:after="0"/>
            </w:pPr>
            <w:r/>
            <w:r>
              <w:rPr>
                <w:sz w:val="13"/>
              </w:rPr>
              <w:t>Contacts listed by source</w:t>
            </w:r>
          </w:p>
        </w:tc>
        <w:tc>
          <w:tcPr>
            <w:tcW w:type="dxa" w:w="2324"/>
            <w:shd w:val="clear" w:color="auto" w:fill="f2f7f8"/>
          </w:tcPr>
          <w:p>
            <w:pPr>
              <w:spacing w:after="0"/>
            </w:pPr>
            <w:r/>
            <w:r>
              <w:rPr>
                <w:sz w:val="13"/>
              </w:rPr>
              <w:t>1-5</w:t>
            </w:r>
          </w:p>
        </w:tc>
        <w:tc>
          <w:tcPr>
            <w:tcW w:type="dxa" w:w="964"/>
            <w:shd w:val="clear" w:color="auto" w:fill="f2f7f8"/>
          </w:tcPr>
          <w:p>
            <w:pPr>
              <w:spacing w:after="0"/>
              <w:jc w:val="right"/>
            </w:pPr>
            <w:r/>
            <w:r>
              <w:rPr>
                <w:sz w:val="13"/>
              </w:rPr>
              <w:t>29/557</w:t>
            </w:r>
          </w:p>
        </w:tc>
        <w:tc>
          <w:tcPr>
            <w:tcW w:type="dxa" w:w="1644"/>
            <w:shd w:val="clear" w:color="auto" w:fill="f2f7f8"/>
          </w:tcPr>
          <w:p>
            <w:pPr>
              <w:spacing w:after="0"/>
              <w:jc w:val="right"/>
            </w:pPr>
            <w:r/>
            <w:r>
              <w:rPr>
                <w:sz w:val="13"/>
              </w:rPr>
              <w:t>5.2 (3.6–7.4)</w:t>
            </w:r>
          </w:p>
        </w:tc>
        <w:tc>
          <w:tcPr>
            <w:tcW w:type="dxa" w:w="1757"/>
            <w:shd w:val="clear" w:color="auto" w:fill="f2f7f8"/>
          </w:tcPr>
          <w:p>
            <w:pPr>
              <w:spacing w:after="0"/>
              <w:jc w:val="right"/>
            </w:pPr>
            <w:r/>
            <w:r>
              <w:rPr>
                <w:sz w:val="13"/>
              </w:rPr>
              <w:t>2.56 (1.70–3.85)</w:t>
            </w:r>
          </w:p>
        </w:tc>
        <w:tc>
          <w:tcPr>
            <w:tcW w:type="dxa" w:w="1871"/>
            <w:shd w:val="clear" w:color="auto" w:fill="f2f7f8"/>
          </w:tcPr>
          <w:p>
            <w:pPr>
              <w:spacing w:after="0"/>
              <w:jc w:val="right"/>
            </w:pPr>
            <w:r/>
            <w:r>
              <w:rPr>
                <w:sz w:val="13"/>
              </w:rPr>
              <w:t>not in model</w:t>
            </w:r>
          </w:p>
        </w:tc>
      </w:tr>
    </w:tbl>
    <w:p>
      <w:pPr>
        <w:pStyle w:val="Heading2"/>
      </w:pPr>
      <w:r>
        <w:t>SI-6. Health zones with ≥50 cases</w:t>
      </w:r>
    </w:p>
    <w:tbl>
      <w:tblPr>
        <w:tblStyle w:val="TableGrid"/>
        <w:tblW w:type="auto" w:w="0"/>
        <w:jc w:val="center"/>
        <w:tblLayout w:type="fixed"/>
        <w:tblLook w:firstColumn="1" w:firstRow="1" w:lastColumn="0" w:lastRow="0" w:noHBand="0" w:noVBand="1" w:val="04A0"/>
        <w:tblLayout w:type="fixed"/>
      </w:tblPr>
      <w:tblGrid>
        <w:gridCol w:w="1134"/>
        <w:gridCol w:w="680"/>
        <w:gridCol w:w="680"/>
        <w:gridCol w:w="907"/>
        <w:gridCol w:w="1020"/>
        <w:gridCol w:w="794"/>
        <w:gridCol w:w="794"/>
        <w:gridCol w:w="964"/>
        <w:gridCol w:w="964"/>
        <w:gridCol w:w="1474"/>
      </w:tblGrid>
      <w:tr>
        <w:tc>
          <w:tcPr>
            <w:tcW w:type="dxa" w:w="1134"/>
            <w:shd w:val="clear" w:color="auto" w:fill="01454f"/>
          </w:tcPr>
          <w:p>
            <w:pPr>
              <w:spacing w:after="0"/>
            </w:pPr>
            <w:r/>
            <w:r>
              <w:rPr>
                <w:b/>
                <w:color w:val="FFFFFF"/>
                <w:sz w:val="13"/>
              </w:rPr>
              <w:t>Health zone</w:t>
            </w:r>
          </w:p>
        </w:tc>
        <w:tc>
          <w:tcPr>
            <w:tcW w:type="dxa" w:w="680"/>
            <w:shd w:val="clear" w:color="auto" w:fill="01454f"/>
          </w:tcPr>
          <w:p>
            <w:pPr>
              <w:spacing w:after="0"/>
            </w:pPr>
            <w:r/>
            <w:r>
              <w:rPr>
                <w:b/>
                <w:color w:val="FFFFFF"/>
                <w:sz w:val="13"/>
              </w:rPr>
              <w:t>Cases</w:t>
            </w:r>
          </w:p>
        </w:tc>
        <w:tc>
          <w:tcPr>
            <w:tcW w:type="dxa" w:w="680"/>
            <w:shd w:val="clear" w:color="auto" w:fill="01454f"/>
          </w:tcPr>
          <w:p>
            <w:pPr>
              <w:spacing w:after="0"/>
            </w:pPr>
            <w:r/>
            <w:r>
              <w:rPr>
                <w:b/>
                <w:color w:val="FFFFFF"/>
                <w:sz w:val="13"/>
              </w:rPr>
              <w:t>Deaths</w:t>
            </w:r>
          </w:p>
        </w:tc>
        <w:tc>
          <w:tcPr>
            <w:tcW w:type="dxa" w:w="907"/>
            <w:shd w:val="clear" w:color="auto" w:fill="01454f"/>
          </w:tcPr>
          <w:p>
            <w:pPr>
              <w:spacing w:after="0"/>
            </w:pPr>
            <w:r/>
            <w:r>
              <w:rPr>
                <w:b/>
                <w:color w:val="FFFFFF"/>
                <w:sz w:val="13"/>
              </w:rPr>
              <w:t>% cases with contacts</w:t>
            </w:r>
          </w:p>
        </w:tc>
        <w:tc>
          <w:tcPr>
            <w:tcW w:type="dxa" w:w="1020"/>
            <w:shd w:val="clear" w:color="auto" w:fill="01454f"/>
          </w:tcPr>
          <w:p>
            <w:pPr>
              <w:spacing w:after="0"/>
            </w:pPr>
            <w:r/>
            <w:r>
              <w:rPr>
                <w:b/>
                <w:color w:val="FFFFFF"/>
                <w:sz w:val="13"/>
              </w:rPr>
              <w:t>% known contact before notif.</w:t>
            </w:r>
          </w:p>
        </w:tc>
        <w:tc>
          <w:tcPr>
            <w:tcW w:type="dxa" w:w="794"/>
            <w:shd w:val="clear" w:color="auto" w:fill="01454f"/>
          </w:tcPr>
          <w:p>
            <w:pPr>
              <w:spacing w:after="0"/>
            </w:pPr>
            <w:r/>
            <w:r>
              <w:rPr>
                <w:b/>
                <w:color w:val="FFFFFF"/>
                <w:sz w:val="13"/>
              </w:rPr>
              <w:t>Source cases</w:t>
            </w:r>
          </w:p>
        </w:tc>
        <w:tc>
          <w:tcPr>
            <w:tcW w:type="dxa" w:w="794"/>
            <w:shd w:val="clear" w:color="auto" w:fill="01454f"/>
          </w:tcPr>
          <w:p>
            <w:pPr>
              <w:spacing w:after="0"/>
            </w:pPr>
            <w:r/>
            <w:r>
              <w:rPr>
                <w:b/>
                <w:color w:val="FFFFFF"/>
                <w:sz w:val="13"/>
              </w:rPr>
              <w:t>Contacts</w:t>
            </w:r>
          </w:p>
        </w:tc>
        <w:tc>
          <w:tcPr>
            <w:tcW w:type="dxa" w:w="964"/>
            <w:shd w:val="clear" w:color="auto" w:fill="01454f"/>
          </w:tcPr>
          <w:p>
            <w:pPr>
              <w:spacing w:after="0"/>
            </w:pPr>
            <w:r/>
            <w:r>
              <w:rPr>
                <w:b/>
                <w:color w:val="FFFFFF"/>
                <w:sz w:val="13"/>
              </w:rPr>
              <w:t>Median contacts/source</w:t>
            </w:r>
          </w:p>
        </w:tc>
        <w:tc>
          <w:tcPr>
            <w:tcW w:type="dxa" w:w="964"/>
            <w:shd w:val="clear" w:color="auto" w:fill="01454f"/>
          </w:tcPr>
          <w:p>
            <w:pPr>
              <w:spacing w:after="0"/>
            </w:pPr>
            <w:r/>
            <w:r>
              <w:rPr>
                <w:b/>
                <w:color w:val="FFFFFF"/>
                <w:sz w:val="13"/>
              </w:rPr>
              <w:t>Mean % days with result</w:t>
            </w:r>
          </w:p>
        </w:tc>
        <w:tc>
          <w:tcPr>
            <w:tcW w:type="dxa" w:w="1474"/>
            <w:shd w:val="clear" w:color="auto" w:fill="01454f"/>
          </w:tcPr>
          <w:p>
            <w:pPr>
              <w:spacing w:after="0"/>
            </w:pPr>
            <w:r/>
            <w:r>
              <w:rPr>
                <w:b/>
                <w:color w:val="FFFFFF"/>
                <w:sz w:val="13"/>
              </w:rPr>
              <w:t>SAR % (k/n)</w:t>
            </w:r>
          </w:p>
        </w:tc>
      </w:tr>
      <w:tr>
        <w:tc>
          <w:tcPr>
            <w:tcW w:type="dxa" w:w="1134"/>
          </w:tcPr>
          <w:p>
            <w:pPr>
              <w:spacing w:after="0"/>
            </w:pPr>
            <w:r/>
            <w:r>
              <w:rPr>
                <w:sz w:val="13"/>
              </w:rPr>
              <w:t>Bunia</w:t>
            </w:r>
          </w:p>
        </w:tc>
        <w:tc>
          <w:tcPr>
            <w:tcW w:type="dxa" w:w="680"/>
          </w:tcPr>
          <w:p>
            <w:pPr>
              <w:spacing w:after="0"/>
              <w:jc w:val="right"/>
            </w:pPr>
            <w:r/>
            <w:r>
              <w:rPr>
                <w:sz w:val="13"/>
              </w:rPr>
              <w:t>1,614</w:t>
            </w:r>
          </w:p>
        </w:tc>
        <w:tc>
          <w:tcPr>
            <w:tcW w:type="dxa" w:w="680"/>
          </w:tcPr>
          <w:p>
            <w:pPr>
              <w:spacing w:after="0"/>
              <w:jc w:val="right"/>
            </w:pPr>
            <w:r/>
            <w:r>
              <w:rPr>
                <w:sz w:val="13"/>
              </w:rPr>
              <w:t>533</w:t>
            </w:r>
          </w:p>
        </w:tc>
        <w:tc>
          <w:tcPr>
            <w:tcW w:type="dxa" w:w="907"/>
          </w:tcPr>
          <w:p>
            <w:pPr>
              <w:spacing w:after="0"/>
              <w:jc w:val="right"/>
            </w:pPr>
            <w:r/>
            <w:r>
              <w:rPr>
                <w:sz w:val="13"/>
              </w:rPr>
              <w:t>7.4</w:t>
            </w:r>
          </w:p>
        </w:tc>
        <w:tc>
          <w:tcPr>
            <w:tcW w:type="dxa" w:w="1020"/>
          </w:tcPr>
          <w:p>
            <w:pPr>
              <w:spacing w:after="0"/>
              <w:jc w:val="right"/>
            </w:pPr>
            <w:r/>
            <w:r>
              <w:rPr>
                <w:sz w:val="13"/>
              </w:rPr>
              <w:t>0.7</w:t>
            </w:r>
          </w:p>
        </w:tc>
        <w:tc>
          <w:tcPr>
            <w:tcW w:type="dxa" w:w="794"/>
          </w:tcPr>
          <w:p>
            <w:pPr>
              <w:spacing w:after="0"/>
              <w:jc w:val="right"/>
            </w:pPr>
            <w:r/>
            <w:r>
              <w:rPr>
                <w:sz w:val="13"/>
              </w:rPr>
              <w:t>154</w:t>
            </w:r>
          </w:p>
        </w:tc>
        <w:tc>
          <w:tcPr>
            <w:tcW w:type="dxa" w:w="794"/>
          </w:tcPr>
          <w:p>
            <w:pPr>
              <w:spacing w:after="0"/>
              <w:jc w:val="right"/>
            </w:pPr>
            <w:r/>
            <w:r>
              <w:rPr>
                <w:sz w:val="13"/>
              </w:rPr>
              <w:t>1,421</w:t>
            </w:r>
          </w:p>
        </w:tc>
        <w:tc>
          <w:tcPr>
            <w:tcW w:type="dxa" w:w="964"/>
          </w:tcPr>
          <w:p>
            <w:pPr>
              <w:spacing w:after="0"/>
              <w:jc w:val="right"/>
            </w:pPr>
            <w:r/>
            <w:r>
              <w:rPr>
                <w:sz w:val="13"/>
              </w:rPr>
              <w:t>7</w:t>
            </w:r>
          </w:p>
        </w:tc>
        <w:tc>
          <w:tcPr>
            <w:tcW w:type="dxa" w:w="964"/>
          </w:tcPr>
          <w:p>
            <w:pPr>
              <w:spacing w:after="0"/>
              <w:jc w:val="right"/>
            </w:pPr>
            <w:r/>
            <w:r>
              <w:rPr>
                <w:sz w:val="13"/>
              </w:rPr>
              <w:t>27</w:t>
            </w:r>
          </w:p>
        </w:tc>
        <w:tc>
          <w:tcPr>
            <w:tcW w:type="dxa" w:w="1474"/>
          </w:tcPr>
          <w:p>
            <w:pPr>
              <w:spacing w:after="0"/>
              <w:jc w:val="right"/>
            </w:pPr>
            <w:r/>
            <w:r>
              <w:rPr>
                <w:sz w:val="13"/>
              </w:rPr>
              <w:t>1.2 (14/1,149)</w:t>
            </w:r>
          </w:p>
        </w:tc>
      </w:tr>
      <w:tr>
        <w:tc>
          <w:tcPr>
            <w:tcW w:type="dxa" w:w="1134"/>
            <w:shd w:val="clear" w:color="auto" w:fill="f2f7f8"/>
          </w:tcPr>
          <w:p>
            <w:pPr>
              <w:spacing w:after="0"/>
            </w:pPr>
            <w:r/>
            <w:r>
              <w:rPr>
                <w:sz w:val="13"/>
              </w:rPr>
              <w:t>Rwampara</w:t>
            </w:r>
          </w:p>
        </w:tc>
        <w:tc>
          <w:tcPr>
            <w:tcW w:type="dxa" w:w="680"/>
            <w:shd w:val="clear" w:color="auto" w:fill="f2f7f8"/>
          </w:tcPr>
          <w:p>
            <w:pPr>
              <w:spacing w:after="0"/>
              <w:jc w:val="right"/>
            </w:pPr>
            <w:r/>
            <w:r>
              <w:rPr>
                <w:sz w:val="13"/>
              </w:rPr>
              <w:t>1,145</w:t>
            </w:r>
          </w:p>
        </w:tc>
        <w:tc>
          <w:tcPr>
            <w:tcW w:type="dxa" w:w="680"/>
            <w:shd w:val="clear" w:color="auto" w:fill="f2f7f8"/>
          </w:tcPr>
          <w:p>
            <w:pPr>
              <w:spacing w:after="0"/>
              <w:jc w:val="right"/>
            </w:pPr>
            <w:r/>
            <w:r>
              <w:rPr>
                <w:sz w:val="13"/>
              </w:rPr>
              <w:t>198</w:t>
            </w:r>
          </w:p>
        </w:tc>
        <w:tc>
          <w:tcPr>
            <w:tcW w:type="dxa" w:w="907"/>
            <w:shd w:val="clear" w:color="auto" w:fill="f2f7f8"/>
          </w:tcPr>
          <w:p>
            <w:pPr>
              <w:spacing w:after="0"/>
              <w:jc w:val="right"/>
            </w:pPr>
            <w:r/>
            <w:r>
              <w:rPr>
                <w:sz w:val="13"/>
              </w:rPr>
              <w:t>13.6</w:t>
            </w:r>
          </w:p>
        </w:tc>
        <w:tc>
          <w:tcPr>
            <w:tcW w:type="dxa" w:w="1020"/>
            <w:shd w:val="clear" w:color="auto" w:fill="f2f7f8"/>
          </w:tcPr>
          <w:p>
            <w:pPr>
              <w:spacing w:after="0"/>
              <w:jc w:val="right"/>
            </w:pPr>
            <w:r/>
            <w:r>
              <w:rPr>
                <w:sz w:val="13"/>
              </w:rPr>
              <w:t>0.5</w:t>
            </w:r>
          </w:p>
        </w:tc>
        <w:tc>
          <w:tcPr>
            <w:tcW w:type="dxa" w:w="794"/>
            <w:shd w:val="clear" w:color="auto" w:fill="f2f7f8"/>
          </w:tcPr>
          <w:p>
            <w:pPr>
              <w:spacing w:after="0"/>
              <w:jc w:val="right"/>
            </w:pPr>
            <w:r/>
            <w:r>
              <w:rPr>
                <w:sz w:val="13"/>
              </w:rPr>
              <w:t>187</w:t>
            </w:r>
          </w:p>
        </w:tc>
        <w:tc>
          <w:tcPr>
            <w:tcW w:type="dxa" w:w="794"/>
            <w:shd w:val="clear" w:color="auto" w:fill="f2f7f8"/>
          </w:tcPr>
          <w:p>
            <w:pPr>
              <w:spacing w:after="0"/>
              <w:jc w:val="right"/>
            </w:pPr>
            <w:r/>
            <w:r>
              <w:rPr>
                <w:sz w:val="13"/>
              </w:rPr>
              <w:t>3,402</w:t>
            </w:r>
          </w:p>
        </w:tc>
        <w:tc>
          <w:tcPr>
            <w:tcW w:type="dxa" w:w="964"/>
            <w:shd w:val="clear" w:color="auto" w:fill="f2f7f8"/>
          </w:tcPr>
          <w:p>
            <w:pPr>
              <w:spacing w:after="0"/>
              <w:jc w:val="right"/>
            </w:pPr>
            <w:r/>
            <w:r>
              <w:rPr>
                <w:sz w:val="13"/>
              </w:rPr>
              <w:t>14</w:t>
            </w:r>
          </w:p>
        </w:tc>
        <w:tc>
          <w:tcPr>
            <w:tcW w:type="dxa" w:w="964"/>
            <w:shd w:val="clear" w:color="auto" w:fill="f2f7f8"/>
          </w:tcPr>
          <w:p>
            <w:pPr>
              <w:spacing w:after="0"/>
              <w:jc w:val="right"/>
            </w:pPr>
            <w:r/>
            <w:r>
              <w:rPr>
                <w:sz w:val="13"/>
              </w:rPr>
              <w:t>16</w:t>
            </w:r>
          </w:p>
        </w:tc>
        <w:tc>
          <w:tcPr>
            <w:tcW w:type="dxa" w:w="1474"/>
            <w:shd w:val="clear" w:color="auto" w:fill="f2f7f8"/>
          </w:tcPr>
          <w:p>
            <w:pPr>
              <w:spacing w:after="0"/>
              <w:jc w:val="right"/>
            </w:pPr>
            <w:r/>
            <w:r>
              <w:rPr>
                <w:sz w:val="13"/>
              </w:rPr>
              <w:t>0.7 (19/2,834)</w:t>
            </w:r>
          </w:p>
        </w:tc>
      </w:tr>
      <w:tr>
        <w:tc>
          <w:tcPr>
            <w:tcW w:type="dxa" w:w="1134"/>
          </w:tcPr>
          <w:p>
            <w:pPr>
              <w:spacing w:after="0"/>
            </w:pPr>
            <w:r/>
            <w:r>
              <w:rPr>
                <w:sz w:val="13"/>
              </w:rPr>
              <w:t>Nizi</w:t>
            </w:r>
          </w:p>
        </w:tc>
        <w:tc>
          <w:tcPr>
            <w:tcW w:type="dxa" w:w="680"/>
          </w:tcPr>
          <w:p>
            <w:pPr>
              <w:spacing w:after="0"/>
              <w:jc w:val="right"/>
            </w:pPr>
            <w:r/>
            <w:r>
              <w:rPr>
                <w:sz w:val="13"/>
              </w:rPr>
              <w:t>772</w:t>
            </w:r>
          </w:p>
        </w:tc>
        <w:tc>
          <w:tcPr>
            <w:tcW w:type="dxa" w:w="680"/>
          </w:tcPr>
          <w:p>
            <w:pPr>
              <w:spacing w:after="0"/>
              <w:jc w:val="right"/>
            </w:pPr>
            <w:r/>
            <w:r>
              <w:rPr>
                <w:sz w:val="13"/>
              </w:rPr>
              <w:t>396</w:t>
            </w:r>
          </w:p>
        </w:tc>
        <w:tc>
          <w:tcPr>
            <w:tcW w:type="dxa" w:w="907"/>
          </w:tcPr>
          <w:p>
            <w:pPr>
              <w:spacing w:after="0"/>
              <w:jc w:val="right"/>
            </w:pPr>
            <w:r/>
            <w:r>
              <w:rPr>
                <w:sz w:val="13"/>
              </w:rPr>
              <w:t>3.1</w:t>
            </w:r>
          </w:p>
        </w:tc>
        <w:tc>
          <w:tcPr>
            <w:tcW w:type="dxa" w:w="1020"/>
          </w:tcPr>
          <w:p>
            <w:pPr>
              <w:spacing w:after="0"/>
              <w:jc w:val="right"/>
            </w:pPr>
            <w:r/>
            <w:r>
              <w:rPr>
                <w:sz w:val="13"/>
              </w:rPr>
              <w:t>0.1</w:t>
            </w:r>
          </w:p>
        </w:tc>
        <w:tc>
          <w:tcPr>
            <w:tcW w:type="dxa" w:w="794"/>
          </w:tcPr>
          <w:p>
            <w:pPr>
              <w:spacing w:after="0"/>
              <w:jc w:val="right"/>
            </w:pPr>
            <w:r/>
            <w:r>
              <w:rPr>
                <w:sz w:val="13"/>
              </w:rPr>
              <w:t>32</w:t>
            </w:r>
          </w:p>
        </w:tc>
        <w:tc>
          <w:tcPr>
            <w:tcW w:type="dxa" w:w="794"/>
          </w:tcPr>
          <w:p>
            <w:pPr>
              <w:spacing w:after="0"/>
              <w:jc w:val="right"/>
            </w:pPr>
            <w:r/>
            <w:r>
              <w:rPr>
                <w:sz w:val="13"/>
              </w:rPr>
              <w:t>187</w:t>
            </w:r>
          </w:p>
        </w:tc>
        <w:tc>
          <w:tcPr>
            <w:tcW w:type="dxa" w:w="964"/>
          </w:tcPr>
          <w:p>
            <w:pPr>
              <w:spacing w:after="0"/>
              <w:jc w:val="right"/>
            </w:pPr>
            <w:r/>
            <w:r>
              <w:rPr>
                <w:sz w:val="13"/>
              </w:rPr>
              <w:t>1.5</w:t>
            </w:r>
          </w:p>
        </w:tc>
        <w:tc>
          <w:tcPr>
            <w:tcW w:type="dxa" w:w="964"/>
          </w:tcPr>
          <w:p>
            <w:pPr>
              <w:spacing w:after="0"/>
              <w:jc w:val="right"/>
            </w:pPr>
            <w:r/>
            <w:r>
              <w:rPr>
                <w:sz w:val="13"/>
              </w:rPr>
              <w:t>33</w:t>
            </w:r>
          </w:p>
        </w:tc>
        <w:tc>
          <w:tcPr>
            <w:tcW w:type="dxa" w:w="1474"/>
          </w:tcPr>
          <w:p>
            <w:pPr>
              <w:spacing w:after="0"/>
              <w:jc w:val="right"/>
            </w:pPr>
            <w:r/>
            <w:r>
              <w:rPr>
                <w:sz w:val="13"/>
              </w:rPr>
              <w:t>10.6 (5/47)</w:t>
            </w:r>
          </w:p>
        </w:tc>
      </w:tr>
      <w:tr>
        <w:tc>
          <w:tcPr>
            <w:tcW w:type="dxa" w:w="1134"/>
            <w:shd w:val="clear" w:color="auto" w:fill="f2f7f8"/>
          </w:tcPr>
          <w:p>
            <w:pPr>
              <w:spacing w:after="0"/>
            </w:pPr>
            <w:r/>
            <w:r>
              <w:rPr>
                <w:sz w:val="13"/>
              </w:rPr>
              <w:t>Mongbwalu</w:t>
            </w:r>
          </w:p>
        </w:tc>
        <w:tc>
          <w:tcPr>
            <w:tcW w:type="dxa" w:w="680"/>
            <w:shd w:val="clear" w:color="auto" w:fill="f2f7f8"/>
          </w:tcPr>
          <w:p>
            <w:pPr>
              <w:spacing w:after="0"/>
              <w:jc w:val="right"/>
            </w:pPr>
            <w:r/>
            <w:r>
              <w:rPr>
                <w:sz w:val="13"/>
              </w:rPr>
              <w:t>676</w:t>
            </w:r>
          </w:p>
        </w:tc>
        <w:tc>
          <w:tcPr>
            <w:tcW w:type="dxa" w:w="680"/>
            <w:shd w:val="clear" w:color="auto" w:fill="f2f7f8"/>
          </w:tcPr>
          <w:p>
            <w:pPr>
              <w:spacing w:after="0"/>
              <w:jc w:val="right"/>
            </w:pPr>
            <w:r/>
            <w:r>
              <w:rPr>
                <w:sz w:val="13"/>
              </w:rPr>
              <w:t>290</w:t>
            </w:r>
          </w:p>
        </w:tc>
        <w:tc>
          <w:tcPr>
            <w:tcW w:type="dxa" w:w="907"/>
            <w:shd w:val="clear" w:color="auto" w:fill="f2f7f8"/>
          </w:tcPr>
          <w:p>
            <w:pPr>
              <w:spacing w:after="0"/>
              <w:jc w:val="right"/>
            </w:pPr>
            <w:r/>
            <w:r>
              <w:rPr>
                <w:sz w:val="13"/>
              </w:rPr>
              <w:t>3.8</w:t>
            </w:r>
          </w:p>
        </w:tc>
        <w:tc>
          <w:tcPr>
            <w:tcW w:type="dxa" w:w="1020"/>
            <w:shd w:val="clear" w:color="auto" w:fill="f2f7f8"/>
          </w:tcPr>
          <w:p>
            <w:pPr>
              <w:spacing w:after="0"/>
              <w:jc w:val="right"/>
            </w:pPr>
            <w:r/>
            <w:r>
              <w:rPr>
                <w:sz w:val="13"/>
              </w:rPr>
              <w:t>0.1</w:t>
            </w:r>
          </w:p>
        </w:tc>
        <w:tc>
          <w:tcPr>
            <w:tcW w:type="dxa" w:w="794"/>
            <w:shd w:val="clear" w:color="auto" w:fill="f2f7f8"/>
          </w:tcPr>
          <w:p>
            <w:pPr>
              <w:spacing w:after="0"/>
              <w:jc w:val="right"/>
            </w:pPr>
            <w:r/>
            <w:r>
              <w:rPr>
                <w:sz w:val="13"/>
              </w:rPr>
              <w:t>26</w:t>
            </w:r>
          </w:p>
        </w:tc>
        <w:tc>
          <w:tcPr>
            <w:tcW w:type="dxa" w:w="794"/>
            <w:shd w:val="clear" w:color="auto" w:fill="f2f7f8"/>
          </w:tcPr>
          <w:p>
            <w:pPr>
              <w:spacing w:after="0"/>
              <w:jc w:val="right"/>
            </w:pPr>
            <w:r/>
            <w:r>
              <w:rPr>
                <w:sz w:val="13"/>
              </w:rPr>
              <w:t>168</w:t>
            </w:r>
          </w:p>
        </w:tc>
        <w:tc>
          <w:tcPr>
            <w:tcW w:type="dxa" w:w="964"/>
            <w:shd w:val="clear" w:color="auto" w:fill="f2f7f8"/>
          </w:tcPr>
          <w:p>
            <w:pPr>
              <w:spacing w:after="0"/>
              <w:jc w:val="right"/>
            </w:pPr>
            <w:r/>
            <w:r>
              <w:rPr>
                <w:sz w:val="13"/>
              </w:rPr>
              <w:t>4.5</w:t>
            </w:r>
          </w:p>
        </w:tc>
        <w:tc>
          <w:tcPr>
            <w:tcW w:type="dxa" w:w="964"/>
            <w:shd w:val="clear" w:color="auto" w:fill="f2f7f8"/>
          </w:tcPr>
          <w:p>
            <w:pPr>
              <w:spacing w:after="0"/>
              <w:jc w:val="right"/>
            </w:pPr>
            <w:r/>
            <w:r>
              <w:rPr>
                <w:sz w:val="13"/>
              </w:rPr>
              <w:t>54</w:t>
            </w:r>
          </w:p>
        </w:tc>
        <w:tc>
          <w:tcPr>
            <w:tcW w:type="dxa" w:w="1474"/>
            <w:shd w:val="clear" w:color="auto" w:fill="f2f7f8"/>
          </w:tcPr>
          <w:p>
            <w:pPr>
              <w:spacing w:after="0"/>
              <w:jc w:val="right"/>
            </w:pPr>
            <w:r/>
            <w:r>
              <w:rPr>
                <w:sz w:val="13"/>
              </w:rPr>
              <w:t>0.6 (1/168)</w:t>
            </w:r>
          </w:p>
        </w:tc>
      </w:tr>
      <w:tr>
        <w:tc>
          <w:tcPr>
            <w:tcW w:type="dxa" w:w="1134"/>
          </w:tcPr>
          <w:p>
            <w:pPr>
              <w:spacing w:after="0"/>
            </w:pPr>
            <w:r/>
            <w:r>
              <w:rPr>
                <w:sz w:val="13"/>
              </w:rPr>
              <w:t>Katwa</w:t>
            </w:r>
          </w:p>
        </w:tc>
        <w:tc>
          <w:tcPr>
            <w:tcW w:type="dxa" w:w="680"/>
          </w:tcPr>
          <w:p>
            <w:pPr>
              <w:spacing w:after="0"/>
              <w:jc w:val="right"/>
            </w:pPr>
            <w:r/>
            <w:r>
              <w:rPr>
                <w:sz w:val="13"/>
              </w:rPr>
              <w:t>617</w:t>
            </w:r>
          </w:p>
        </w:tc>
        <w:tc>
          <w:tcPr>
            <w:tcW w:type="dxa" w:w="680"/>
          </w:tcPr>
          <w:p>
            <w:pPr>
              <w:spacing w:after="0"/>
              <w:jc w:val="right"/>
            </w:pPr>
            <w:r/>
            <w:r>
              <w:rPr>
                <w:sz w:val="13"/>
              </w:rPr>
              <w:t>294</w:t>
            </w:r>
          </w:p>
        </w:tc>
        <w:tc>
          <w:tcPr>
            <w:tcW w:type="dxa" w:w="907"/>
          </w:tcPr>
          <w:p>
            <w:pPr>
              <w:spacing w:after="0"/>
              <w:jc w:val="right"/>
            </w:pPr>
            <w:r/>
            <w:r>
              <w:rPr>
                <w:sz w:val="13"/>
              </w:rPr>
              <w:t>0.0</w:t>
            </w:r>
          </w:p>
        </w:tc>
        <w:tc>
          <w:tcPr>
            <w:tcW w:type="dxa" w:w="1020"/>
          </w:tcPr>
          <w:p>
            <w:pPr>
              <w:spacing w:after="0"/>
              <w:jc w:val="right"/>
            </w:pPr>
            <w:r/>
            <w:r>
              <w:rPr>
                <w:sz w:val="13"/>
              </w:rPr>
              <w:t>0.0</w:t>
            </w:r>
          </w:p>
        </w:tc>
        <w:tc>
          <w:tcPr>
            <w:tcW w:type="dxa" w:w="794"/>
          </w:tcPr>
          <w:p>
            <w:pPr>
              <w:spacing w:after="0"/>
              <w:jc w:val="right"/>
            </w:pPr>
            <w:r/>
            <w:r>
              <w:rPr>
                <w:sz w:val="13"/>
              </w:rPr>
              <w:t>0</w:t>
            </w:r>
          </w:p>
        </w:tc>
        <w:tc>
          <w:tcPr>
            <w:tcW w:type="dxa" w:w="794"/>
          </w:tcPr>
          <w:p>
            <w:pPr>
              <w:spacing w:after="0"/>
              <w:jc w:val="right"/>
            </w:pPr>
            <w:r/>
            <w:r>
              <w:rPr>
                <w:sz w:val="13"/>
              </w:rPr>
              <w:t>0</w:t>
            </w:r>
          </w:p>
        </w:tc>
        <w:tc>
          <w:tcPr>
            <w:tcW w:type="dxa" w:w="964"/>
          </w:tcPr>
          <w:p>
            <w:pPr>
              <w:spacing w:after="0"/>
              <w:jc w:val="right"/>
            </w:pPr>
            <w:r/>
            <w:r>
              <w:rPr>
                <w:sz w:val="13"/>
              </w:rPr>
              <w:t>–</w:t>
            </w:r>
          </w:p>
        </w:tc>
        <w:tc>
          <w:tcPr>
            <w:tcW w:type="dxa" w:w="964"/>
          </w:tcPr>
          <w:p>
            <w:pPr>
              <w:spacing w:after="0"/>
              <w:jc w:val="right"/>
            </w:pPr>
            <w:r/>
            <w:r>
              <w:rPr>
                <w:sz w:val="13"/>
              </w:rPr>
              <w:t>–</w:t>
            </w:r>
          </w:p>
        </w:tc>
        <w:tc>
          <w:tcPr>
            <w:tcW w:type="dxa" w:w="1474"/>
          </w:tcPr>
          <w:p>
            <w:pPr>
              <w:spacing w:after="0"/>
              <w:jc w:val="right"/>
            </w:pPr>
            <w:r/>
            <w:r>
              <w:rPr>
                <w:sz w:val="13"/>
              </w:rPr>
              <w:t>–</w:t>
            </w:r>
          </w:p>
        </w:tc>
      </w:tr>
      <w:tr>
        <w:tc>
          <w:tcPr>
            <w:tcW w:type="dxa" w:w="1134"/>
            <w:shd w:val="clear" w:color="auto" w:fill="f2f7f8"/>
          </w:tcPr>
          <w:p>
            <w:pPr>
              <w:spacing w:after="0"/>
            </w:pPr>
            <w:r/>
            <w:r>
              <w:rPr>
                <w:sz w:val="13"/>
              </w:rPr>
              <w:t>Beni</w:t>
            </w:r>
          </w:p>
        </w:tc>
        <w:tc>
          <w:tcPr>
            <w:tcW w:type="dxa" w:w="680"/>
            <w:shd w:val="clear" w:color="auto" w:fill="f2f7f8"/>
          </w:tcPr>
          <w:p>
            <w:pPr>
              <w:spacing w:after="0"/>
              <w:jc w:val="right"/>
            </w:pPr>
            <w:r/>
            <w:r>
              <w:rPr>
                <w:sz w:val="13"/>
              </w:rPr>
              <w:t>424</w:t>
            </w:r>
          </w:p>
        </w:tc>
        <w:tc>
          <w:tcPr>
            <w:tcW w:type="dxa" w:w="680"/>
            <w:shd w:val="clear" w:color="auto" w:fill="f2f7f8"/>
          </w:tcPr>
          <w:p>
            <w:pPr>
              <w:spacing w:after="0"/>
              <w:jc w:val="right"/>
            </w:pPr>
            <w:r/>
            <w:r>
              <w:rPr>
                <w:sz w:val="13"/>
              </w:rPr>
              <w:t>202</w:t>
            </w:r>
          </w:p>
        </w:tc>
        <w:tc>
          <w:tcPr>
            <w:tcW w:type="dxa" w:w="907"/>
            <w:shd w:val="clear" w:color="auto" w:fill="f2f7f8"/>
          </w:tcPr>
          <w:p>
            <w:pPr>
              <w:spacing w:after="0"/>
              <w:jc w:val="right"/>
            </w:pPr>
            <w:r/>
            <w:r>
              <w:rPr>
                <w:sz w:val="13"/>
              </w:rPr>
              <w:t>11.3</w:t>
            </w:r>
          </w:p>
        </w:tc>
        <w:tc>
          <w:tcPr>
            <w:tcW w:type="dxa" w:w="1020"/>
            <w:shd w:val="clear" w:color="auto" w:fill="f2f7f8"/>
          </w:tcPr>
          <w:p>
            <w:pPr>
              <w:spacing w:after="0"/>
              <w:jc w:val="right"/>
            </w:pPr>
            <w:r/>
            <w:r>
              <w:rPr>
                <w:sz w:val="13"/>
              </w:rPr>
              <w:t>1.9</w:t>
            </w:r>
          </w:p>
        </w:tc>
        <w:tc>
          <w:tcPr>
            <w:tcW w:type="dxa" w:w="794"/>
            <w:shd w:val="clear" w:color="auto" w:fill="f2f7f8"/>
          </w:tcPr>
          <w:p>
            <w:pPr>
              <w:spacing w:after="0"/>
              <w:jc w:val="right"/>
            </w:pPr>
            <w:r/>
            <w:r>
              <w:rPr>
                <w:sz w:val="13"/>
              </w:rPr>
              <w:t>51</w:t>
            </w:r>
          </w:p>
        </w:tc>
        <w:tc>
          <w:tcPr>
            <w:tcW w:type="dxa" w:w="794"/>
            <w:shd w:val="clear" w:color="auto" w:fill="f2f7f8"/>
          </w:tcPr>
          <w:p>
            <w:pPr>
              <w:spacing w:after="0"/>
              <w:jc w:val="right"/>
            </w:pPr>
            <w:r/>
            <w:r>
              <w:rPr>
                <w:sz w:val="13"/>
              </w:rPr>
              <w:t>2,215</w:t>
            </w:r>
          </w:p>
        </w:tc>
        <w:tc>
          <w:tcPr>
            <w:tcW w:type="dxa" w:w="964"/>
            <w:shd w:val="clear" w:color="auto" w:fill="f2f7f8"/>
          </w:tcPr>
          <w:p>
            <w:pPr>
              <w:spacing w:after="0"/>
              <w:jc w:val="right"/>
            </w:pPr>
            <w:r/>
            <w:r>
              <w:rPr>
                <w:sz w:val="13"/>
              </w:rPr>
              <w:t>31</w:t>
            </w:r>
          </w:p>
        </w:tc>
        <w:tc>
          <w:tcPr>
            <w:tcW w:type="dxa" w:w="964"/>
            <w:shd w:val="clear" w:color="auto" w:fill="f2f7f8"/>
          </w:tcPr>
          <w:p>
            <w:pPr>
              <w:spacing w:after="0"/>
              <w:jc w:val="right"/>
            </w:pPr>
            <w:r/>
            <w:r>
              <w:rPr>
                <w:sz w:val="13"/>
              </w:rPr>
              <w:t>1</w:t>
            </w:r>
          </w:p>
        </w:tc>
        <w:tc>
          <w:tcPr>
            <w:tcW w:type="dxa" w:w="1474"/>
            <w:shd w:val="clear" w:color="auto" w:fill="f2f7f8"/>
          </w:tcPr>
          <w:p>
            <w:pPr>
              <w:spacing w:after="0"/>
              <w:jc w:val="right"/>
            </w:pPr>
            <w:r/>
            <w:r>
              <w:rPr>
                <w:sz w:val="13"/>
              </w:rPr>
              <w:t>0.9 (8/936)</w:t>
            </w:r>
          </w:p>
        </w:tc>
      </w:tr>
      <w:tr>
        <w:tc>
          <w:tcPr>
            <w:tcW w:type="dxa" w:w="1134"/>
          </w:tcPr>
          <w:p>
            <w:pPr>
              <w:spacing w:after="0"/>
            </w:pPr>
            <w:r/>
            <w:r>
              <w:rPr>
                <w:sz w:val="13"/>
              </w:rPr>
              <w:t>Mangala</w:t>
            </w:r>
          </w:p>
        </w:tc>
        <w:tc>
          <w:tcPr>
            <w:tcW w:type="dxa" w:w="680"/>
          </w:tcPr>
          <w:p>
            <w:pPr>
              <w:spacing w:after="0"/>
              <w:jc w:val="right"/>
            </w:pPr>
            <w:r/>
            <w:r>
              <w:rPr>
                <w:sz w:val="13"/>
              </w:rPr>
              <w:t>397</w:t>
            </w:r>
          </w:p>
        </w:tc>
        <w:tc>
          <w:tcPr>
            <w:tcW w:type="dxa" w:w="680"/>
          </w:tcPr>
          <w:p>
            <w:pPr>
              <w:spacing w:after="0"/>
              <w:jc w:val="right"/>
            </w:pPr>
            <w:r/>
            <w:r>
              <w:rPr>
                <w:sz w:val="13"/>
              </w:rPr>
              <w:t>199</w:t>
            </w:r>
          </w:p>
        </w:tc>
        <w:tc>
          <w:tcPr>
            <w:tcW w:type="dxa" w:w="907"/>
          </w:tcPr>
          <w:p>
            <w:pPr>
              <w:spacing w:after="0"/>
              <w:jc w:val="right"/>
            </w:pPr>
            <w:r/>
            <w:r>
              <w:rPr>
                <w:sz w:val="13"/>
              </w:rPr>
              <w:t>3.0</w:t>
            </w:r>
          </w:p>
        </w:tc>
        <w:tc>
          <w:tcPr>
            <w:tcW w:type="dxa" w:w="1020"/>
          </w:tcPr>
          <w:p>
            <w:pPr>
              <w:spacing w:after="0"/>
              <w:jc w:val="right"/>
            </w:pPr>
            <w:r/>
            <w:r>
              <w:rPr>
                <w:sz w:val="13"/>
              </w:rPr>
              <w:t>0.0</w:t>
            </w:r>
          </w:p>
        </w:tc>
        <w:tc>
          <w:tcPr>
            <w:tcW w:type="dxa" w:w="794"/>
          </w:tcPr>
          <w:p>
            <w:pPr>
              <w:spacing w:after="0"/>
              <w:jc w:val="right"/>
            </w:pPr>
            <w:r/>
            <w:r>
              <w:rPr>
                <w:sz w:val="13"/>
              </w:rPr>
              <w:t>17</w:t>
            </w:r>
          </w:p>
        </w:tc>
        <w:tc>
          <w:tcPr>
            <w:tcW w:type="dxa" w:w="794"/>
          </w:tcPr>
          <w:p>
            <w:pPr>
              <w:spacing w:after="0"/>
              <w:jc w:val="right"/>
            </w:pPr>
            <w:r/>
            <w:r>
              <w:rPr>
                <w:sz w:val="13"/>
              </w:rPr>
              <w:t>56</w:t>
            </w:r>
          </w:p>
        </w:tc>
        <w:tc>
          <w:tcPr>
            <w:tcW w:type="dxa" w:w="964"/>
          </w:tcPr>
          <w:p>
            <w:pPr>
              <w:spacing w:after="0"/>
              <w:jc w:val="right"/>
            </w:pPr>
            <w:r/>
            <w:r>
              <w:rPr>
                <w:sz w:val="13"/>
              </w:rPr>
              <w:t>1</w:t>
            </w:r>
          </w:p>
        </w:tc>
        <w:tc>
          <w:tcPr>
            <w:tcW w:type="dxa" w:w="964"/>
          </w:tcPr>
          <w:p>
            <w:pPr>
              <w:spacing w:after="0"/>
              <w:jc w:val="right"/>
            </w:pPr>
            <w:r/>
            <w:r>
              <w:rPr>
                <w:sz w:val="13"/>
              </w:rPr>
              <w:t>11</w:t>
            </w:r>
          </w:p>
        </w:tc>
        <w:tc>
          <w:tcPr>
            <w:tcW w:type="dxa" w:w="1474"/>
          </w:tcPr>
          <w:p>
            <w:pPr>
              <w:spacing w:after="0"/>
              <w:jc w:val="right"/>
            </w:pPr>
            <w:r/>
            <w:r>
              <w:rPr>
                <w:sz w:val="13"/>
              </w:rPr>
              <w:t>8.2 (4/49)</w:t>
            </w:r>
          </w:p>
        </w:tc>
      </w:tr>
      <w:tr>
        <w:tc>
          <w:tcPr>
            <w:tcW w:type="dxa" w:w="1134"/>
            <w:shd w:val="clear" w:color="auto" w:fill="f2f7f8"/>
          </w:tcPr>
          <w:p>
            <w:pPr>
              <w:spacing w:after="0"/>
            </w:pPr>
            <w:r/>
            <w:r>
              <w:rPr>
                <w:sz w:val="13"/>
              </w:rPr>
              <w:t>Nia Nia</w:t>
            </w:r>
          </w:p>
        </w:tc>
        <w:tc>
          <w:tcPr>
            <w:tcW w:type="dxa" w:w="680"/>
            <w:shd w:val="clear" w:color="auto" w:fill="f2f7f8"/>
          </w:tcPr>
          <w:p>
            <w:pPr>
              <w:spacing w:after="0"/>
              <w:jc w:val="right"/>
            </w:pPr>
            <w:r/>
            <w:r>
              <w:rPr>
                <w:sz w:val="13"/>
              </w:rPr>
              <w:t>341</w:t>
            </w:r>
          </w:p>
        </w:tc>
        <w:tc>
          <w:tcPr>
            <w:tcW w:type="dxa" w:w="680"/>
            <w:shd w:val="clear" w:color="auto" w:fill="f2f7f8"/>
          </w:tcPr>
          <w:p>
            <w:pPr>
              <w:spacing w:after="0"/>
              <w:jc w:val="right"/>
            </w:pPr>
            <w:r/>
            <w:r>
              <w:rPr>
                <w:sz w:val="13"/>
              </w:rPr>
              <w:t>139</w:t>
            </w:r>
          </w:p>
        </w:tc>
        <w:tc>
          <w:tcPr>
            <w:tcW w:type="dxa" w:w="907"/>
            <w:shd w:val="clear" w:color="auto" w:fill="f2f7f8"/>
          </w:tcPr>
          <w:p>
            <w:pPr>
              <w:spacing w:after="0"/>
              <w:jc w:val="right"/>
            </w:pPr>
            <w:r/>
            <w:r>
              <w:rPr>
                <w:sz w:val="13"/>
              </w:rPr>
              <w:t>6.2</w:t>
            </w:r>
          </w:p>
        </w:tc>
        <w:tc>
          <w:tcPr>
            <w:tcW w:type="dxa" w:w="1020"/>
            <w:shd w:val="clear" w:color="auto" w:fill="f2f7f8"/>
          </w:tcPr>
          <w:p>
            <w:pPr>
              <w:spacing w:after="0"/>
              <w:jc w:val="right"/>
            </w:pPr>
            <w:r/>
            <w:r>
              <w:rPr>
                <w:sz w:val="13"/>
              </w:rPr>
              <w:t>0.3</w:t>
            </w:r>
          </w:p>
        </w:tc>
        <w:tc>
          <w:tcPr>
            <w:tcW w:type="dxa" w:w="794"/>
            <w:shd w:val="clear" w:color="auto" w:fill="f2f7f8"/>
          </w:tcPr>
          <w:p>
            <w:pPr>
              <w:spacing w:after="0"/>
              <w:jc w:val="right"/>
            </w:pPr>
            <w:r/>
            <w:r>
              <w:rPr>
                <w:sz w:val="13"/>
              </w:rPr>
              <w:t>24</w:t>
            </w:r>
          </w:p>
        </w:tc>
        <w:tc>
          <w:tcPr>
            <w:tcW w:type="dxa" w:w="794"/>
            <w:shd w:val="clear" w:color="auto" w:fill="f2f7f8"/>
          </w:tcPr>
          <w:p>
            <w:pPr>
              <w:spacing w:after="0"/>
              <w:jc w:val="right"/>
            </w:pPr>
            <w:r/>
            <w:r>
              <w:rPr>
                <w:sz w:val="13"/>
              </w:rPr>
              <w:t>150</w:t>
            </w:r>
          </w:p>
        </w:tc>
        <w:tc>
          <w:tcPr>
            <w:tcW w:type="dxa" w:w="964"/>
            <w:shd w:val="clear" w:color="auto" w:fill="f2f7f8"/>
          </w:tcPr>
          <w:p>
            <w:pPr>
              <w:spacing w:after="0"/>
              <w:jc w:val="right"/>
            </w:pPr>
            <w:r/>
            <w:r>
              <w:rPr>
                <w:sz w:val="13"/>
              </w:rPr>
              <w:t>4</w:t>
            </w:r>
          </w:p>
        </w:tc>
        <w:tc>
          <w:tcPr>
            <w:tcW w:type="dxa" w:w="964"/>
            <w:shd w:val="clear" w:color="auto" w:fill="f2f7f8"/>
          </w:tcPr>
          <w:p>
            <w:pPr>
              <w:spacing w:after="0"/>
              <w:jc w:val="right"/>
            </w:pPr>
            <w:r/>
            <w:r>
              <w:rPr>
                <w:sz w:val="13"/>
              </w:rPr>
              <w:t>60</w:t>
            </w:r>
          </w:p>
        </w:tc>
        <w:tc>
          <w:tcPr>
            <w:tcW w:type="dxa" w:w="1474"/>
            <w:shd w:val="clear" w:color="auto" w:fill="f2f7f8"/>
          </w:tcPr>
          <w:p>
            <w:pPr>
              <w:spacing w:after="0"/>
              <w:jc w:val="right"/>
            </w:pPr>
            <w:r/>
            <w:r>
              <w:rPr>
                <w:sz w:val="13"/>
              </w:rPr>
              <w:t>7.5 (4/53)</w:t>
            </w:r>
          </w:p>
        </w:tc>
      </w:tr>
      <w:tr>
        <w:tc>
          <w:tcPr>
            <w:tcW w:type="dxa" w:w="1134"/>
          </w:tcPr>
          <w:p>
            <w:pPr>
              <w:spacing w:after="0"/>
            </w:pPr>
            <w:r/>
            <w:r>
              <w:rPr>
                <w:sz w:val="13"/>
              </w:rPr>
              <w:t>Lita</w:t>
            </w:r>
          </w:p>
        </w:tc>
        <w:tc>
          <w:tcPr>
            <w:tcW w:type="dxa" w:w="680"/>
          </w:tcPr>
          <w:p>
            <w:pPr>
              <w:spacing w:after="0"/>
              <w:jc w:val="right"/>
            </w:pPr>
            <w:r/>
            <w:r>
              <w:rPr>
                <w:sz w:val="13"/>
              </w:rPr>
              <w:t>257</w:t>
            </w:r>
          </w:p>
        </w:tc>
        <w:tc>
          <w:tcPr>
            <w:tcW w:type="dxa" w:w="680"/>
          </w:tcPr>
          <w:p>
            <w:pPr>
              <w:spacing w:after="0"/>
              <w:jc w:val="right"/>
            </w:pPr>
            <w:r/>
            <w:r>
              <w:rPr>
                <w:sz w:val="13"/>
              </w:rPr>
              <w:t>122</w:t>
            </w:r>
          </w:p>
        </w:tc>
        <w:tc>
          <w:tcPr>
            <w:tcW w:type="dxa" w:w="907"/>
          </w:tcPr>
          <w:p>
            <w:pPr>
              <w:spacing w:after="0"/>
              <w:jc w:val="right"/>
            </w:pPr>
            <w:r/>
            <w:r>
              <w:rPr>
                <w:sz w:val="13"/>
              </w:rPr>
              <w:t>17.1</w:t>
            </w:r>
          </w:p>
        </w:tc>
        <w:tc>
          <w:tcPr>
            <w:tcW w:type="dxa" w:w="1020"/>
          </w:tcPr>
          <w:p>
            <w:pPr>
              <w:spacing w:after="0"/>
              <w:jc w:val="right"/>
            </w:pPr>
            <w:r/>
            <w:r>
              <w:rPr>
                <w:sz w:val="13"/>
              </w:rPr>
              <w:t>1.6</w:t>
            </w:r>
          </w:p>
        </w:tc>
        <w:tc>
          <w:tcPr>
            <w:tcW w:type="dxa" w:w="794"/>
          </w:tcPr>
          <w:p>
            <w:pPr>
              <w:spacing w:after="0"/>
              <w:jc w:val="right"/>
            </w:pPr>
            <w:r/>
            <w:r>
              <w:rPr>
                <w:sz w:val="13"/>
              </w:rPr>
              <w:t>54</w:t>
            </w:r>
          </w:p>
        </w:tc>
        <w:tc>
          <w:tcPr>
            <w:tcW w:type="dxa" w:w="794"/>
          </w:tcPr>
          <w:p>
            <w:pPr>
              <w:spacing w:after="0"/>
              <w:jc w:val="right"/>
            </w:pPr>
            <w:r/>
            <w:r>
              <w:rPr>
                <w:sz w:val="13"/>
              </w:rPr>
              <w:t>549</w:t>
            </w:r>
          </w:p>
        </w:tc>
        <w:tc>
          <w:tcPr>
            <w:tcW w:type="dxa" w:w="964"/>
          </w:tcPr>
          <w:p>
            <w:pPr>
              <w:spacing w:after="0"/>
              <w:jc w:val="right"/>
            </w:pPr>
            <w:r/>
            <w:r>
              <w:rPr>
                <w:sz w:val="13"/>
              </w:rPr>
              <w:t>6.5</w:t>
            </w:r>
          </w:p>
        </w:tc>
        <w:tc>
          <w:tcPr>
            <w:tcW w:type="dxa" w:w="964"/>
          </w:tcPr>
          <w:p>
            <w:pPr>
              <w:spacing w:after="0"/>
              <w:jc w:val="right"/>
            </w:pPr>
            <w:r/>
            <w:r>
              <w:rPr>
                <w:sz w:val="13"/>
              </w:rPr>
              <w:t>68</w:t>
            </w:r>
          </w:p>
        </w:tc>
        <w:tc>
          <w:tcPr>
            <w:tcW w:type="dxa" w:w="1474"/>
          </w:tcPr>
          <w:p>
            <w:pPr>
              <w:spacing w:after="0"/>
              <w:jc w:val="right"/>
            </w:pPr>
            <w:r/>
            <w:r>
              <w:rPr>
                <w:sz w:val="13"/>
              </w:rPr>
              <w:t>2.9 (14/475)</w:t>
            </w:r>
          </w:p>
        </w:tc>
      </w:tr>
      <w:tr>
        <w:tc>
          <w:tcPr>
            <w:tcW w:type="dxa" w:w="1134"/>
            <w:shd w:val="clear" w:color="auto" w:fill="f2f7f8"/>
          </w:tcPr>
          <w:p>
            <w:pPr>
              <w:spacing w:after="0"/>
            </w:pPr>
            <w:r/>
            <w:r>
              <w:rPr>
                <w:sz w:val="13"/>
              </w:rPr>
              <w:t>Bambu</w:t>
            </w:r>
          </w:p>
        </w:tc>
        <w:tc>
          <w:tcPr>
            <w:tcW w:type="dxa" w:w="680"/>
            <w:shd w:val="clear" w:color="auto" w:fill="f2f7f8"/>
          </w:tcPr>
          <w:p>
            <w:pPr>
              <w:spacing w:after="0"/>
              <w:jc w:val="right"/>
            </w:pPr>
            <w:r/>
            <w:r>
              <w:rPr>
                <w:sz w:val="13"/>
              </w:rPr>
              <w:t>221</w:t>
            </w:r>
          </w:p>
        </w:tc>
        <w:tc>
          <w:tcPr>
            <w:tcW w:type="dxa" w:w="680"/>
            <w:shd w:val="clear" w:color="auto" w:fill="f2f7f8"/>
          </w:tcPr>
          <w:p>
            <w:pPr>
              <w:spacing w:after="0"/>
              <w:jc w:val="right"/>
            </w:pPr>
            <w:r/>
            <w:r>
              <w:rPr>
                <w:sz w:val="13"/>
              </w:rPr>
              <w:t>85</w:t>
            </w:r>
          </w:p>
        </w:tc>
        <w:tc>
          <w:tcPr>
            <w:tcW w:type="dxa" w:w="907"/>
            <w:shd w:val="clear" w:color="auto" w:fill="f2f7f8"/>
          </w:tcPr>
          <w:p>
            <w:pPr>
              <w:spacing w:after="0"/>
              <w:jc w:val="right"/>
            </w:pPr>
            <w:r/>
            <w:r>
              <w:rPr>
                <w:sz w:val="13"/>
              </w:rPr>
              <w:t>5.4</w:t>
            </w:r>
          </w:p>
        </w:tc>
        <w:tc>
          <w:tcPr>
            <w:tcW w:type="dxa" w:w="1020"/>
            <w:shd w:val="clear" w:color="auto" w:fill="f2f7f8"/>
          </w:tcPr>
          <w:p>
            <w:pPr>
              <w:spacing w:after="0"/>
              <w:jc w:val="right"/>
            </w:pPr>
            <w:r/>
            <w:r>
              <w:rPr>
                <w:sz w:val="13"/>
              </w:rPr>
              <w:t>0.5</w:t>
            </w:r>
          </w:p>
        </w:tc>
        <w:tc>
          <w:tcPr>
            <w:tcW w:type="dxa" w:w="794"/>
            <w:shd w:val="clear" w:color="auto" w:fill="f2f7f8"/>
          </w:tcPr>
          <w:p>
            <w:pPr>
              <w:spacing w:after="0"/>
              <w:jc w:val="right"/>
            </w:pPr>
            <w:r/>
            <w:r>
              <w:rPr>
                <w:sz w:val="13"/>
              </w:rPr>
              <w:t>25</w:t>
            </w:r>
          </w:p>
        </w:tc>
        <w:tc>
          <w:tcPr>
            <w:tcW w:type="dxa" w:w="794"/>
            <w:shd w:val="clear" w:color="auto" w:fill="f2f7f8"/>
          </w:tcPr>
          <w:p>
            <w:pPr>
              <w:spacing w:after="0"/>
              <w:jc w:val="right"/>
            </w:pPr>
            <w:r/>
            <w:r>
              <w:rPr>
                <w:sz w:val="13"/>
              </w:rPr>
              <w:t>159</w:t>
            </w:r>
          </w:p>
        </w:tc>
        <w:tc>
          <w:tcPr>
            <w:tcW w:type="dxa" w:w="964"/>
            <w:shd w:val="clear" w:color="auto" w:fill="f2f7f8"/>
          </w:tcPr>
          <w:p>
            <w:pPr>
              <w:spacing w:after="0"/>
              <w:jc w:val="right"/>
            </w:pPr>
            <w:r/>
            <w:r>
              <w:rPr>
                <w:sz w:val="13"/>
              </w:rPr>
              <w:t>5</w:t>
            </w:r>
          </w:p>
        </w:tc>
        <w:tc>
          <w:tcPr>
            <w:tcW w:type="dxa" w:w="964"/>
            <w:shd w:val="clear" w:color="auto" w:fill="f2f7f8"/>
          </w:tcPr>
          <w:p>
            <w:pPr>
              <w:spacing w:after="0"/>
              <w:jc w:val="right"/>
            </w:pPr>
            <w:r/>
            <w:r>
              <w:rPr>
                <w:sz w:val="13"/>
              </w:rPr>
              <w:t>0</w:t>
            </w:r>
          </w:p>
        </w:tc>
        <w:tc>
          <w:tcPr>
            <w:tcW w:type="dxa" w:w="1474"/>
            <w:shd w:val="clear" w:color="auto" w:fill="f2f7f8"/>
          </w:tcPr>
          <w:p>
            <w:pPr>
              <w:spacing w:after="0"/>
              <w:jc w:val="right"/>
            </w:pPr>
            <w:r/>
            <w:r>
              <w:rPr>
                <w:sz w:val="13"/>
              </w:rPr>
              <w:t>0.0 (0/81)</w:t>
            </w:r>
          </w:p>
        </w:tc>
      </w:tr>
      <w:tr>
        <w:tc>
          <w:tcPr>
            <w:tcW w:type="dxa" w:w="1134"/>
          </w:tcPr>
          <w:p>
            <w:pPr>
              <w:spacing w:after="0"/>
            </w:pPr>
            <w:r/>
            <w:r>
              <w:rPr>
                <w:sz w:val="13"/>
              </w:rPr>
              <w:t>Komanda</w:t>
            </w:r>
          </w:p>
        </w:tc>
        <w:tc>
          <w:tcPr>
            <w:tcW w:type="dxa" w:w="680"/>
          </w:tcPr>
          <w:p>
            <w:pPr>
              <w:spacing w:after="0"/>
              <w:jc w:val="right"/>
            </w:pPr>
            <w:r/>
            <w:r>
              <w:rPr>
                <w:sz w:val="13"/>
              </w:rPr>
              <w:t>171</w:t>
            </w:r>
          </w:p>
        </w:tc>
        <w:tc>
          <w:tcPr>
            <w:tcW w:type="dxa" w:w="680"/>
          </w:tcPr>
          <w:p>
            <w:pPr>
              <w:spacing w:after="0"/>
              <w:jc w:val="right"/>
            </w:pPr>
            <w:r/>
            <w:r>
              <w:rPr>
                <w:sz w:val="13"/>
              </w:rPr>
              <w:t>95</w:t>
            </w:r>
          </w:p>
        </w:tc>
        <w:tc>
          <w:tcPr>
            <w:tcW w:type="dxa" w:w="907"/>
          </w:tcPr>
          <w:p>
            <w:pPr>
              <w:spacing w:after="0"/>
              <w:jc w:val="right"/>
            </w:pPr>
            <w:r/>
            <w:r>
              <w:rPr>
                <w:sz w:val="13"/>
              </w:rPr>
              <w:t>7.6</w:t>
            </w:r>
          </w:p>
        </w:tc>
        <w:tc>
          <w:tcPr>
            <w:tcW w:type="dxa" w:w="1020"/>
          </w:tcPr>
          <w:p>
            <w:pPr>
              <w:spacing w:after="0"/>
              <w:jc w:val="right"/>
            </w:pPr>
            <w:r/>
            <w:r>
              <w:rPr>
                <w:sz w:val="13"/>
              </w:rPr>
              <w:t>0.0</w:t>
            </w:r>
          </w:p>
        </w:tc>
        <w:tc>
          <w:tcPr>
            <w:tcW w:type="dxa" w:w="794"/>
          </w:tcPr>
          <w:p>
            <w:pPr>
              <w:spacing w:after="0"/>
              <w:jc w:val="right"/>
            </w:pPr>
            <w:r/>
            <w:r>
              <w:rPr>
                <w:sz w:val="13"/>
              </w:rPr>
              <w:t>18</w:t>
            </w:r>
          </w:p>
        </w:tc>
        <w:tc>
          <w:tcPr>
            <w:tcW w:type="dxa" w:w="794"/>
          </w:tcPr>
          <w:p>
            <w:pPr>
              <w:spacing w:after="0"/>
              <w:jc w:val="right"/>
            </w:pPr>
            <w:r/>
            <w:r>
              <w:rPr>
                <w:sz w:val="13"/>
              </w:rPr>
              <w:t>520</w:t>
            </w:r>
          </w:p>
        </w:tc>
        <w:tc>
          <w:tcPr>
            <w:tcW w:type="dxa" w:w="964"/>
          </w:tcPr>
          <w:p>
            <w:pPr>
              <w:spacing w:after="0"/>
              <w:jc w:val="right"/>
            </w:pPr>
            <w:r/>
            <w:r>
              <w:rPr>
                <w:sz w:val="13"/>
              </w:rPr>
              <w:t>20.5</w:t>
            </w:r>
          </w:p>
        </w:tc>
        <w:tc>
          <w:tcPr>
            <w:tcW w:type="dxa" w:w="964"/>
          </w:tcPr>
          <w:p>
            <w:pPr>
              <w:spacing w:after="0"/>
              <w:jc w:val="right"/>
            </w:pPr>
            <w:r/>
            <w:r>
              <w:rPr>
                <w:sz w:val="13"/>
              </w:rPr>
              <w:t>81</w:t>
            </w:r>
          </w:p>
        </w:tc>
        <w:tc>
          <w:tcPr>
            <w:tcW w:type="dxa" w:w="1474"/>
          </w:tcPr>
          <w:p>
            <w:pPr>
              <w:spacing w:after="0"/>
              <w:jc w:val="right"/>
            </w:pPr>
            <w:r/>
            <w:r>
              <w:rPr>
                <w:sz w:val="13"/>
              </w:rPr>
              <w:t>0.0 (0/443)</w:t>
            </w:r>
          </w:p>
        </w:tc>
      </w:tr>
      <w:tr>
        <w:tc>
          <w:tcPr>
            <w:tcW w:type="dxa" w:w="1134"/>
            <w:shd w:val="clear" w:color="auto" w:fill="f2f7f8"/>
          </w:tcPr>
          <w:p>
            <w:pPr>
              <w:spacing w:after="0"/>
            </w:pPr>
            <w:r/>
            <w:r>
              <w:rPr>
                <w:sz w:val="13"/>
              </w:rPr>
              <w:t>Musienene</w:t>
            </w:r>
          </w:p>
        </w:tc>
        <w:tc>
          <w:tcPr>
            <w:tcW w:type="dxa" w:w="680"/>
            <w:shd w:val="clear" w:color="auto" w:fill="f2f7f8"/>
          </w:tcPr>
          <w:p>
            <w:pPr>
              <w:spacing w:after="0"/>
              <w:jc w:val="right"/>
            </w:pPr>
            <w:r/>
            <w:r>
              <w:rPr>
                <w:sz w:val="13"/>
              </w:rPr>
              <w:t>144</w:t>
            </w:r>
          </w:p>
        </w:tc>
        <w:tc>
          <w:tcPr>
            <w:tcW w:type="dxa" w:w="680"/>
            <w:shd w:val="clear" w:color="auto" w:fill="f2f7f8"/>
          </w:tcPr>
          <w:p>
            <w:pPr>
              <w:spacing w:after="0"/>
              <w:jc w:val="right"/>
            </w:pPr>
            <w:r/>
            <w:r>
              <w:rPr>
                <w:sz w:val="13"/>
              </w:rPr>
              <w:t>56</w:t>
            </w:r>
          </w:p>
        </w:tc>
        <w:tc>
          <w:tcPr>
            <w:tcW w:type="dxa" w:w="907"/>
            <w:shd w:val="clear" w:color="auto" w:fill="f2f7f8"/>
          </w:tcPr>
          <w:p>
            <w:pPr>
              <w:spacing w:after="0"/>
              <w:jc w:val="right"/>
            </w:pPr>
            <w:r/>
            <w:r>
              <w:rPr>
                <w:sz w:val="13"/>
              </w:rPr>
              <w:t>0.0</w:t>
            </w:r>
          </w:p>
        </w:tc>
        <w:tc>
          <w:tcPr>
            <w:tcW w:type="dxa" w:w="1020"/>
            <w:shd w:val="clear" w:color="auto" w:fill="f2f7f8"/>
          </w:tcPr>
          <w:p>
            <w:pPr>
              <w:spacing w:after="0"/>
              <w:jc w:val="right"/>
            </w:pPr>
            <w:r/>
            <w:r>
              <w:rPr>
                <w:sz w:val="13"/>
              </w:rPr>
              <w:t>0.7</w:t>
            </w:r>
          </w:p>
        </w:tc>
        <w:tc>
          <w:tcPr>
            <w:tcW w:type="dxa" w:w="794"/>
            <w:shd w:val="clear" w:color="auto" w:fill="f2f7f8"/>
          </w:tcPr>
          <w:p>
            <w:pPr>
              <w:spacing w:after="0"/>
              <w:jc w:val="right"/>
            </w:pPr>
            <w:r/>
            <w:r>
              <w:rPr>
                <w:sz w:val="13"/>
              </w:rPr>
              <w:t>4</w:t>
            </w:r>
          </w:p>
        </w:tc>
        <w:tc>
          <w:tcPr>
            <w:tcW w:type="dxa" w:w="794"/>
            <w:shd w:val="clear" w:color="auto" w:fill="f2f7f8"/>
          </w:tcPr>
          <w:p>
            <w:pPr>
              <w:spacing w:after="0"/>
              <w:jc w:val="right"/>
            </w:pPr>
            <w:r/>
            <w:r>
              <w:rPr>
                <w:sz w:val="13"/>
              </w:rPr>
              <w:t>20</w:t>
            </w:r>
          </w:p>
        </w:tc>
        <w:tc>
          <w:tcPr>
            <w:tcW w:type="dxa" w:w="964"/>
            <w:shd w:val="clear" w:color="auto" w:fill="f2f7f8"/>
          </w:tcPr>
          <w:p>
            <w:pPr>
              <w:spacing w:after="0"/>
              <w:jc w:val="right"/>
            </w:pPr>
            <w:r/>
            <w:r>
              <w:rPr>
                <w:sz w:val="13"/>
              </w:rPr>
              <w:t>2.5</w:t>
            </w:r>
          </w:p>
        </w:tc>
        <w:tc>
          <w:tcPr>
            <w:tcW w:type="dxa" w:w="964"/>
            <w:shd w:val="clear" w:color="auto" w:fill="f2f7f8"/>
          </w:tcPr>
          <w:p>
            <w:pPr>
              <w:spacing w:after="0"/>
              <w:jc w:val="right"/>
            </w:pPr>
            <w:r/>
            <w:r>
              <w:rPr>
                <w:sz w:val="13"/>
              </w:rPr>
              <w:t>70</w:t>
            </w:r>
          </w:p>
        </w:tc>
        <w:tc>
          <w:tcPr>
            <w:tcW w:type="dxa" w:w="1474"/>
            <w:shd w:val="clear" w:color="auto" w:fill="f2f7f8"/>
          </w:tcPr>
          <w:p>
            <w:pPr>
              <w:spacing w:after="0"/>
              <w:jc w:val="right"/>
            </w:pPr>
            <w:r/>
            <w:r>
              <w:rPr>
                <w:sz w:val="13"/>
              </w:rPr>
              <w:t>–</w:t>
            </w:r>
          </w:p>
        </w:tc>
      </w:tr>
      <w:tr>
        <w:tc>
          <w:tcPr>
            <w:tcW w:type="dxa" w:w="1134"/>
          </w:tcPr>
          <w:p>
            <w:pPr>
              <w:spacing w:after="0"/>
            </w:pPr>
            <w:r/>
            <w:r>
              <w:rPr>
                <w:sz w:val="13"/>
              </w:rPr>
              <w:t>Nyankunde</w:t>
            </w:r>
          </w:p>
        </w:tc>
        <w:tc>
          <w:tcPr>
            <w:tcW w:type="dxa" w:w="680"/>
          </w:tcPr>
          <w:p>
            <w:pPr>
              <w:spacing w:after="0"/>
              <w:jc w:val="right"/>
            </w:pPr>
            <w:r/>
            <w:r>
              <w:rPr>
                <w:sz w:val="13"/>
              </w:rPr>
              <w:t>144</w:t>
            </w:r>
          </w:p>
        </w:tc>
        <w:tc>
          <w:tcPr>
            <w:tcW w:type="dxa" w:w="680"/>
          </w:tcPr>
          <w:p>
            <w:pPr>
              <w:spacing w:after="0"/>
              <w:jc w:val="right"/>
            </w:pPr>
            <w:r/>
            <w:r>
              <w:rPr>
                <w:sz w:val="13"/>
              </w:rPr>
              <w:t>21</w:t>
            </w:r>
          </w:p>
        </w:tc>
        <w:tc>
          <w:tcPr>
            <w:tcW w:type="dxa" w:w="907"/>
          </w:tcPr>
          <w:p>
            <w:pPr>
              <w:spacing w:after="0"/>
              <w:jc w:val="right"/>
            </w:pPr>
            <w:r/>
            <w:r>
              <w:rPr>
                <w:sz w:val="13"/>
              </w:rPr>
              <w:t>40.3</w:t>
            </w:r>
          </w:p>
        </w:tc>
        <w:tc>
          <w:tcPr>
            <w:tcW w:type="dxa" w:w="1020"/>
          </w:tcPr>
          <w:p>
            <w:pPr>
              <w:spacing w:after="0"/>
              <w:jc w:val="right"/>
            </w:pPr>
            <w:r/>
            <w:r>
              <w:rPr>
                <w:sz w:val="13"/>
              </w:rPr>
              <w:t>0.7</w:t>
            </w:r>
          </w:p>
        </w:tc>
        <w:tc>
          <w:tcPr>
            <w:tcW w:type="dxa" w:w="794"/>
          </w:tcPr>
          <w:p>
            <w:pPr>
              <w:spacing w:after="0"/>
              <w:jc w:val="right"/>
            </w:pPr>
            <w:r/>
            <w:r>
              <w:rPr>
                <w:sz w:val="13"/>
              </w:rPr>
              <w:t>65</w:t>
            </w:r>
          </w:p>
        </w:tc>
        <w:tc>
          <w:tcPr>
            <w:tcW w:type="dxa" w:w="794"/>
          </w:tcPr>
          <w:p>
            <w:pPr>
              <w:spacing w:after="0"/>
              <w:jc w:val="right"/>
            </w:pPr>
            <w:r/>
            <w:r>
              <w:rPr>
                <w:sz w:val="13"/>
              </w:rPr>
              <w:t>1,030</w:t>
            </w:r>
          </w:p>
        </w:tc>
        <w:tc>
          <w:tcPr>
            <w:tcW w:type="dxa" w:w="964"/>
          </w:tcPr>
          <w:p>
            <w:pPr>
              <w:spacing w:after="0"/>
              <w:jc w:val="right"/>
            </w:pPr>
            <w:r/>
            <w:r>
              <w:rPr>
                <w:sz w:val="13"/>
              </w:rPr>
              <w:t>10</w:t>
            </w:r>
          </w:p>
        </w:tc>
        <w:tc>
          <w:tcPr>
            <w:tcW w:type="dxa" w:w="964"/>
          </w:tcPr>
          <w:p>
            <w:pPr>
              <w:spacing w:after="0"/>
              <w:jc w:val="right"/>
            </w:pPr>
            <w:r/>
            <w:r>
              <w:rPr>
                <w:sz w:val="13"/>
              </w:rPr>
              <w:t>13</w:t>
            </w:r>
          </w:p>
        </w:tc>
        <w:tc>
          <w:tcPr>
            <w:tcW w:type="dxa" w:w="1474"/>
          </w:tcPr>
          <w:p>
            <w:pPr>
              <w:spacing w:after="0"/>
              <w:jc w:val="right"/>
            </w:pPr>
            <w:r/>
            <w:r>
              <w:rPr>
                <w:sz w:val="13"/>
              </w:rPr>
              <w:t>7.4 (66/890)</w:t>
            </w:r>
          </w:p>
        </w:tc>
      </w:tr>
      <w:tr>
        <w:tc>
          <w:tcPr>
            <w:tcW w:type="dxa" w:w="1134"/>
            <w:shd w:val="clear" w:color="auto" w:fill="f2f7f8"/>
          </w:tcPr>
          <w:p>
            <w:pPr>
              <w:spacing w:after="0"/>
            </w:pPr>
            <w:r/>
            <w:r>
              <w:rPr>
                <w:sz w:val="13"/>
              </w:rPr>
              <w:t>Wamba</w:t>
            </w:r>
          </w:p>
        </w:tc>
        <w:tc>
          <w:tcPr>
            <w:tcW w:type="dxa" w:w="680"/>
            <w:shd w:val="clear" w:color="auto" w:fill="f2f7f8"/>
          </w:tcPr>
          <w:p>
            <w:pPr>
              <w:spacing w:after="0"/>
              <w:jc w:val="right"/>
            </w:pPr>
            <w:r/>
            <w:r>
              <w:rPr>
                <w:sz w:val="13"/>
              </w:rPr>
              <w:t>123</w:t>
            </w:r>
          </w:p>
        </w:tc>
        <w:tc>
          <w:tcPr>
            <w:tcW w:type="dxa" w:w="680"/>
            <w:shd w:val="clear" w:color="auto" w:fill="f2f7f8"/>
          </w:tcPr>
          <w:p>
            <w:pPr>
              <w:spacing w:after="0"/>
              <w:jc w:val="right"/>
            </w:pPr>
            <w:r/>
            <w:r>
              <w:rPr>
                <w:sz w:val="13"/>
              </w:rPr>
              <w:t>25</w:t>
            </w:r>
          </w:p>
        </w:tc>
        <w:tc>
          <w:tcPr>
            <w:tcW w:type="dxa" w:w="907"/>
            <w:shd w:val="clear" w:color="auto" w:fill="f2f7f8"/>
          </w:tcPr>
          <w:p>
            <w:pPr>
              <w:spacing w:after="0"/>
              <w:jc w:val="right"/>
            </w:pPr>
            <w:r/>
            <w:r>
              <w:rPr>
                <w:sz w:val="13"/>
              </w:rPr>
              <w:t>26.0</w:t>
            </w:r>
          </w:p>
        </w:tc>
        <w:tc>
          <w:tcPr>
            <w:tcW w:type="dxa" w:w="1020"/>
            <w:shd w:val="clear" w:color="auto" w:fill="f2f7f8"/>
          </w:tcPr>
          <w:p>
            <w:pPr>
              <w:spacing w:after="0"/>
              <w:jc w:val="right"/>
            </w:pPr>
            <w:r/>
            <w:r>
              <w:rPr>
                <w:sz w:val="13"/>
              </w:rPr>
              <w:t>0.8</w:t>
            </w:r>
          </w:p>
        </w:tc>
        <w:tc>
          <w:tcPr>
            <w:tcW w:type="dxa" w:w="794"/>
            <w:shd w:val="clear" w:color="auto" w:fill="f2f7f8"/>
          </w:tcPr>
          <w:p>
            <w:pPr>
              <w:spacing w:after="0"/>
              <w:jc w:val="right"/>
            </w:pPr>
            <w:r/>
            <w:r>
              <w:rPr>
                <w:sz w:val="13"/>
              </w:rPr>
              <w:t>38</w:t>
            </w:r>
          </w:p>
        </w:tc>
        <w:tc>
          <w:tcPr>
            <w:tcW w:type="dxa" w:w="794"/>
            <w:shd w:val="clear" w:color="auto" w:fill="f2f7f8"/>
          </w:tcPr>
          <w:p>
            <w:pPr>
              <w:spacing w:after="0"/>
              <w:jc w:val="right"/>
            </w:pPr>
            <w:r/>
            <w:r>
              <w:rPr>
                <w:sz w:val="13"/>
              </w:rPr>
              <w:t>431</w:t>
            </w:r>
          </w:p>
        </w:tc>
        <w:tc>
          <w:tcPr>
            <w:tcW w:type="dxa" w:w="964"/>
            <w:shd w:val="clear" w:color="auto" w:fill="f2f7f8"/>
          </w:tcPr>
          <w:p>
            <w:pPr>
              <w:spacing w:after="0"/>
              <w:jc w:val="right"/>
            </w:pPr>
            <w:r/>
            <w:r>
              <w:rPr>
                <w:sz w:val="13"/>
              </w:rPr>
              <w:t>6</w:t>
            </w:r>
          </w:p>
        </w:tc>
        <w:tc>
          <w:tcPr>
            <w:tcW w:type="dxa" w:w="964"/>
            <w:shd w:val="clear" w:color="auto" w:fill="f2f7f8"/>
          </w:tcPr>
          <w:p>
            <w:pPr>
              <w:spacing w:after="0"/>
              <w:jc w:val="right"/>
            </w:pPr>
            <w:r/>
            <w:r>
              <w:rPr>
                <w:sz w:val="13"/>
              </w:rPr>
              <w:t>17</w:t>
            </w:r>
          </w:p>
        </w:tc>
        <w:tc>
          <w:tcPr>
            <w:tcW w:type="dxa" w:w="1474"/>
            <w:shd w:val="clear" w:color="auto" w:fill="f2f7f8"/>
          </w:tcPr>
          <w:p>
            <w:pPr>
              <w:spacing w:after="0"/>
              <w:jc w:val="right"/>
            </w:pPr>
            <w:r/>
            <w:r>
              <w:rPr>
                <w:sz w:val="13"/>
              </w:rPr>
              <w:t>1.2 (3/241)</w:t>
            </w:r>
          </w:p>
        </w:tc>
      </w:tr>
      <w:tr>
        <w:tc>
          <w:tcPr>
            <w:tcW w:type="dxa" w:w="1134"/>
          </w:tcPr>
          <w:p>
            <w:pPr>
              <w:spacing w:after="0"/>
            </w:pPr>
            <w:r/>
            <w:r>
              <w:rPr>
                <w:sz w:val="13"/>
              </w:rPr>
              <w:t>Butembo</w:t>
            </w:r>
          </w:p>
        </w:tc>
        <w:tc>
          <w:tcPr>
            <w:tcW w:type="dxa" w:w="680"/>
          </w:tcPr>
          <w:p>
            <w:pPr>
              <w:spacing w:after="0"/>
              <w:jc w:val="right"/>
            </w:pPr>
            <w:r/>
            <w:r>
              <w:rPr>
                <w:sz w:val="13"/>
              </w:rPr>
              <w:t>118</w:t>
            </w:r>
          </w:p>
        </w:tc>
        <w:tc>
          <w:tcPr>
            <w:tcW w:type="dxa" w:w="680"/>
          </w:tcPr>
          <w:p>
            <w:pPr>
              <w:spacing w:after="0"/>
              <w:jc w:val="right"/>
            </w:pPr>
            <w:r/>
            <w:r>
              <w:rPr>
                <w:sz w:val="13"/>
              </w:rPr>
              <w:t>37</w:t>
            </w:r>
          </w:p>
        </w:tc>
        <w:tc>
          <w:tcPr>
            <w:tcW w:type="dxa" w:w="907"/>
          </w:tcPr>
          <w:p>
            <w:pPr>
              <w:spacing w:after="0"/>
              <w:jc w:val="right"/>
            </w:pPr>
            <w:r/>
            <w:r>
              <w:rPr>
                <w:sz w:val="13"/>
              </w:rPr>
              <w:t>0.0</w:t>
            </w:r>
          </w:p>
        </w:tc>
        <w:tc>
          <w:tcPr>
            <w:tcW w:type="dxa" w:w="1020"/>
          </w:tcPr>
          <w:p>
            <w:pPr>
              <w:spacing w:after="0"/>
              <w:jc w:val="right"/>
            </w:pPr>
            <w:r/>
            <w:r>
              <w:rPr>
                <w:sz w:val="13"/>
              </w:rPr>
              <w:t>0.0</w:t>
            </w:r>
          </w:p>
        </w:tc>
        <w:tc>
          <w:tcPr>
            <w:tcW w:type="dxa" w:w="794"/>
          </w:tcPr>
          <w:p>
            <w:pPr>
              <w:spacing w:after="0"/>
              <w:jc w:val="right"/>
            </w:pPr>
            <w:r/>
            <w:r>
              <w:rPr>
                <w:sz w:val="13"/>
              </w:rPr>
              <w:t>0</w:t>
            </w:r>
          </w:p>
        </w:tc>
        <w:tc>
          <w:tcPr>
            <w:tcW w:type="dxa" w:w="794"/>
          </w:tcPr>
          <w:p>
            <w:pPr>
              <w:spacing w:after="0"/>
              <w:jc w:val="right"/>
            </w:pPr>
            <w:r/>
            <w:r>
              <w:rPr>
                <w:sz w:val="13"/>
              </w:rPr>
              <w:t>0</w:t>
            </w:r>
          </w:p>
        </w:tc>
        <w:tc>
          <w:tcPr>
            <w:tcW w:type="dxa" w:w="964"/>
          </w:tcPr>
          <w:p>
            <w:pPr>
              <w:spacing w:after="0"/>
              <w:jc w:val="right"/>
            </w:pPr>
            <w:r/>
            <w:r>
              <w:rPr>
                <w:sz w:val="13"/>
              </w:rPr>
              <w:t>–</w:t>
            </w:r>
          </w:p>
        </w:tc>
        <w:tc>
          <w:tcPr>
            <w:tcW w:type="dxa" w:w="964"/>
          </w:tcPr>
          <w:p>
            <w:pPr>
              <w:spacing w:after="0"/>
              <w:jc w:val="right"/>
            </w:pPr>
            <w:r/>
            <w:r>
              <w:rPr>
                <w:sz w:val="13"/>
              </w:rPr>
              <w:t>–</w:t>
            </w:r>
          </w:p>
        </w:tc>
        <w:tc>
          <w:tcPr>
            <w:tcW w:type="dxa" w:w="1474"/>
          </w:tcPr>
          <w:p>
            <w:pPr>
              <w:spacing w:after="0"/>
              <w:jc w:val="right"/>
            </w:pPr>
            <w:r/>
            <w:r>
              <w:rPr>
                <w:sz w:val="13"/>
              </w:rPr>
              <w:t>–</w:t>
            </w:r>
          </w:p>
        </w:tc>
      </w:tr>
      <w:tr>
        <w:tc>
          <w:tcPr>
            <w:tcW w:type="dxa" w:w="1134"/>
            <w:shd w:val="clear" w:color="auto" w:fill="f2f7f8"/>
          </w:tcPr>
          <w:p>
            <w:pPr>
              <w:spacing w:after="0"/>
            </w:pPr>
            <w:r/>
            <w:r>
              <w:rPr>
                <w:sz w:val="13"/>
              </w:rPr>
              <w:t>Isiro</w:t>
            </w:r>
          </w:p>
        </w:tc>
        <w:tc>
          <w:tcPr>
            <w:tcW w:type="dxa" w:w="680"/>
            <w:shd w:val="clear" w:color="auto" w:fill="f2f7f8"/>
          </w:tcPr>
          <w:p>
            <w:pPr>
              <w:spacing w:after="0"/>
              <w:jc w:val="right"/>
            </w:pPr>
            <w:r/>
            <w:r>
              <w:rPr>
                <w:sz w:val="13"/>
              </w:rPr>
              <w:t>100</w:t>
            </w:r>
          </w:p>
        </w:tc>
        <w:tc>
          <w:tcPr>
            <w:tcW w:type="dxa" w:w="680"/>
            <w:shd w:val="clear" w:color="auto" w:fill="f2f7f8"/>
          </w:tcPr>
          <w:p>
            <w:pPr>
              <w:spacing w:after="0"/>
              <w:jc w:val="right"/>
            </w:pPr>
            <w:r/>
            <w:r>
              <w:rPr>
                <w:sz w:val="13"/>
              </w:rPr>
              <w:t>18</w:t>
            </w:r>
          </w:p>
        </w:tc>
        <w:tc>
          <w:tcPr>
            <w:tcW w:type="dxa" w:w="907"/>
            <w:shd w:val="clear" w:color="auto" w:fill="f2f7f8"/>
          </w:tcPr>
          <w:p>
            <w:pPr>
              <w:spacing w:after="0"/>
              <w:jc w:val="right"/>
            </w:pPr>
            <w:r/>
            <w:r>
              <w:rPr>
                <w:sz w:val="13"/>
              </w:rPr>
              <w:t>55.0</w:t>
            </w:r>
          </w:p>
        </w:tc>
        <w:tc>
          <w:tcPr>
            <w:tcW w:type="dxa" w:w="1020"/>
            <w:shd w:val="clear" w:color="auto" w:fill="f2f7f8"/>
          </w:tcPr>
          <w:p>
            <w:pPr>
              <w:spacing w:after="0"/>
              <w:jc w:val="right"/>
            </w:pPr>
            <w:r/>
            <w:r>
              <w:rPr>
                <w:sz w:val="13"/>
              </w:rPr>
              <w:t>6.0</w:t>
            </w:r>
          </w:p>
        </w:tc>
        <w:tc>
          <w:tcPr>
            <w:tcW w:type="dxa" w:w="794"/>
            <w:shd w:val="clear" w:color="auto" w:fill="f2f7f8"/>
          </w:tcPr>
          <w:p>
            <w:pPr>
              <w:spacing w:after="0"/>
              <w:jc w:val="right"/>
            </w:pPr>
            <w:r/>
            <w:r>
              <w:rPr>
                <w:sz w:val="13"/>
              </w:rPr>
              <w:t>88</w:t>
            </w:r>
          </w:p>
        </w:tc>
        <w:tc>
          <w:tcPr>
            <w:tcW w:type="dxa" w:w="794"/>
            <w:shd w:val="clear" w:color="auto" w:fill="f2f7f8"/>
          </w:tcPr>
          <w:p>
            <w:pPr>
              <w:spacing w:after="0"/>
              <w:jc w:val="right"/>
            </w:pPr>
            <w:r/>
            <w:r>
              <w:rPr>
                <w:sz w:val="13"/>
              </w:rPr>
              <w:t>749</w:t>
            </w:r>
          </w:p>
        </w:tc>
        <w:tc>
          <w:tcPr>
            <w:tcW w:type="dxa" w:w="964"/>
            <w:shd w:val="clear" w:color="auto" w:fill="f2f7f8"/>
          </w:tcPr>
          <w:p>
            <w:pPr>
              <w:spacing w:after="0"/>
              <w:jc w:val="right"/>
            </w:pPr>
            <w:r/>
            <w:r>
              <w:rPr>
                <w:sz w:val="13"/>
              </w:rPr>
              <w:t>6</w:t>
            </w:r>
          </w:p>
        </w:tc>
        <w:tc>
          <w:tcPr>
            <w:tcW w:type="dxa" w:w="964"/>
            <w:shd w:val="clear" w:color="auto" w:fill="f2f7f8"/>
          </w:tcPr>
          <w:p>
            <w:pPr>
              <w:spacing w:after="0"/>
              <w:jc w:val="right"/>
            </w:pPr>
            <w:r/>
            <w:r>
              <w:rPr>
                <w:sz w:val="13"/>
              </w:rPr>
              <w:t>16</w:t>
            </w:r>
          </w:p>
        </w:tc>
        <w:tc>
          <w:tcPr>
            <w:tcW w:type="dxa" w:w="1474"/>
            <w:shd w:val="clear" w:color="auto" w:fill="f2f7f8"/>
          </w:tcPr>
          <w:p>
            <w:pPr>
              <w:spacing w:after="0"/>
              <w:jc w:val="right"/>
            </w:pPr>
            <w:r/>
            <w:r>
              <w:rPr>
                <w:sz w:val="13"/>
              </w:rPr>
              <w:t>5.0 (20/403)</w:t>
            </w:r>
          </w:p>
        </w:tc>
      </w:tr>
      <w:tr>
        <w:tc>
          <w:tcPr>
            <w:tcW w:type="dxa" w:w="1134"/>
          </w:tcPr>
          <w:p>
            <w:pPr>
              <w:spacing w:after="0"/>
            </w:pPr>
            <w:r/>
            <w:r>
              <w:rPr>
                <w:sz w:val="13"/>
              </w:rPr>
              <w:t>Mandima</w:t>
            </w:r>
          </w:p>
        </w:tc>
        <w:tc>
          <w:tcPr>
            <w:tcW w:type="dxa" w:w="680"/>
          </w:tcPr>
          <w:p>
            <w:pPr>
              <w:spacing w:after="0"/>
              <w:jc w:val="right"/>
            </w:pPr>
            <w:r/>
            <w:r>
              <w:rPr>
                <w:sz w:val="13"/>
              </w:rPr>
              <w:t>98</w:t>
            </w:r>
          </w:p>
        </w:tc>
        <w:tc>
          <w:tcPr>
            <w:tcW w:type="dxa" w:w="680"/>
          </w:tcPr>
          <w:p>
            <w:pPr>
              <w:spacing w:after="0"/>
              <w:jc w:val="right"/>
            </w:pPr>
            <w:r/>
            <w:r>
              <w:rPr>
                <w:sz w:val="13"/>
              </w:rPr>
              <w:t>44</w:t>
            </w:r>
          </w:p>
        </w:tc>
        <w:tc>
          <w:tcPr>
            <w:tcW w:type="dxa" w:w="907"/>
          </w:tcPr>
          <w:p>
            <w:pPr>
              <w:spacing w:after="0"/>
              <w:jc w:val="right"/>
            </w:pPr>
            <w:r/>
            <w:r>
              <w:rPr>
                <w:sz w:val="13"/>
              </w:rPr>
              <w:t>0.0</w:t>
            </w:r>
          </w:p>
        </w:tc>
        <w:tc>
          <w:tcPr>
            <w:tcW w:type="dxa" w:w="1020"/>
          </w:tcPr>
          <w:p>
            <w:pPr>
              <w:spacing w:after="0"/>
              <w:jc w:val="right"/>
            </w:pPr>
            <w:r/>
            <w:r>
              <w:rPr>
                <w:sz w:val="13"/>
              </w:rPr>
              <w:t>0.0</w:t>
            </w:r>
          </w:p>
        </w:tc>
        <w:tc>
          <w:tcPr>
            <w:tcW w:type="dxa" w:w="794"/>
          </w:tcPr>
          <w:p>
            <w:pPr>
              <w:spacing w:after="0"/>
              <w:jc w:val="right"/>
            </w:pPr>
            <w:r/>
            <w:r>
              <w:rPr>
                <w:sz w:val="13"/>
              </w:rPr>
              <w:t>1</w:t>
            </w:r>
          </w:p>
        </w:tc>
        <w:tc>
          <w:tcPr>
            <w:tcW w:type="dxa" w:w="794"/>
          </w:tcPr>
          <w:p>
            <w:pPr>
              <w:spacing w:after="0"/>
              <w:jc w:val="right"/>
            </w:pPr>
            <w:r/>
            <w:r>
              <w:rPr>
                <w:sz w:val="13"/>
              </w:rPr>
              <w:t>5</w:t>
            </w:r>
          </w:p>
        </w:tc>
        <w:tc>
          <w:tcPr>
            <w:tcW w:type="dxa" w:w="964"/>
          </w:tcPr>
          <w:p>
            <w:pPr>
              <w:spacing w:after="0"/>
              <w:jc w:val="right"/>
            </w:pPr>
            <w:r/>
            <w:r>
              <w:rPr>
                <w:sz w:val="13"/>
              </w:rPr>
              <w:t>5</w:t>
            </w:r>
          </w:p>
        </w:tc>
        <w:tc>
          <w:tcPr>
            <w:tcW w:type="dxa" w:w="964"/>
          </w:tcPr>
          <w:p>
            <w:pPr>
              <w:spacing w:after="0"/>
              <w:jc w:val="right"/>
            </w:pPr>
            <w:r/>
            <w:r>
              <w:rPr>
                <w:sz w:val="13"/>
              </w:rPr>
              <w:t>–</w:t>
            </w:r>
          </w:p>
        </w:tc>
        <w:tc>
          <w:tcPr>
            <w:tcW w:type="dxa" w:w="1474"/>
          </w:tcPr>
          <w:p>
            <w:pPr>
              <w:spacing w:after="0"/>
              <w:jc w:val="right"/>
            </w:pPr>
            <w:r/>
            <w:r>
              <w:rPr>
                <w:sz w:val="13"/>
              </w:rPr>
              <w:t>–</w:t>
            </w:r>
          </w:p>
        </w:tc>
      </w:tr>
      <w:tr>
        <w:tc>
          <w:tcPr>
            <w:tcW w:type="dxa" w:w="1134"/>
            <w:shd w:val="clear" w:color="auto" w:fill="f2f7f8"/>
          </w:tcPr>
          <w:p>
            <w:pPr>
              <w:spacing w:after="0"/>
            </w:pPr>
            <w:r/>
            <w:r>
              <w:rPr>
                <w:sz w:val="13"/>
              </w:rPr>
              <w:t>Pawa</w:t>
            </w:r>
          </w:p>
        </w:tc>
        <w:tc>
          <w:tcPr>
            <w:tcW w:type="dxa" w:w="680"/>
            <w:shd w:val="clear" w:color="auto" w:fill="f2f7f8"/>
          </w:tcPr>
          <w:p>
            <w:pPr>
              <w:spacing w:after="0"/>
              <w:jc w:val="right"/>
            </w:pPr>
            <w:r/>
            <w:r>
              <w:rPr>
                <w:sz w:val="13"/>
              </w:rPr>
              <w:t>94</w:t>
            </w:r>
          </w:p>
        </w:tc>
        <w:tc>
          <w:tcPr>
            <w:tcW w:type="dxa" w:w="680"/>
            <w:shd w:val="clear" w:color="auto" w:fill="f2f7f8"/>
          </w:tcPr>
          <w:p>
            <w:pPr>
              <w:spacing w:after="0"/>
              <w:jc w:val="right"/>
            </w:pPr>
            <w:r/>
            <w:r>
              <w:rPr>
                <w:sz w:val="13"/>
              </w:rPr>
              <w:t>10</w:t>
            </w:r>
          </w:p>
        </w:tc>
        <w:tc>
          <w:tcPr>
            <w:tcW w:type="dxa" w:w="907"/>
            <w:shd w:val="clear" w:color="auto" w:fill="f2f7f8"/>
          </w:tcPr>
          <w:p>
            <w:pPr>
              <w:spacing w:after="0"/>
              <w:jc w:val="right"/>
            </w:pPr>
            <w:r/>
            <w:r>
              <w:rPr>
                <w:sz w:val="13"/>
              </w:rPr>
              <w:t>10.6</w:t>
            </w:r>
          </w:p>
        </w:tc>
        <w:tc>
          <w:tcPr>
            <w:tcW w:type="dxa" w:w="1020"/>
            <w:shd w:val="clear" w:color="auto" w:fill="f2f7f8"/>
          </w:tcPr>
          <w:p>
            <w:pPr>
              <w:spacing w:after="0"/>
              <w:jc w:val="right"/>
            </w:pPr>
            <w:r/>
            <w:r>
              <w:rPr>
                <w:sz w:val="13"/>
              </w:rPr>
              <w:t>0.0</w:t>
            </w:r>
          </w:p>
        </w:tc>
        <w:tc>
          <w:tcPr>
            <w:tcW w:type="dxa" w:w="794"/>
            <w:shd w:val="clear" w:color="auto" w:fill="f2f7f8"/>
          </w:tcPr>
          <w:p>
            <w:pPr>
              <w:spacing w:after="0"/>
              <w:jc w:val="right"/>
            </w:pPr>
            <w:r/>
            <w:r>
              <w:rPr>
                <w:sz w:val="13"/>
              </w:rPr>
              <w:t>10</w:t>
            </w:r>
          </w:p>
        </w:tc>
        <w:tc>
          <w:tcPr>
            <w:tcW w:type="dxa" w:w="794"/>
            <w:shd w:val="clear" w:color="auto" w:fill="f2f7f8"/>
          </w:tcPr>
          <w:p>
            <w:pPr>
              <w:spacing w:after="0"/>
              <w:jc w:val="right"/>
            </w:pPr>
            <w:r/>
            <w:r>
              <w:rPr>
                <w:sz w:val="13"/>
              </w:rPr>
              <w:t>80</w:t>
            </w:r>
          </w:p>
        </w:tc>
        <w:tc>
          <w:tcPr>
            <w:tcW w:type="dxa" w:w="964"/>
            <w:shd w:val="clear" w:color="auto" w:fill="f2f7f8"/>
          </w:tcPr>
          <w:p>
            <w:pPr>
              <w:spacing w:after="0"/>
              <w:jc w:val="right"/>
            </w:pPr>
            <w:r/>
            <w:r>
              <w:rPr>
                <w:sz w:val="13"/>
              </w:rPr>
              <w:t>7.5</w:t>
            </w:r>
          </w:p>
        </w:tc>
        <w:tc>
          <w:tcPr>
            <w:tcW w:type="dxa" w:w="964"/>
            <w:shd w:val="clear" w:color="auto" w:fill="f2f7f8"/>
          </w:tcPr>
          <w:p>
            <w:pPr>
              <w:spacing w:after="0"/>
              <w:jc w:val="right"/>
            </w:pPr>
            <w:r/>
            <w:r>
              <w:rPr>
                <w:sz w:val="13"/>
              </w:rPr>
              <w:t>72</w:t>
            </w:r>
          </w:p>
        </w:tc>
        <w:tc>
          <w:tcPr>
            <w:tcW w:type="dxa" w:w="1474"/>
            <w:shd w:val="clear" w:color="auto" w:fill="f2f7f8"/>
          </w:tcPr>
          <w:p>
            <w:pPr>
              <w:spacing w:after="0"/>
              <w:jc w:val="right"/>
            </w:pPr>
            <w:r/>
            <w:r>
              <w:rPr>
                <w:sz w:val="13"/>
              </w:rPr>
              <w:t>2.8 (2/72)</w:t>
            </w:r>
          </w:p>
        </w:tc>
      </w:tr>
      <w:tr>
        <w:tc>
          <w:tcPr>
            <w:tcW w:type="dxa" w:w="1134"/>
          </w:tcPr>
          <w:p>
            <w:pPr>
              <w:spacing w:after="0"/>
            </w:pPr>
            <w:r/>
            <w:r>
              <w:rPr>
                <w:sz w:val="13"/>
              </w:rPr>
              <w:t>Tchomia</w:t>
            </w:r>
          </w:p>
        </w:tc>
        <w:tc>
          <w:tcPr>
            <w:tcW w:type="dxa" w:w="680"/>
          </w:tcPr>
          <w:p>
            <w:pPr>
              <w:spacing w:after="0"/>
              <w:jc w:val="right"/>
            </w:pPr>
            <w:r/>
            <w:r>
              <w:rPr>
                <w:sz w:val="13"/>
              </w:rPr>
              <w:t>80</w:t>
            </w:r>
          </w:p>
        </w:tc>
        <w:tc>
          <w:tcPr>
            <w:tcW w:type="dxa" w:w="680"/>
          </w:tcPr>
          <w:p>
            <w:pPr>
              <w:spacing w:after="0"/>
              <w:jc w:val="right"/>
            </w:pPr>
            <w:r/>
            <w:r>
              <w:rPr>
                <w:sz w:val="13"/>
              </w:rPr>
              <w:t>16</w:t>
            </w:r>
          </w:p>
        </w:tc>
        <w:tc>
          <w:tcPr>
            <w:tcW w:type="dxa" w:w="907"/>
          </w:tcPr>
          <w:p>
            <w:pPr>
              <w:spacing w:after="0"/>
              <w:jc w:val="right"/>
            </w:pPr>
            <w:r/>
            <w:r>
              <w:rPr>
                <w:sz w:val="13"/>
              </w:rPr>
              <w:t>26.2</w:t>
            </w:r>
          </w:p>
        </w:tc>
        <w:tc>
          <w:tcPr>
            <w:tcW w:type="dxa" w:w="1020"/>
          </w:tcPr>
          <w:p>
            <w:pPr>
              <w:spacing w:after="0"/>
              <w:jc w:val="right"/>
            </w:pPr>
            <w:r/>
            <w:r>
              <w:rPr>
                <w:sz w:val="13"/>
              </w:rPr>
              <w:t>0.0</w:t>
            </w:r>
          </w:p>
        </w:tc>
        <w:tc>
          <w:tcPr>
            <w:tcW w:type="dxa" w:w="794"/>
          </w:tcPr>
          <w:p>
            <w:pPr>
              <w:spacing w:after="0"/>
              <w:jc w:val="right"/>
            </w:pPr>
            <w:r/>
            <w:r>
              <w:rPr>
                <w:sz w:val="13"/>
              </w:rPr>
              <w:t>28</w:t>
            </w:r>
          </w:p>
        </w:tc>
        <w:tc>
          <w:tcPr>
            <w:tcW w:type="dxa" w:w="794"/>
          </w:tcPr>
          <w:p>
            <w:pPr>
              <w:spacing w:after="0"/>
              <w:jc w:val="right"/>
            </w:pPr>
            <w:r/>
            <w:r>
              <w:rPr>
                <w:sz w:val="13"/>
              </w:rPr>
              <w:t>320</w:t>
            </w:r>
          </w:p>
        </w:tc>
        <w:tc>
          <w:tcPr>
            <w:tcW w:type="dxa" w:w="964"/>
          </w:tcPr>
          <w:p>
            <w:pPr>
              <w:spacing w:after="0"/>
              <w:jc w:val="right"/>
            </w:pPr>
            <w:r/>
            <w:r>
              <w:rPr>
                <w:sz w:val="13"/>
              </w:rPr>
              <w:t>8</w:t>
            </w:r>
          </w:p>
        </w:tc>
        <w:tc>
          <w:tcPr>
            <w:tcW w:type="dxa" w:w="964"/>
          </w:tcPr>
          <w:p>
            <w:pPr>
              <w:spacing w:after="0"/>
              <w:jc w:val="right"/>
            </w:pPr>
            <w:r/>
            <w:r>
              <w:rPr>
                <w:sz w:val="13"/>
              </w:rPr>
              <w:t>57</w:t>
            </w:r>
          </w:p>
        </w:tc>
        <w:tc>
          <w:tcPr>
            <w:tcW w:type="dxa" w:w="1474"/>
          </w:tcPr>
          <w:p>
            <w:pPr>
              <w:spacing w:after="0"/>
              <w:jc w:val="right"/>
            </w:pPr>
            <w:r/>
            <w:r>
              <w:rPr>
                <w:sz w:val="13"/>
              </w:rPr>
              <w:t>4.4 (11/252)</w:t>
            </w:r>
          </w:p>
        </w:tc>
      </w:tr>
      <w:tr>
        <w:tc>
          <w:tcPr>
            <w:tcW w:type="dxa" w:w="1134"/>
            <w:shd w:val="clear" w:color="auto" w:fill="f2f7f8"/>
          </w:tcPr>
          <w:p>
            <w:pPr>
              <w:spacing w:after="0"/>
            </w:pPr>
            <w:r/>
            <w:r>
              <w:rPr>
                <w:sz w:val="13"/>
              </w:rPr>
              <w:t>Fataki</w:t>
            </w:r>
          </w:p>
        </w:tc>
        <w:tc>
          <w:tcPr>
            <w:tcW w:type="dxa" w:w="680"/>
            <w:shd w:val="clear" w:color="auto" w:fill="f2f7f8"/>
          </w:tcPr>
          <w:p>
            <w:pPr>
              <w:spacing w:after="0"/>
              <w:jc w:val="right"/>
            </w:pPr>
            <w:r/>
            <w:r>
              <w:rPr>
                <w:sz w:val="13"/>
              </w:rPr>
              <w:t>65</w:t>
            </w:r>
          </w:p>
        </w:tc>
        <w:tc>
          <w:tcPr>
            <w:tcW w:type="dxa" w:w="680"/>
            <w:shd w:val="clear" w:color="auto" w:fill="f2f7f8"/>
          </w:tcPr>
          <w:p>
            <w:pPr>
              <w:spacing w:after="0"/>
              <w:jc w:val="right"/>
            </w:pPr>
            <w:r/>
            <w:r>
              <w:rPr>
                <w:sz w:val="13"/>
              </w:rPr>
              <w:t>27</w:t>
            </w:r>
          </w:p>
        </w:tc>
        <w:tc>
          <w:tcPr>
            <w:tcW w:type="dxa" w:w="907"/>
            <w:shd w:val="clear" w:color="auto" w:fill="f2f7f8"/>
          </w:tcPr>
          <w:p>
            <w:pPr>
              <w:spacing w:after="0"/>
              <w:jc w:val="right"/>
            </w:pPr>
            <w:r/>
            <w:r>
              <w:rPr>
                <w:sz w:val="13"/>
              </w:rPr>
              <w:t>0.0</w:t>
            </w:r>
          </w:p>
        </w:tc>
        <w:tc>
          <w:tcPr>
            <w:tcW w:type="dxa" w:w="1020"/>
            <w:shd w:val="clear" w:color="auto" w:fill="f2f7f8"/>
          </w:tcPr>
          <w:p>
            <w:pPr>
              <w:spacing w:after="0"/>
              <w:jc w:val="right"/>
            </w:pPr>
            <w:r/>
            <w:r>
              <w:rPr>
                <w:sz w:val="13"/>
              </w:rPr>
              <w:t>0.0</w:t>
            </w:r>
          </w:p>
        </w:tc>
        <w:tc>
          <w:tcPr>
            <w:tcW w:type="dxa" w:w="794"/>
            <w:shd w:val="clear" w:color="auto" w:fill="f2f7f8"/>
          </w:tcPr>
          <w:p>
            <w:pPr>
              <w:spacing w:after="0"/>
              <w:jc w:val="right"/>
            </w:pPr>
            <w:r/>
            <w:r>
              <w:rPr>
                <w:sz w:val="13"/>
              </w:rPr>
              <w:t>1</w:t>
            </w:r>
          </w:p>
        </w:tc>
        <w:tc>
          <w:tcPr>
            <w:tcW w:type="dxa" w:w="794"/>
            <w:shd w:val="clear" w:color="auto" w:fill="f2f7f8"/>
          </w:tcPr>
          <w:p>
            <w:pPr>
              <w:spacing w:after="0"/>
              <w:jc w:val="right"/>
            </w:pPr>
            <w:r/>
            <w:r>
              <w:rPr>
                <w:sz w:val="13"/>
              </w:rPr>
              <w:t>1</w:t>
            </w:r>
          </w:p>
        </w:tc>
        <w:tc>
          <w:tcPr>
            <w:tcW w:type="dxa" w:w="964"/>
            <w:shd w:val="clear" w:color="auto" w:fill="f2f7f8"/>
          </w:tcPr>
          <w:p>
            <w:pPr>
              <w:spacing w:after="0"/>
              <w:jc w:val="right"/>
            </w:pPr>
            <w:r/>
            <w:r>
              <w:rPr>
                <w:sz w:val="13"/>
              </w:rPr>
              <w:t>1</w:t>
            </w:r>
          </w:p>
        </w:tc>
        <w:tc>
          <w:tcPr>
            <w:tcW w:type="dxa" w:w="964"/>
            <w:shd w:val="clear" w:color="auto" w:fill="f2f7f8"/>
          </w:tcPr>
          <w:p>
            <w:pPr>
              <w:spacing w:after="0"/>
              <w:jc w:val="right"/>
            </w:pPr>
            <w:r/>
            <w:r>
              <w:rPr>
                <w:sz w:val="13"/>
              </w:rPr>
              <w:t>0</w:t>
            </w:r>
          </w:p>
        </w:tc>
        <w:tc>
          <w:tcPr>
            <w:tcW w:type="dxa" w:w="1474"/>
            <w:shd w:val="clear" w:color="auto" w:fill="f2f7f8"/>
          </w:tcPr>
          <w:p>
            <w:pPr>
              <w:spacing w:after="0"/>
              <w:jc w:val="right"/>
            </w:pPr>
            <w:r/>
            <w:r>
              <w:rPr>
                <w:sz w:val="13"/>
              </w:rPr>
              <w:t>–</w:t>
            </w:r>
          </w:p>
        </w:tc>
      </w:tr>
      <w:tr>
        <w:tc>
          <w:tcPr>
            <w:tcW w:type="dxa" w:w="1134"/>
          </w:tcPr>
          <w:p>
            <w:pPr>
              <w:spacing w:after="0"/>
            </w:pPr>
            <w:r/>
            <w:r>
              <w:rPr>
                <w:sz w:val="13"/>
              </w:rPr>
              <w:t>Oicha</w:t>
            </w:r>
          </w:p>
        </w:tc>
        <w:tc>
          <w:tcPr>
            <w:tcW w:type="dxa" w:w="680"/>
          </w:tcPr>
          <w:p>
            <w:pPr>
              <w:spacing w:after="0"/>
              <w:jc w:val="right"/>
            </w:pPr>
            <w:r/>
            <w:r>
              <w:rPr>
                <w:sz w:val="13"/>
              </w:rPr>
              <w:t>50</w:t>
            </w:r>
          </w:p>
        </w:tc>
        <w:tc>
          <w:tcPr>
            <w:tcW w:type="dxa" w:w="680"/>
          </w:tcPr>
          <w:p>
            <w:pPr>
              <w:spacing w:after="0"/>
              <w:jc w:val="right"/>
            </w:pPr>
            <w:r/>
            <w:r>
              <w:rPr>
                <w:sz w:val="13"/>
              </w:rPr>
              <w:t>17</w:t>
            </w:r>
          </w:p>
        </w:tc>
        <w:tc>
          <w:tcPr>
            <w:tcW w:type="dxa" w:w="907"/>
          </w:tcPr>
          <w:p>
            <w:pPr>
              <w:spacing w:after="0"/>
              <w:jc w:val="right"/>
            </w:pPr>
            <w:r/>
            <w:r>
              <w:rPr>
                <w:sz w:val="13"/>
              </w:rPr>
              <w:t>0.0</w:t>
            </w:r>
          </w:p>
        </w:tc>
        <w:tc>
          <w:tcPr>
            <w:tcW w:type="dxa" w:w="1020"/>
          </w:tcPr>
          <w:p>
            <w:pPr>
              <w:spacing w:after="0"/>
              <w:jc w:val="right"/>
            </w:pPr>
            <w:r/>
            <w:r>
              <w:rPr>
                <w:sz w:val="13"/>
              </w:rPr>
              <w:t>0.0</w:t>
            </w:r>
          </w:p>
        </w:tc>
        <w:tc>
          <w:tcPr>
            <w:tcW w:type="dxa" w:w="794"/>
          </w:tcPr>
          <w:p>
            <w:pPr>
              <w:spacing w:after="0"/>
              <w:jc w:val="right"/>
            </w:pPr>
            <w:r/>
            <w:r>
              <w:rPr>
                <w:sz w:val="13"/>
              </w:rPr>
              <w:t>0</w:t>
            </w:r>
          </w:p>
        </w:tc>
        <w:tc>
          <w:tcPr>
            <w:tcW w:type="dxa" w:w="794"/>
          </w:tcPr>
          <w:p>
            <w:pPr>
              <w:spacing w:after="0"/>
              <w:jc w:val="right"/>
            </w:pPr>
            <w:r/>
            <w:r>
              <w:rPr>
                <w:sz w:val="13"/>
              </w:rPr>
              <w:t>0</w:t>
            </w:r>
          </w:p>
        </w:tc>
        <w:tc>
          <w:tcPr>
            <w:tcW w:type="dxa" w:w="964"/>
          </w:tcPr>
          <w:p>
            <w:pPr>
              <w:spacing w:after="0"/>
              <w:jc w:val="right"/>
            </w:pPr>
            <w:r/>
            <w:r>
              <w:rPr>
                <w:sz w:val="13"/>
              </w:rPr>
              <w:t>–</w:t>
            </w:r>
          </w:p>
        </w:tc>
        <w:tc>
          <w:tcPr>
            <w:tcW w:type="dxa" w:w="964"/>
          </w:tcPr>
          <w:p>
            <w:pPr>
              <w:spacing w:after="0"/>
              <w:jc w:val="right"/>
            </w:pPr>
            <w:r/>
            <w:r>
              <w:rPr>
                <w:sz w:val="13"/>
              </w:rPr>
              <w:t>–</w:t>
            </w:r>
          </w:p>
        </w:tc>
        <w:tc>
          <w:tcPr>
            <w:tcW w:type="dxa" w:w="1474"/>
          </w:tcPr>
          <w:p>
            <w:pPr>
              <w:spacing w:after="0"/>
              <w:jc w:val="right"/>
            </w:pPr>
            <w:r/>
            <w:r>
              <w:rPr>
                <w:sz w:val="13"/>
              </w:rPr>
              <w:t>–</w:t>
            </w:r>
          </w:p>
        </w:tc>
      </w:tr>
    </w:tbl>
    <w:p>
      <w:pPr>
        <w:pStyle w:val="Heading2"/>
      </w:pPr>
      <w:r>
        <w:t>SI-7. Supplementary figures</w:t>
      </w:r>
    </w:p>
    <w:p>
      <w:pPr>
        <w:keepNext/>
        <w:jc w:val="center"/>
      </w:pPr>
      <w:r>
        <w:drawing>
          <wp:inline xmlns:a="http://schemas.openxmlformats.org/drawingml/2006/main" xmlns:pic="http://schemas.openxmlformats.org/drawingml/2006/picture">
            <wp:extent cx="5400000" cy="5088653"/>
            <wp:docPr id="5" name="Picture 5"/>
            <wp:cNvGraphicFramePr>
              <a:graphicFrameLocks noChangeAspect="1"/>
            </wp:cNvGraphicFramePr>
            <a:graphic>
              <a:graphicData uri="http://schemas.openxmlformats.org/drawingml/2006/picture">
                <pic:pic>
                  <pic:nvPicPr>
                    <pic:cNvPr id="0" name="figS1_hz_timeseries.png"/>
                    <pic:cNvPicPr/>
                  </pic:nvPicPr>
                  <pic:blipFill>
                    <a:blip r:embed="rId13"/>
                    <a:stretch>
                      <a:fillRect/>
                    </a:stretch>
                  </pic:blipFill>
                  <pic:spPr>
                    <a:xfrm>
                      <a:off x="0" y="0"/>
                      <a:ext cx="5400000" cy="5088653"/>
                    </a:xfrm>
                    <a:prstGeom prst="rect"/>
                  </pic:spPr>
                </pic:pic>
              </a:graphicData>
            </a:graphic>
          </wp:inline>
        </w:drawing>
      </w:r>
    </w:p>
    <w:p>
      <w:pPr>
        <w:spacing w:after="80"/>
      </w:pPr>
      <w:r>
        <w:rPr>
          <w:b/>
          <w:color w:val="01454F"/>
          <w:sz w:val="15"/>
        </w:rPr>
        <w:t xml:space="preserve">Figure S1. </w:t>
      </w:r>
      <w:r>
        <w:rPr>
          <w:i w:val="0"/>
          <w:sz w:val="15"/>
        </w:rPr>
        <w:t>Weekly new cases (grey), cases who became source cases (dark teal) and new contacts listed (coral, right axis) in the six zones with most cases.</w:t>
      </w:r>
    </w:p>
    <w:p>
      <w:pPr>
        <w:keepNext/>
        <w:jc w:val="center"/>
      </w:pPr>
      <w:r>
        <w:drawing>
          <wp:inline xmlns:a="http://schemas.openxmlformats.org/drawingml/2006/main" xmlns:pic="http://schemas.openxmlformats.org/drawingml/2006/picture">
            <wp:extent cx="5760000" cy="2342805"/>
            <wp:docPr id="6" name="Picture 6"/>
            <wp:cNvGraphicFramePr>
              <a:graphicFrameLocks noChangeAspect="1"/>
            </wp:cNvGraphicFramePr>
            <a:graphic>
              <a:graphicData uri="http://schemas.openxmlformats.org/drawingml/2006/picture">
                <pic:pic>
                  <pic:nvPicPr>
                    <pic:cNvPr id="0" name="maps_ct.png"/>
                    <pic:cNvPicPr/>
                  </pic:nvPicPr>
                  <pic:blipFill>
                    <a:blip r:embed="rId14"/>
                    <a:stretch>
                      <a:fillRect/>
                    </a:stretch>
                  </pic:blipFill>
                  <pic:spPr>
                    <a:xfrm>
                      <a:off x="0" y="0"/>
                      <a:ext cx="5760000" cy="2342805"/>
                    </a:xfrm>
                    <a:prstGeom prst="rect"/>
                  </pic:spPr>
                </pic:pic>
              </a:graphicData>
            </a:graphic>
          </wp:inline>
        </w:drawing>
      </w:r>
    </w:p>
    <w:p>
      <w:pPr>
        <w:spacing w:after="80"/>
      </w:pPr>
      <w:r>
        <w:rPr>
          <w:b/>
          <w:color w:val="01454F"/>
          <w:sz w:val="15"/>
        </w:rPr>
        <w:t xml:space="preserve">Figure S2. </w:t>
      </w:r>
      <w:r>
        <w:rPr>
          <w:i w:val="0"/>
          <w:sz w:val="15"/>
        </w:rPr>
        <w:t>(A) Median contacts per source case, (B) mean share of the 21 follow-up days with a recorded result, (C) SAR, by health zone of source case.</w:t>
      </w:r>
    </w:p>
    <w:p>
      <w:pPr>
        <w:keepNext/>
        <w:jc w:val="center"/>
      </w:pPr>
      <w:r>
        <w:drawing>
          <wp:inline xmlns:a="http://schemas.openxmlformats.org/drawingml/2006/main" xmlns:pic="http://schemas.openxmlformats.org/drawingml/2006/picture">
            <wp:extent cx="5400000" cy="2237500"/>
            <wp:docPr id="7" name="Picture 7"/>
            <wp:cNvGraphicFramePr>
              <a:graphicFrameLocks noChangeAspect="1"/>
            </wp:cNvGraphicFramePr>
            <a:graphic>
              <a:graphicData uri="http://schemas.openxmlformats.org/drawingml/2006/picture">
                <pic:pic>
                  <pic:nvPicPr>
                    <pic:cNvPr id="0" name="figS3_followup_days_with_result.png"/>
                    <pic:cNvPicPr/>
                  </pic:nvPicPr>
                  <pic:blipFill>
                    <a:blip r:embed="rId15"/>
                    <a:stretch>
                      <a:fillRect/>
                    </a:stretch>
                  </pic:blipFill>
                  <pic:spPr>
                    <a:xfrm>
                      <a:off x="0" y="0"/>
                      <a:ext cx="5400000" cy="2237500"/>
                    </a:xfrm>
                    <a:prstGeom prst="rect"/>
                  </pic:spPr>
                </pic:pic>
              </a:graphicData>
            </a:graphic>
          </wp:inline>
        </w:drawing>
      </w:r>
    </w:p>
    <w:p>
      <w:pPr>
        <w:spacing w:after="80"/>
      </w:pPr>
      <w:r>
        <w:rPr>
          <w:b/>
          <w:color w:val="01454F"/>
          <w:sz w:val="15"/>
        </w:rPr>
        <w:t xml:space="preserve">Figure S3. </w:t>
      </w:r>
      <w:r>
        <w:rPr>
          <w:i w:val="0"/>
          <w:sz w:val="15"/>
        </w:rPr>
        <w:t>(A) Days with a recorded follow-up result per contact (closed windows). (B) Same, by province of the source case.</w:t>
      </w:r>
    </w:p>
    <w:p>
      <w:pPr>
        <w:pStyle w:val="Heading2"/>
      </w:pPr>
      <w:r>
        <w:t>SI-8. Main limitations</w:t>
      </w:r>
    </w:p>
    <w:p>
      <w:pPr>
        <w:pStyle w:val="ListBullet"/>
      </w:pPr>
      <w:r>
        <w:t>Linkage between the linelist and CT data depends on probabilistic name/demographic matching; missed links lower the SAR and the 'known contact' share.</w:t>
      </w:r>
    </w:p>
    <w:p>
      <w:pPr>
        <w:pStyle w:val="ListBullet"/>
      </w:pPr>
      <w:r>
        <w:t>The SAR is per listed contact. With so few cases traced, it measures transmission within listed networks, not overall infectiousness.</w:t>
      </w:r>
    </w:p>
    <w:p>
      <w:pPr>
        <w:pStyle w:val="ListBullet"/>
      </w:pPr>
      <w:r>
        <w:t>Serial interval and incubation estimates use few pairs (n≈60) from a selected subset and do not account for right truncation.</w:t>
      </w:r>
    </w:p>
    <w:p>
      <w:pPr>
        <w:pStyle w:val="ListBullet"/>
      </w:pPr>
      <w:r>
        <w:t>Recent weeks are incomplete for both datasets (CT registrations stop on 4 October).</w:t>
      </w:r>
    </w:p>
    <w:p>
      <w:pPr>
        <w:pStyle w:val="ListBullet"/>
      </w:pPr>
      <w:r>
        <w:t>The CT database records follow-up rows, not confirmed visits; a blank result may mean an unrecorded visit rather than a missed one.</w:t>
      </w:r>
    </w:p>
    <w:sectPr w:rsidR="00FC693F" w:rsidRPr="0006063C" w:rsidSect="00034616">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before="0" w:line="25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30"/>
      <w:outlineLvl w:val="0"/>
    </w:pPr>
    <w:rPr>
      <w:rFonts w:asciiTheme="majorHAnsi" w:eastAsiaTheme="majorEastAsia" w:hAnsiTheme="majorHAnsi" w:cstheme="majorBidi" w:ascii="Arial" w:hAnsi="Arial" w:eastAsia="Arial"/>
      <w:b/>
      <w:bCs/>
      <w:color w:val="01454F"/>
      <w:sz w:val="25"/>
      <w:szCs w:val="28"/>
    </w:rPr>
  </w:style>
  <w:style w:type="paragraph" w:styleId="Heading2">
    <w:name w:val="heading 2"/>
    <w:basedOn w:val="Normal"/>
    <w:next w:val="Normal"/>
    <w:link w:val="Heading2Char"/>
    <w:uiPriority w:val="9"/>
    <w:unhideWhenUsed/>
    <w:qFormat/>
    <w:rsid w:val="00FC693F"/>
    <w:pPr>
      <w:keepNext/>
      <w:keepLines/>
      <w:spacing w:before="100" w:after="30"/>
      <w:outlineLvl w:val="1"/>
    </w:pPr>
    <w:rPr>
      <w:rFonts w:asciiTheme="majorHAnsi" w:eastAsiaTheme="majorEastAsia" w:hAnsiTheme="majorHAnsi" w:cstheme="majorBidi" w:ascii="Arial" w:hAnsi="Arial" w:eastAsia="Arial"/>
      <w:b/>
      <w:bCs/>
      <w:color w:val="01454F"/>
      <w:sz w:val="21"/>
      <w:szCs w:val="26"/>
    </w:rPr>
  </w:style>
  <w:style w:type="paragraph" w:styleId="Heading3">
    <w:name w:val="heading 3"/>
    <w:basedOn w:val="Normal"/>
    <w:next w:val="Normal"/>
    <w:link w:val="Heading3Char"/>
    <w:uiPriority w:val="9"/>
    <w:unhideWhenUsed/>
    <w:qFormat/>
    <w:rsid w:val="00FC693F"/>
    <w:pPr>
      <w:keepNext/>
      <w:keepLines/>
      <w:spacing w:before="100" w:after="30"/>
      <w:outlineLvl w:val="2"/>
    </w:pPr>
    <w:rPr>
      <w:rFonts w:asciiTheme="majorHAnsi" w:eastAsiaTheme="majorEastAsia" w:hAnsiTheme="majorHAnsi" w:cstheme="majorBidi" w:ascii="Arial" w:hAnsi="Arial" w:eastAsia="Arial"/>
      <w:b/>
      <w:bCs/>
      <w:color w:val="01454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