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595B0672" wp14:paraId="1E207724" wp14:textId="682AF8EE">
      <w:pPr>
        <w:pStyle w:val="Title"/>
        <w:jc w:val="center"/>
      </w:pPr>
      <w:r w:rsidRPr="595B0672" w:rsidR="46FE4A75">
        <w:rPr>
          <w:sz w:val="48"/>
          <w:szCs w:val="48"/>
        </w:rPr>
        <w:t xml:space="preserve">EDA – </w:t>
      </w:r>
      <w:r w:rsidRPr="595B0672" w:rsidR="2B7F859F">
        <w:rPr>
          <w:sz w:val="48"/>
          <w:szCs w:val="48"/>
        </w:rPr>
        <w:t>Análise</w:t>
      </w:r>
      <w:r w:rsidRPr="595B0672" w:rsidR="46FE4A75">
        <w:rPr>
          <w:sz w:val="48"/>
          <w:szCs w:val="48"/>
        </w:rPr>
        <w:t xml:space="preserve"> Exploratória de</w:t>
      </w:r>
      <w:r w:rsidRPr="595B0672" w:rsidR="2A532B9D">
        <w:rPr>
          <w:sz w:val="48"/>
          <w:szCs w:val="48"/>
        </w:rPr>
        <w:t xml:space="preserve"> Dados</w:t>
      </w:r>
    </w:p>
    <w:p w:rsidR="595B0672" w:rsidP="595B0672" w:rsidRDefault="595B0672" w14:paraId="2494B16A" w14:textId="171E62F5">
      <w:pPr>
        <w:pStyle w:val="Normal"/>
        <w:rPr>
          <w:u w:val="single"/>
        </w:rPr>
      </w:pPr>
    </w:p>
    <w:p w:rsidR="450D0A76" w:rsidP="595B0672" w:rsidRDefault="450D0A76" w14:paraId="2B369682" w14:textId="157BB926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595B0672" w:rsidR="450D0A7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 xml:space="preserve">1. Território </w:t>
      </w:r>
      <w:r w:rsidRPr="595B0672" w:rsidR="6BC057C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 xml:space="preserve">- </w:t>
      </w:r>
      <w:r w:rsidRPr="595B0672" w:rsidR="450D0A7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região/UF explica o desempenho?</w:t>
      </w:r>
    </w:p>
    <w:p w:rsidR="450D0A76" w:rsidP="595B0672" w:rsidRDefault="450D0A76" w14:paraId="29E9B37E" w14:textId="32705AE1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95B0672" w:rsidR="450D0A7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Hipótese:</w:t>
      </w:r>
      <w:r w:rsidRPr="595B0672" w:rsidR="450D0A76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o desempenho de alfabetização varia principalmente de acordo com a região ou UF.</w:t>
      </w:r>
    </w:p>
    <w:p w:rsidR="450D0A76" w:rsidP="595B0672" w:rsidRDefault="450D0A76" w14:paraId="10D0E1DC" w14:textId="33348C47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95B0672" w:rsidR="450D0A7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Resultado:</w:t>
      </w:r>
      <w:r w:rsidRPr="595B0672" w:rsidR="450D0A76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encontramos diferenças relevantes entre </w:t>
      </w:r>
      <w:r w:rsidRPr="595B0672" w:rsidR="450D0A76">
        <w:rPr>
          <w:rFonts w:ascii="Aptos" w:hAnsi="Aptos" w:eastAsia="Aptos" w:cs="Aptos"/>
          <w:noProof w:val="0"/>
          <w:sz w:val="24"/>
          <w:szCs w:val="24"/>
          <w:lang w:val="pt-BR"/>
        </w:rPr>
        <w:t>UFs</w:t>
      </w:r>
      <w:r w:rsidRPr="595B0672" w:rsidR="450D0A76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e regiões, mas também </w:t>
      </w:r>
      <w:r w:rsidRPr="595B0672" w:rsidR="450D0A7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grande variação dentre os municípios</w:t>
      </w:r>
      <w:r w:rsidRPr="595B0672" w:rsidR="450D0A76">
        <w:rPr>
          <w:rFonts w:ascii="Aptos" w:hAnsi="Aptos" w:eastAsia="Aptos" w:cs="Aptos"/>
          <w:noProof w:val="0"/>
          <w:sz w:val="24"/>
          <w:szCs w:val="24"/>
          <w:lang w:val="pt-BR"/>
        </w:rPr>
        <w:t>. Por exemplo, Ceará apresentou média alta e menor dispersão interna, enquanto estados como Piauí apresentaram dispersão municipal muito maior.</w:t>
      </w:r>
    </w:p>
    <w:p w:rsidR="450D0A76" w:rsidP="595B0672" w:rsidRDefault="450D0A76" w14:paraId="3483B2E5" w14:textId="5219B730">
      <w:pPr>
        <w:spacing w:before="240" w:beforeAutospacing="off" w:after="240" w:afterAutospacing="off"/>
      </w:pPr>
      <w:r w:rsidRPr="595B0672" w:rsidR="450D0A7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Conclusão:</w:t>
      </w:r>
      <w:r w:rsidRPr="595B0672" w:rsidR="450D0A76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 w:rsidRPr="595B0672" w:rsidR="450D0A7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parcialmente confirmada.</w:t>
      </w:r>
      <w:r w:rsidRPr="595B0672" w:rsidR="450D0A76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O território está associado ao desempenho, mas a UF/região não explica tudo. Existem fatores municipais importantes.</w:t>
      </w:r>
    </w:p>
    <w:p w:rsidR="63DC36EA" w:rsidP="595B0672" w:rsidRDefault="63DC36EA" w14:paraId="11C8A316" w14:textId="707C9FA2">
      <w:pPr>
        <w:pStyle w:val="Normal"/>
        <w:spacing w:before="240" w:beforeAutospacing="off" w:after="240" w:afterAutospacing="off"/>
      </w:pPr>
      <w:r w:rsidR="63DC36EA">
        <w:drawing>
          <wp:inline wp14:editId="1D189FB8" wp14:anchorId="01E34E42">
            <wp:extent cx="5724525" cy="3333750"/>
            <wp:effectExtent l="0" t="0" r="0" b="0"/>
            <wp:docPr id="13931672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93167246" name="Picture 1393167246"/>
                    <pic:cNvPicPr/>
                  </pic:nvPicPr>
                  <pic:blipFill>
                    <a:blip xmlns:r="http://schemas.openxmlformats.org/officeDocument/2006/relationships" r:embed="rId5353570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95B0672" w:rsidP="595B0672" w:rsidRDefault="595B0672" w14:paraId="6666B16F" w14:textId="66D1DC36">
      <w:pPr>
        <w:pStyle w:val="Normal"/>
        <w:spacing w:before="240" w:beforeAutospacing="off" w:after="240" w:afterAutospacing="off"/>
      </w:pPr>
    </w:p>
    <w:p w:rsidR="595B0672" w:rsidP="595B0672" w:rsidRDefault="595B0672" w14:paraId="10B7D419" w14:textId="0586AF2A">
      <w:pPr>
        <w:pStyle w:val="Normal"/>
        <w:spacing w:before="240" w:beforeAutospacing="off" w:after="240" w:afterAutospacing="off"/>
      </w:pPr>
    </w:p>
    <w:p w:rsidR="595B0672" w:rsidP="595B0672" w:rsidRDefault="595B0672" w14:paraId="1065155A" w14:textId="5B492D18">
      <w:pPr>
        <w:pStyle w:val="Normal"/>
        <w:spacing w:before="240" w:beforeAutospacing="off" w:after="240" w:afterAutospacing="off"/>
      </w:pPr>
    </w:p>
    <w:p w:rsidR="595B0672" w:rsidP="595B0672" w:rsidRDefault="595B0672" w14:paraId="3A7826BA" w14:textId="73293FA9">
      <w:pPr>
        <w:pStyle w:val="Normal"/>
        <w:spacing w:before="240" w:beforeAutospacing="off" w:after="240" w:afterAutospacing="off"/>
      </w:pPr>
    </w:p>
    <w:p w:rsidR="595B0672" w:rsidP="595B0672" w:rsidRDefault="595B0672" w14:paraId="78BE41B3" w14:textId="17B77BA1">
      <w:pPr>
        <w:pStyle w:val="Normal"/>
        <w:spacing w:before="240" w:beforeAutospacing="off" w:after="240" w:afterAutospacing="off"/>
      </w:pPr>
    </w:p>
    <w:p w:rsidR="11A2D50E" w:rsidP="595B0672" w:rsidRDefault="11A2D50E" w14:paraId="26846289" w14:textId="314724E6">
      <w:pPr>
        <w:pStyle w:val="Heading1"/>
        <w:rPr>
          <w:b w:val="1"/>
          <w:bCs w:val="1"/>
          <w:noProof w:val="0"/>
          <w:sz w:val="24"/>
          <w:szCs w:val="24"/>
          <w:lang w:val="pt-BR"/>
        </w:rPr>
      </w:pPr>
      <w:r w:rsidRPr="595B0672" w:rsidR="11A2D50E">
        <w:rPr>
          <w:b w:val="1"/>
          <w:bCs w:val="1"/>
          <w:noProof w:val="0"/>
          <w:sz w:val="24"/>
          <w:szCs w:val="24"/>
          <w:lang w:val="pt-BR"/>
        </w:rPr>
        <w:t xml:space="preserve">2. Rede de ensino </w:t>
      </w:r>
      <w:r w:rsidRPr="595B0672" w:rsidR="7E48F065">
        <w:rPr>
          <w:b w:val="1"/>
          <w:bCs w:val="1"/>
          <w:noProof w:val="0"/>
          <w:sz w:val="24"/>
          <w:szCs w:val="24"/>
          <w:lang w:val="pt-BR"/>
        </w:rPr>
        <w:t>-</w:t>
      </w:r>
      <w:r w:rsidRPr="595B0672" w:rsidR="11A2D50E">
        <w:rPr>
          <w:b w:val="1"/>
          <w:bCs w:val="1"/>
          <w:noProof w:val="0"/>
          <w:sz w:val="24"/>
          <w:szCs w:val="24"/>
          <w:lang w:val="pt-BR"/>
        </w:rPr>
        <w:t xml:space="preserve"> municipal, estadual ou privada explica a diferença?</w:t>
      </w:r>
    </w:p>
    <w:p w:rsidR="11A2D50E" w:rsidP="595B0672" w:rsidRDefault="11A2D50E" w14:paraId="1B220139" w14:textId="29E6F1DB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95B0672" w:rsidR="11A2D50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Hipótese:</w:t>
      </w:r>
      <w:r w:rsidRPr="595B0672" w:rsidR="11A2D50E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a dependência administrativa é um dos principais fatores que explica a diferença de alfabetização.</w:t>
      </w:r>
    </w:p>
    <w:p w:rsidR="11A2D50E" w:rsidP="595B0672" w:rsidRDefault="11A2D50E" w14:paraId="1CBCE9EC" w14:textId="071890B7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95B0672" w:rsidR="11A2D50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Resultado:</w:t>
      </w:r>
      <w:r w:rsidRPr="595B0672" w:rsidR="11A2D50E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no agregado estadual ficou em 59,1%, privada 55,5% e municipal 55,2%. Porém, ao abrir por UF, o comportamento muda bastante. No RJ, por exemplo, a estadual foi muito superior; no Ceará, municipal e privada ficaram acima da estadual; no Paraná, praticamente não houve diferença.</w:t>
      </w:r>
    </w:p>
    <w:p w:rsidR="11A2D50E" w:rsidP="595B0672" w:rsidRDefault="11A2D50E" w14:paraId="1614DB5A" w14:textId="57FBA42C">
      <w:pPr>
        <w:spacing w:before="240" w:beforeAutospacing="off" w:after="240" w:afterAutospacing="off"/>
      </w:pPr>
      <w:r w:rsidRPr="595B0672" w:rsidR="11A2D50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Conclusão:</w:t>
      </w:r>
      <w:r w:rsidRPr="595B0672" w:rsidR="11A2D50E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 w:rsidRPr="595B0672" w:rsidR="11A2D50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hipótese não confirmada como explicação isolada.</w:t>
      </w:r>
      <w:r w:rsidRPr="595B0672" w:rsidR="11A2D50E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A rede está associada ao resultado em alguns contextos, mas seu efeito depende fortemente da UF.</w:t>
      </w:r>
    </w:p>
    <w:p w:rsidR="28A7C7D6" w:rsidP="595B0672" w:rsidRDefault="28A7C7D6" w14:paraId="3F4B12DA" w14:textId="41B06935">
      <w:pPr>
        <w:pStyle w:val="Normal"/>
        <w:spacing w:before="240" w:beforeAutospacing="off" w:after="240" w:afterAutospacing="off"/>
      </w:pPr>
      <w:r w:rsidR="28A7C7D6">
        <w:drawing>
          <wp:inline wp14:editId="4BB8B653" wp14:anchorId="7DA2B5EC">
            <wp:extent cx="5724525" cy="4619625"/>
            <wp:effectExtent l="0" t="0" r="0" b="0"/>
            <wp:docPr id="9459850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45985044" name="Picture 945985044"/>
                    <pic:cNvPicPr/>
                  </pic:nvPicPr>
                  <pic:blipFill>
                    <a:blip xmlns:r="http://schemas.openxmlformats.org/officeDocument/2006/relationships" r:embed="rId20295825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61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95B0672" w:rsidP="595B0672" w:rsidRDefault="595B0672" w14:paraId="781BCBDC" w14:textId="224BB83E">
      <w:pPr>
        <w:pStyle w:val="Normal"/>
        <w:spacing w:before="240" w:beforeAutospacing="off" w:after="240" w:afterAutospacing="off"/>
      </w:pPr>
    </w:p>
    <w:p w:rsidR="595B0672" w:rsidP="595B0672" w:rsidRDefault="595B0672" w14:paraId="1AA291D4" w14:textId="05B8E0E6">
      <w:pPr>
        <w:pStyle w:val="Normal"/>
        <w:spacing w:before="240" w:beforeAutospacing="off" w:after="240" w:afterAutospacing="off"/>
      </w:pPr>
    </w:p>
    <w:p w:rsidR="595B0672" w:rsidP="595B0672" w:rsidRDefault="595B0672" w14:paraId="0525278F" w14:textId="167CD87D">
      <w:pPr>
        <w:pStyle w:val="Normal"/>
        <w:spacing w:before="240" w:beforeAutospacing="off" w:after="240" w:afterAutospacing="off"/>
      </w:pPr>
    </w:p>
    <w:p w:rsidR="28A7C7D6" w:rsidP="595B0672" w:rsidRDefault="28A7C7D6" w14:paraId="28694233" w14:textId="49C43742">
      <w:pPr>
        <w:pStyle w:val="Heading1"/>
      </w:pPr>
      <w:r w:rsidRPr="595B0672" w:rsidR="28A7C7D6">
        <w:rPr>
          <w:b w:val="1"/>
          <w:bCs w:val="1"/>
          <w:noProof w:val="0"/>
          <w:sz w:val="24"/>
          <w:szCs w:val="24"/>
          <w:lang w:val="pt-BR"/>
        </w:rPr>
        <w:t xml:space="preserve">3. Contexto municipal </w:t>
      </w:r>
      <w:r w:rsidRPr="595B0672" w:rsidR="79D342E7">
        <w:rPr>
          <w:b w:val="1"/>
          <w:bCs w:val="1"/>
          <w:noProof w:val="0"/>
          <w:sz w:val="24"/>
          <w:szCs w:val="24"/>
          <w:lang w:val="pt-BR"/>
        </w:rPr>
        <w:t>-</w:t>
      </w:r>
      <w:r w:rsidRPr="595B0672" w:rsidR="28A7C7D6">
        <w:rPr>
          <w:b w:val="1"/>
          <w:bCs w:val="1"/>
          <w:noProof w:val="0"/>
          <w:sz w:val="24"/>
          <w:szCs w:val="24"/>
          <w:lang w:val="pt-BR"/>
        </w:rPr>
        <w:t xml:space="preserve"> capital tem desempenho melhor que interior?</w:t>
      </w:r>
    </w:p>
    <w:p w:rsidR="28A7C7D6" w:rsidP="595B0672" w:rsidRDefault="28A7C7D6" w14:paraId="2A0BDBF2" w14:textId="54547D66">
      <w:pPr>
        <w:pStyle w:val="Normal"/>
        <w:spacing w:before="240" w:beforeAutospacing="off" w:after="240" w:afterAutospacing="off"/>
      </w:pPr>
      <w:r w:rsidRPr="595B0672" w:rsidR="28A7C7D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Hipótese:</w:t>
      </w:r>
      <w:r w:rsidRPr="595B0672" w:rsidR="28A7C7D6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capitais, por concentrarem maior estrutura urbana, apresentariam </w:t>
      </w:r>
      <w:r w:rsidRPr="595B0672" w:rsidR="28A7C7D6">
        <w:rPr>
          <w:rFonts w:ascii="Aptos" w:hAnsi="Aptos" w:eastAsia="Aptos" w:cs="Aptos"/>
          <w:noProof w:val="0"/>
          <w:sz w:val="24"/>
          <w:szCs w:val="24"/>
          <w:lang w:val="pt-BR"/>
        </w:rPr>
        <w:t>melhores</w:t>
      </w:r>
      <w:r w:rsidRPr="595B0672" w:rsidR="28A7C7D6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resultados</w:t>
      </w:r>
      <w:r w:rsidRPr="595B0672" w:rsidR="112EB169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na alfabetização</w:t>
      </w:r>
      <w:r w:rsidRPr="595B0672" w:rsidR="28A7C7D6">
        <w:rPr>
          <w:rFonts w:ascii="Aptos" w:hAnsi="Aptos" w:eastAsia="Aptos" w:cs="Aptos"/>
          <w:noProof w:val="0"/>
          <w:sz w:val="24"/>
          <w:szCs w:val="24"/>
          <w:lang w:val="pt-BR"/>
        </w:rPr>
        <w:t>.</w:t>
      </w:r>
      <w:r>
        <w:br/>
      </w:r>
      <w:r>
        <w:br/>
      </w:r>
      <w:r w:rsidRPr="595B0672" w:rsidR="507E9FA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Resultado: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780"/>
        <w:gridCol w:w="1060"/>
        <w:gridCol w:w="1113"/>
      </w:tblGrid>
      <w:tr w:rsidR="595B0672" w:rsidTr="595B0672" w14:paraId="05075DBE">
        <w:trPr>
          <w:trHeight w:val="300"/>
        </w:trPr>
        <w:tc>
          <w:tcPr>
            <w:tcW w:w="780" w:type="dxa"/>
            <w:tcMar/>
            <w:vAlign w:val="center"/>
          </w:tcPr>
          <w:p w:rsidR="595B0672" w:rsidP="595B0672" w:rsidRDefault="595B0672" w14:paraId="50AC5C34" w14:textId="125EFA41">
            <w:pPr>
              <w:spacing w:before="0" w:beforeAutospacing="off" w:after="0" w:afterAutospacing="off"/>
              <w:jc w:val="center"/>
            </w:pPr>
            <w:r w:rsidRPr="595B0672" w:rsidR="595B0672">
              <w:rPr>
                <w:b w:val="1"/>
                <w:bCs w:val="1"/>
              </w:rPr>
              <w:t>Ano</w:t>
            </w:r>
          </w:p>
        </w:tc>
        <w:tc>
          <w:tcPr>
            <w:tcW w:w="1060" w:type="dxa"/>
            <w:tcMar/>
            <w:vAlign w:val="center"/>
          </w:tcPr>
          <w:p w:rsidR="595B0672" w:rsidP="595B0672" w:rsidRDefault="595B0672" w14:paraId="27B6DEE9" w14:textId="53A9F00F">
            <w:pPr>
              <w:spacing w:before="0" w:beforeAutospacing="off" w:after="0" w:afterAutospacing="off"/>
              <w:jc w:val="center"/>
            </w:pPr>
            <w:r w:rsidRPr="595B0672" w:rsidR="595B0672">
              <w:rPr>
                <w:b w:val="1"/>
                <w:bCs w:val="1"/>
              </w:rPr>
              <w:t>Capital</w:t>
            </w:r>
          </w:p>
        </w:tc>
        <w:tc>
          <w:tcPr>
            <w:tcW w:w="1113" w:type="dxa"/>
            <w:tcMar/>
            <w:vAlign w:val="center"/>
          </w:tcPr>
          <w:p w:rsidR="595B0672" w:rsidP="595B0672" w:rsidRDefault="595B0672" w14:paraId="4E5CA371" w14:textId="642881A9">
            <w:pPr>
              <w:spacing w:before="0" w:beforeAutospacing="off" w:after="0" w:afterAutospacing="off"/>
              <w:jc w:val="center"/>
            </w:pPr>
            <w:r w:rsidRPr="595B0672" w:rsidR="595B0672">
              <w:rPr>
                <w:b w:val="1"/>
                <w:bCs w:val="1"/>
              </w:rPr>
              <w:t>Interior</w:t>
            </w:r>
          </w:p>
        </w:tc>
      </w:tr>
      <w:tr w:rsidR="595B0672" w:rsidTr="595B0672" w14:paraId="3D7F20FE">
        <w:trPr>
          <w:trHeight w:val="300"/>
        </w:trPr>
        <w:tc>
          <w:tcPr>
            <w:tcW w:w="780" w:type="dxa"/>
            <w:tcMar/>
            <w:vAlign w:val="center"/>
          </w:tcPr>
          <w:p w:rsidR="595B0672" w:rsidP="595B0672" w:rsidRDefault="595B0672" w14:paraId="1E2315ED" w14:textId="0AF39E3A">
            <w:pPr>
              <w:spacing w:before="0" w:beforeAutospacing="off" w:after="0" w:afterAutospacing="off"/>
            </w:pPr>
            <w:r w:rsidR="595B0672">
              <w:rPr/>
              <w:t>2023</w:t>
            </w:r>
          </w:p>
        </w:tc>
        <w:tc>
          <w:tcPr>
            <w:tcW w:w="1060" w:type="dxa"/>
            <w:tcMar/>
            <w:vAlign w:val="center"/>
          </w:tcPr>
          <w:p w:rsidR="595B0672" w:rsidP="595B0672" w:rsidRDefault="595B0672" w14:paraId="41F236DC" w14:textId="066186F6">
            <w:pPr>
              <w:spacing w:before="0" w:beforeAutospacing="off" w:after="0" w:afterAutospacing="off"/>
            </w:pPr>
            <w:r w:rsidR="595B0672">
              <w:rPr/>
              <w:t>53,35%</w:t>
            </w:r>
          </w:p>
        </w:tc>
        <w:tc>
          <w:tcPr>
            <w:tcW w:w="1113" w:type="dxa"/>
            <w:tcMar/>
            <w:vAlign w:val="center"/>
          </w:tcPr>
          <w:p w:rsidR="595B0672" w:rsidP="595B0672" w:rsidRDefault="595B0672" w14:paraId="50E82263" w14:textId="6251672D">
            <w:pPr>
              <w:spacing w:before="0" w:beforeAutospacing="off" w:after="0" w:afterAutospacing="off"/>
            </w:pPr>
            <w:r w:rsidRPr="595B0672" w:rsidR="595B0672">
              <w:rPr>
                <w:b w:val="1"/>
                <w:bCs w:val="1"/>
              </w:rPr>
              <w:t>60,59%</w:t>
            </w:r>
          </w:p>
        </w:tc>
      </w:tr>
      <w:tr w:rsidR="595B0672" w:rsidTr="595B0672" w14:paraId="16C50092">
        <w:trPr>
          <w:trHeight w:val="300"/>
        </w:trPr>
        <w:tc>
          <w:tcPr>
            <w:tcW w:w="780" w:type="dxa"/>
            <w:tcMar/>
            <w:vAlign w:val="center"/>
          </w:tcPr>
          <w:p w:rsidR="595B0672" w:rsidP="595B0672" w:rsidRDefault="595B0672" w14:paraId="7633917D" w14:textId="16C4426E">
            <w:pPr>
              <w:spacing w:before="0" w:beforeAutospacing="off" w:after="0" w:afterAutospacing="off"/>
            </w:pPr>
            <w:r w:rsidR="595B0672">
              <w:rPr/>
              <w:t>2024</w:t>
            </w:r>
          </w:p>
        </w:tc>
        <w:tc>
          <w:tcPr>
            <w:tcW w:w="1060" w:type="dxa"/>
            <w:tcMar/>
            <w:vAlign w:val="center"/>
          </w:tcPr>
          <w:p w:rsidR="595B0672" w:rsidP="595B0672" w:rsidRDefault="595B0672" w14:paraId="06B87FD7" w14:textId="55674A8B">
            <w:pPr>
              <w:spacing w:before="0" w:beforeAutospacing="off" w:after="0" w:afterAutospacing="off"/>
            </w:pPr>
            <w:r w:rsidR="595B0672">
              <w:rPr/>
              <w:t>55,08%</w:t>
            </w:r>
          </w:p>
        </w:tc>
        <w:tc>
          <w:tcPr>
            <w:tcW w:w="1113" w:type="dxa"/>
            <w:tcMar/>
            <w:vAlign w:val="center"/>
          </w:tcPr>
          <w:p w:rsidR="595B0672" w:rsidP="595B0672" w:rsidRDefault="595B0672" w14:paraId="0C28D30A" w14:textId="31A644D4">
            <w:pPr>
              <w:spacing w:before="0" w:beforeAutospacing="off" w:after="0" w:afterAutospacing="off"/>
            </w:pPr>
            <w:r w:rsidRPr="595B0672" w:rsidR="595B0672">
              <w:rPr>
                <w:b w:val="1"/>
                <w:bCs w:val="1"/>
              </w:rPr>
              <w:t>63,07%</w:t>
            </w:r>
          </w:p>
        </w:tc>
      </w:tr>
    </w:tbl>
    <w:p w:rsidR="595B0672" w:rsidP="595B0672" w:rsidRDefault="595B0672" w14:paraId="2500938C" w14:textId="21D0CDD1">
      <w:pPr>
        <w:pStyle w:val="Normal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w:rsidR="0CCD0E52" w:rsidP="595B0672" w:rsidRDefault="0CCD0E52" w14:paraId="6B39FEA2" w14:textId="5E1E98C6">
      <w:pPr>
        <w:spacing w:before="240" w:beforeAutospacing="off" w:after="240" w:afterAutospacing="off"/>
      </w:pPr>
      <w:r w:rsidRPr="595B0672" w:rsidR="0CCD0E52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Nos dois anos, o interior apresentou média superior. No agregado, aproximadamente </w:t>
      </w:r>
      <w:r w:rsidRPr="595B0672" w:rsidR="0CCD0E5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54,23% nas capitais contra 61,84% no interior</w:t>
      </w:r>
      <w:r w:rsidRPr="595B0672" w:rsidR="0CCD0E52">
        <w:rPr>
          <w:rFonts w:ascii="Aptos" w:hAnsi="Aptos" w:eastAsia="Aptos" w:cs="Aptos"/>
          <w:noProof w:val="0"/>
          <w:sz w:val="24"/>
          <w:szCs w:val="24"/>
          <w:lang w:val="pt-BR"/>
        </w:rPr>
        <w:t>.</w:t>
      </w:r>
    </w:p>
    <w:p w:rsidR="0CCD0E52" w:rsidP="595B0672" w:rsidRDefault="0CCD0E52" w14:paraId="719463EC" w14:textId="2829CAEB">
      <w:pPr>
        <w:spacing w:before="240" w:beforeAutospacing="off" w:after="240" w:afterAutospacing="off"/>
      </w:pPr>
      <w:r w:rsidRPr="595B0672" w:rsidR="0CCD0E5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Conclusão:</w:t>
      </w:r>
      <w:r w:rsidRPr="595B0672" w:rsidR="0CCD0E52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 w:rsidRPr="595B0672" w:rsidR="0CCD0E5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hipótese não confirmada.</w:t>
      </w:r>
      <w:r w:rsidRPr="595B0672" w:rsidR="0CCD0E52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Na base analisada, ser capital não esteve associado a desempenho superior. Isso não significa que ser capital cause desempenho menor.</w:t>
      </w:r>
    </w:p>
    <w:p w:rsidR="0CCD0E52" w:rsidP="595B0672" w:rsidRDefault="0CCD0E52" w14:paraId="076E8A28" w14:textId="78BC4142">
      <w:pPr>
        <w:pStyle w:val="Normal"/>
      </w:pPr>
      <w:r w:rsidR="0CCD0E52">
        <w:drawing>
          <wp:inline wp14:editId="48C0E1A6" wp14:anchorId="2F04FCDC">
            <wp:extent cx="5419725" cy="1571625"/>
            <wp:effectExtent l="0" t="0" r="0" b="0"/>
            <wp:docPr id="4382461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38246154" name="Picture 438246154"/>
                    <pic:cNvPicPr/>
                  </pic:nvPicPr>
                  <pic:blipFill>
                    <a:blip xmlns:r="http://schemas.openxmlformats.org/officeDocument/2006/relationships" r:embed="rId10928854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95B0672" w:rsidP="595B0672" w:rsidRDefault="595B0672" w14:paraId="5E4AE4D5" w14:textId="636F818D">
      <w:pPr>
        <w:pStyle w:val="Normal"/>
      </w:pPr>
    </w:p>
    <w:p w:rsidR="595B0672" w:rsidP="595B0672" w:rsidRDefault="595B0672" w14:paraId="768008B3" w14:textId="174F5CD8">
      <w:pPr>
        <w:pStyle w:val="Normal"/>
      </w:pPr>
    </w:p>
    <w:p w:rsidR="595B0672" w:rsidP="595B0672" w:rsidRDefault="595B0672" w14:paraId="0A2DF736" w14:textId="45C4BD2B">
      <w:pPr>
        <w:pStyle w:val="Normal"/>
      </w:pPr>
    </w:p>
    <w:p w:rsidR="595B0672" w:rsidP="595B0672" w:rsidRDefault="595B0672" w14:paraId="3108A417" w14:textId="24895F4B">
      <w:pPr>
        <w:pStyle w:val="Normal"/>
      </w:pPr>
    </w:p>
    <w:p w:rsidR="595B0672" w:rsidP="595B0672" w:rsidRDefault="595B0672" w14:paraId="447CC9A2" w14:textId="7385D80A">
      <w:pPr>
        <w:pStyle w:val="Normal"/>
      </w:pPr>
    </w:p>
    <w:p w:rsidR="595B0672" w:rsidP="595B0672" w:rsidRDefault="595B0672" w14:paraId="123696AB" w14:textId="305BC344">
      <w:pPr>
        <w:pStyle w:val="Normal"/>
      </w:pPr>
    </w:p>
    <w:p w:rsidR="595B0672" w:rsidP="595B0672" w:rsidRDefault="595B0672" w14:paraId="21B132D9" w14:textId="67DD1471">
      <w:pPr>
        <w:pStyle w:val="Normal"/>
      </w:pPr>
    </w:p>
    <w:p w:rsidR="595B0672" w:rsidP="595B0672" w:rsidRDefault="595B0672" w14:paraId="63495820" w14:textId="266CB7FB">
      <w:pPr>
        <w:pStyle w:val="Normal"/>
      </w:pPr>
    </w:p>
    <w:p w:rsidR="595B0672" w:rsidP="595B0672" w:rsidRDefault="595B0672" w14:paraId="12DA4A58" w14:textId="63CEE5DC">
      <w:pPr>
        <w:pStyle w:val="Normal"/>
      </w:pPr>
    </w:p>
    <w:p w:rsidR="595B0672" w:rsidP="595B0672" w:rsidRDefault="595B0672" w14:paraId="4ED28F1B" w14:textId="69CF2AAB">
      <w:pPr>
        <w:pStyle w:val="Normal"/>
      </w:pPr>
    </w:p>
    <w:p w:rsidR="595B0672" w:rsidP="595B0672" w:rsidRDefault="595B0672" w14:paraId="564DBD9E" w14:textId="21B5155B">
      <w:pPr>
        <w:pStyle w:val="Normal"/>
      </w:pPr>
    </w:p>
    <w:p w:rsidR="1B9950F8" w:rsidP="595B0672" w:rsidRDefault="1B9950F8" w14:paraId="6E95071E" w14:textId="086317E5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595B0672" w:rsidR="1B9950F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 xml:space="preserve">4. Participação do aluno </w:t>
      </w:r>
      <w:r w:rsidRPr="595B0672" w:rsidR="270289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-</w:t>
      </w:r>
      <w:r w:rsidRPr="595B0672" w:rsidR="1B9950F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 xml:space="preserve"> presença está associada à alfabetização?</w:t>
      </w:r>
    </w:p>
    <w:p w:rsidR="1B9950F8" w:rsidP="595B0672" w:rsidRDefault="1B9950F8" w14:paraId="65683741" w14:textId="310FB427">
      <w:pPr>
        <w:spacing w:before="240" w:beforeAutospacing="off" w:after="240" w:afterAutospacing="off"/>
      </w:pPr>
      <w:r w:rsidRPr="595B0672" w:rsidR="1B9950F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Hipótese:</w:t>
      </w:r>
      <w:r w:rsidRPr="595B0672" w:rsidR="1B9950F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presença e preenchimento da avaliação estão associados à classificação de alfabetização.</w:t>
      </w:r>
    </w:p>
    <w:p w:rsidR="1B9950F8" w:rsidP="595B0672" w:rsidRDefault="1B9950F8" w14:paraId="3BC419A2" w14:textId="0718F685">
      <w:pPr>
        <w:spacing w:before="240" w:beforeAutospacing="off" w:after="240" w:afterAutospacing="off"/>
      </w:pPr>
      <w:r w:rsidRPr="595B0672" w:rsidR="1B9950F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Resultado:</w:t>
      </w:r>
    </w:p>
    <w:p w:rsidR="1B9950F8" w:rsidP="595B0672" w:rsidRDefault="1B9950F8" w14:paraId="244E5802" w14:textId="13337AA3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95B0672" w:rsidR="1B9950F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presença 0 + preenchimento 0 → </w:t>
      </w:r>
      <w:r w:rsidRPr="595B0672" w:rsidR="1B9950F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0% alfabetizados</w:t>
      </w:r>
      <w:r w:rsidRPr="595B0672" w:rsidR="1B9950F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</w:p>
    <w:p w:rsidR="1B9950F8" w:rsidP="595B0672" w:rsidRDefault="1B9950F8" w14:paraId="6EAB7F32" w14:textId="4EBE7941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95B0672" w:rsidR="1B9950F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presença 1 + preenchimento 0 → </w:t>
      </w:r>
      <w:r w:rsidRPr="595B0672" w:rsidR="1B9950F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0%</w:t>
      </w:r>
      <w:r w:rsidRPr="595B0672" w:rsidR="1B9950F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</w:p>
    <w:p w:rsidR="1B9950F8" w:rsidP="595B0672" w:rsidRDefault="1B9950F8" w14:paraId="65C22684" w14:textId="0065B84F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95B0672" w:rsidR="1B9950F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presença 1 + preenchimento 1 → </w:t>
      </w:r>
      <w:r w:rsidRPr="595B0672" w:rsidR="1B9950F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46,08%</w:t>
      </w:r>
      <w:r w:rsidRPr="595B0672" w:rsidR="1B9950F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</w:p>
    <w:p w:rsidR="1B9950F8" w:rsidP="595B0672" w:rsidRDefault="1B9950F8" w14:paraId="22112DC5" w14:textId="3E4E329D">
      <w:pPr>
        <w:spacing w:before="240" w:beforeAutospacing="off" w:after="240" w:afterAutospacing="off"/>
      </w:pPr>
      <w:r w:rsidRPr="595B0672" w:rsidR="1B9950F8">
        <w:rPr>
          <w:rFonts w:ascii="Aptos" w:hAnsi="Aptos" w:eastAsia="Aptos" w:cs="Aptos"/>
          <w:noProof w:val="0"/>
          <w:sz w:val="24"/>
          <w:szCs w:val="24"/>
          <w:lang w:val="pt-BR"/>
        </w:rPr>
        <w:t>Todos os 2.612 alfabetizados estavam entre os alunos com presença e preenchimento válidos.</w:t>
      </w:r>
    </w:p>
    <w:p w:rsidR="1B9950F8" w:rsidP="595B0672" w:rsidRDefault="1B9950F8" w14:paraId="28433DB3" w14:textId="5C4C22F3">
      <w:pPr>
        <w:spacing w:before="240" w:beforeAutospacing="off" w:after="240" w:afterAutospacing="off"/>
      </w:pPr>
      <w:r w:rsidRPr="595B0672" w:rsidR="1B9950F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Conclusão:</w:t>
      </w:r>
      <w:r w:rsidRPr="595B0672" w:rsidR="1B9950F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 w:rsidRPr="595B0672" w:rsidR="1B9950F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fortemente associadas</w:t>
      </w:r>
      <w:r w:rsidRPr="595B0672" w:rsidR="1B9950F8">
        <w:rPr>
          <w:rFonts w:ascii="Aptos" w:hAnsi="Aptos" w:eastAsia="Aptos" w:cs="Aptos"/>
          <w:noProof w:val="0"/>
          <w:sz w:val="24"/>
          <w:szCs w:val="24"/>
          <w:lang w:val="pt-BR"/>
        </w:rPr>
        <w:t>, porém com uma ressalva fundamental: essas variáveis provavelmente fazem parte do processo que permite medir/classificar o aluno. Portanto, não podemos interpretar isso simplesmente como “presença causa alfabetização”.</w:t>
      </w:r>
    </w:p>
    <w:p w:rsidR="4B815212" w:rsidP="595B0672" w:rsidRDefault="4B815212" w14:paraId="3F28B743" w14:textId="5AD8674E">
      <w:pPr>
        <w:pStyle w:val="Normal"/>
        <w:spacing w:before="240" w:beforeAutospacing="off" w:after="240" w:afterAutospacing="off"/>
      </w:pPr>
      <w:r w:rsidR="4B815212">
        <w:drawing>
          <wp:inline wp14:editId="3811CA89" wp14:anchorId="0CDC6A73">
            <wp:extent cx="5724525" cy="1381125"/>
            <wp:effectExtent l="0" t="0" r="0" b="0"/>
            <wp:docPr id="5750378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75037814" name="Picture 575037814"/>
                    <pic:cNvPicPr/>
                  </pic:nvPicPr>
                  <pic:blipFill>
                    <a:blip xmlns:r="http://schemas.openxmlformats.org/officeDocument/2006/relationships" r:embed="rId12082533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95B0672" w:rsidP="595B0672" w:rsidRDefault="595B0672" w14:paraId="27F1A3CA" w14:textId="4DD4C5F2">
      <w:pPr>
        <w:pStyle w:val="Normal"/>
        <w:spacing w:before="240" w:beforeAutospacing="off" w:after="240" w:afterAutospacing="off"/>
      </w:pPr>
    </w:p>
    <w:p w:rsidR="595B0672" w:rsidP="595B0672" w:rsidRDefault="595B0672" w14:paraId="7FEB36D7" w14:textId="1B7E60F0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w:rsidR="595B0672" w:rsidP="595B0672" w:rsidRDefault="595B0672" w14:paraId="028EC440" w14:textId="4A9C8A99">
      <w:pPr>
        <w:pStyle w:val="Normal"/>
      </w:pPr>
    </w:p>
    <w:p w:rsidR="595B0672" w:rsidP="595B0672" w:rsidRDefault="595B0672" w14:paraId="45933EAE" w14:textId="08BB7028">
      <w:pPr>
        <w:pStyle w:val="Normal"/>
      </w:pPr>
    </w:p>
    <w:p w:rsidR="595B0672" w:rsidP="595B0672" w:rsidRDefault="595B0672" w14:paraId="6FAED801" w14:textId="60295FC6">
      <w:pPr>
        <w:pStyle w:val="Normal"/>
      </w:pPr>
    </w:p>
    <w:p w:rsidR="595B0672" w:rsidP="595B0672" w:rsidRDefault="595B0672" w14:paraId="35F6E3F6" w14:textId="40F00D4C">
      <w:pPr>
        <w:pStyle w:val="Normal"/>
      </w:pPr>
    </w:p>
    <w:p w:rsidR="595B0672" w:rsidP="595B0672" w:rsidRDefault="595B0672" w14:paraId="00EC8C3F" w14:textId="4811E525">
      <w:pPr>
        <w:pStyle w:val="Normal"/>
      </w:pPr>
    </w:p>
    <w:p w:rsidR="595B0672" w:rsidP="595B0672" w:rsidRDefault="595B0672" w14:paraId="5EBC6598" w14:textId="1A89DA2D">
      <w:pPr>
        <w:pStyle w:val="Normal"/>
      </w:pPr>
    </w:p>
    <w:p w:rsidR="595B0672" w:rsidP="595B0672" w:rsidRDefault="595B0672" w14:paraId="59B5CDC3" w14:textId="267F4B1C">
      <w:pPr>
        <w:pStyle w:val="Normal"/>
      </w:pPr>
    </w:p>
    <w:p w:rsidR="595B0672" w:rsidP="595B0672" w:rsidRDefault="595B0672" w14:paraId="652A2094" w14:textId="16FC3610">
      <w:pPr>
        <w:pStyle w:val="Normal"/>
      </w:pPr>
    </w:p>
    <w:p w:rsidR="2AD92E1A" w:rsidP="595B0672" w:rsidRDefault="2AD92E1A" w14:paraId="485866E0" w14:textId="5050B411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</w:pPr>
      <w:r w:rsidRPr="595B0672" w:rsidR="2AD92E1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5. Escola - o contexto escolar está associado ao resultado?</w:t>
      </w:r>
    </w:p>
    <w:p w:rsidR="2AD92E1A" w:rsidP="595B0672" w:rsidRDefault="2AD92E1A" w14:paraId="2E5A32FE" w14:textId="479BFF9E">
      <w:pPr>
        <w:spacing w:before="240" w:beforeAutospacing="off" w:after="240" w:afterAutospacing="off"/>
      </w:pPr>
      <w:r w:rsidRPr="595B0672" w:rsidR="2AD92E1A">
        <w:rPr>
          <w:rFonts w:ascii="Aptos" w:hAnsi="Aptos" w:eastAsia="Aptos" w:cs="Aptos"/>
          <w:noProof w:val="0"/>
          <w:sz w:val="24"/>
          <w:szCs w:val="24"/>
          <w:lang w:val="pt-BR"/>
        </w:rPr>
        <w:t>Essa acabou sendo uma das nossas descobertas mais fortes.</w:t>
      </w:r>
    </w:p>
    <w:p w:rsidR="2AD92E1A" w:rsidP="595B0672" w:rsidRDefault="2AD92E1A" w14:paraId="5B235FE7" w14:textId="2432020F">
      <w:pPr>
        <w:spacing w:before="240" w:beforeAutospacing="off" w:after="240" w:afterAutospacing="off"/>
      </w:pPr>
      <w:r w:rsidRPr="595B0672" w:rsidR="2AD92E1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Hipótese:</w:t>
      </w:r>
      <w:r w:rsidRPr="595B0672" w:rsidR="2AD92E1A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existem diferenças relevantes de alfabetização entre escolas.</w:t>
      </w:r>
    </w:p>
    <w:p w:rsidR="2AD92E1A" w:rsidP="595B0672" w:rsidRDefault="2AD92E1A" w14:paraId="7000818C" w14:textId="2F4E753B">
      <w:pPr>
        <w:spacing w:before="240" w:beforeAutospacing="off" w:after="240" w:afterAutospacing="off"/>
      </w:pPr>
      <w:r w:rsidRPr="595B0672" w:rsidR="2AD92E1A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Inicialmente encontramos escolas entre 0% e 89%, mas havia um problema: algumas tinham 0% de presença. Com uma análise melhor, considerando </w:t>
      </w:r>
      <w:r w:rsidRPr="595B0672" w:rsidR="2AD92E1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somente alunos presentes e com preenchimento válido</w:t>
      </w:r>
      <w:r w:rsidRPr="595B0672" w:rsidR="2AD92E1A">
        <w:rPr>
          <w:rFonts w:ascii="Aptos" w:hAnsi="Aptos" w:eastAsia="Aptos" w:cs="Aptos"/>
          <w:noProof w:val="0"/>
          <w:sz w:val="24"/>
          <w:szCs w:val="24"/>
          <w:lang w:val="pt-BR"/>
        </w:rPr>
        <w:t>, além de exigir pelo menos 10 alunos avaliados.</w:t>
      </w:r>
    </w:p>
    <w:p w:rsidR="2AD92E1A" w:rsidP="595B0672" w:rsidRDefault="2AD92E1A" w14:paraId="3AFE7764" w14:textId="0CC0A128">
      <w:pPr>
        <w:spacing w:before="240" w:beforeAutospacing="off" w:after="240" w:afterAutospacing="off"/>
      </w:pPr>
      <w:r w:rsidRPr="595B0672" w:rsidR="2AD92E1A">
        <w:rPr>
          <w:rFonts w:ascii="Aptos" w:hAnsi="Aptos" w:eastAsia="Aptos" w:cs="Aptos"/>
          <w:noProof w:val="0"/>
          <w:sz w:val="24"/>
          <w:szCs w:val="24"/>
          <w:lang w:val="pt-BR"/>
        </w:rPr>
        <w:t>Mesmo assim encontramos:</w:t>
      </w:r>
    </w:p>
    <w:p w:rsidR="2AD92E1A" w:rsidP="595B0672" w:rsidRDefault="2AD92E1A" w14:paraId="29D0C51C" w14:textId="44A6AE6F">
      <w:pPr>
        <w:spacing w:before="240" w:beforeAutospacing="off" w:after="240" w:afterAutospacing="off"/>
      </w:pPr>
      <w:r w:rsidRPr="595B0672" w:rsidR="2AD92E1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melhor escola:</w:t>
      </w:r>
      <w:r w:rsidRPr="595B0672" w:rsidR="2AD92E1A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 w:rsidRPr="595B0672" w:rsidR="2AD92E1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96,55%</w:t>
      </w:r>
      <w:r>
        <w:br/>
      </w:r>
      <w:r w:rsidRPr="595B0672" w:rsidR="2AD92E1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piores escolas:</w:t>
      </w:r>
      <w:r w:rsidRPr="595B0672" w:rsidR="2AD92E1A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 w:rsidRPr="595B0672" w:rsidR="2AD92E1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0%</w:t>
      </w:r>
    </w:p>
    <w:p w:rsidR="0E40D5E0" w:rsidP="595B0672" w:rsidRDefault="0E40D5E0" w14:paraId="08CC094A" w14:textId="33E12178">
      <w:pPr>
        <w:spacing w:before="240" w:beforeAutospacing="off" w:after="240" w:afterAutospacing="off"/>
      </w:pPr>
      <w:r w:rsidRPr="595B0672" w:rsidR="0E40D5E0">
        <w:rPr>
          <w:rFonts w:ascii="Aptos" w:hAnsi="Aptos" w:eastAsia="Aptos" w:cs="Aptos"/>
          <w:noProof w:val="0"/>
          <w:sz w:val="24"/>
          <w:szCs w:val="24"/>
          <w:lang w:val="pt-BR"/>
        </w:rPr>
        <w:t>C</w:t>
      </w:r>
      <w:r w:rsidRPr="595B0672" w:rsidR="2AD92E1A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omparações muito fortes, como uma escola com </w:t>
      </w:r>
      <w:r w:rsidRPr="595B0672" w:rsidR="2AD92E1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45 avaliados e 82,22% alfabetizados</w:t>
      </w:r>
      <w:r w:rsidRPr="595B0672" w:rsidR="2AD92E1A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, enquanto outra com </w:t>
      </w:r>
      <w:r w:rsidRPr="595B0672" w:rsidR="2AD92E1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44 avaliados apresentou apenas 6,82%</w:t>
      </w:r>
      <w:r w:rsidRPr="595B0672" w:rsidR="2AD92E1A">
        <w:rPr>
          <w:rFonts w:ascii="Aptos" w:hAnsi="Aptos" w:eastAsia="Aptos" w:cs="Aptos"/>
          <w:noProof w:val="0"/>
          <w:sz w:val="24"/>
          <w:szCs w:val="24"/>
          <w:lang w:val="pt-BR"/>
        </w:rPr>
        <w:t>.</w:t>
      </w:r>
    </w:p>
    <w:p w:rsidR="2AD92E1A" w:rsidP="595B0672" w:rsidRDefault="2AD92E1A" w14:paraId="6C0DD91B" w14:textId="35263B5B">
      <w:pPr>
        <w:spacing w:before="240" w:beforeAutospacing="off" w:after="240" w:afterAutospacing="off"/>
      </w:pPr>
      <w:r w:rsidRPr="595B0672" w:rsidR="2AD92E1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Conclusão:</w:t>
      </w:r>
      <w:r w:rsidRPr="595B0672" w:rsidR="2AD92E1A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 w:rsidRPr="595B0672" w:rsidR="2AD92E1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hipótese fortemente sustentada.</w:t>
      </w:r>
      <w:r w:rsidRPr="595B0672" w:rsidR="2AD92E1A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Escola é uma das características com maior heterogeneidade observada na EDA.</w:t>
      </w:r>
    </w:p>
    <w:p w:rsidR="21160605" w:rsidP="595B0672" w:rsidRDefault="21160605" w14:paraId="0673F3A9" w14:textId="3A69B984">
      <w:pPr>
        <w:pStyle w:val="Normal"/>
        <w:spacing w:before="240" w:beforeAutospacing="off" w:after="240" w:afterAutospacing="off"/>
      </w:pPr>
      <w:r w:rsidR="21160605">
        <w:drawing>
          <wp:inline wp14:editId="3FEEAFDA" wp14:anchorId="6C63E808">
            <wp:extent cx="5724525" cy="2619375"/>
            <wp:effectExtent l="0" t="0" r="0" b="0"/>
            <wp:docPr id="12995074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99507423" name="Picture 1299507423"/>
                    <pic:cNvPicPr/>
                  </pic:nvPicPr>
                  <pic:blipFill>
                    <a:blip xmlns:r="http://schemas.openxmlformats.org/officeDocument/2006/relationships" r:embed="rId8822199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95B0672" w:rsidP="595B0672" w:rsidRDefault="595B0672" w14:paraId="547A51AD" w14:textId="1C000D43">
      <w:pPr>
        <w:pStyle w:val="Normal"/>
      </w:pPr>
    </w:p>
    <w:p w:rsidR="595B0672" w:rsidP="595B0672" w:rsidRDefault="595B0672" w14:paraId="57896FB0" w14:textId="37FF3155">
      <w:pPr>
        <w:pStyle w:val="Normal"/>
      </w:pPr>
    </w:p>
    <w:p w:rsidR="595B0672" w:rsidP="595B0672" w:rsidRDefault="595B0672" w14:paraId="5A810202" w14:textId="31313668">
      <w:pPr>
        <w:pStyle w:val="Normal"/>
      </w:pPr>
    </w:p>
    <w:p w:rsidR="595B0672" w:rsidP="595B0672" w:rsidRDefault="595B0672" w14:paraId="02179DDE" w14:textId="71AE2449">
      <w:pPr>
        <w:pStyle w:val="Normal"/>
      </w:pPr>
    </w:p>
    <w:p w:rsidR="595B0672" w:rsidP="595B0672" w:rsidRDefault="595B0672" w14:paraId="62D388BA" w14:textId="3970D6A9">
      <w:pPr>
        <w:pStyle w:val="Normal"/>
      </w:pPr>
    </w:p>
    <w:p w:rsidR="21160605" w:rsidP="595B0672" w:rsidRDefault="21160605" w14:paraId="729C931C" w14:textId="7B8B2D56">
      <w:pPr>
        <w:pStyle w:val="Title"/>
        <w:jc w:val="center"/>
      </w:pPr>
      <w:r w:rsidRPr="595B0672" w:rsidR="21160605">
        <w:rPr>
          <w:noProof w:val="0"/>
          <w:lang w:val="pt-BR"/>
        </w:rPr>
        <w:t>Conclusão final</w:t>
      </w:r>
    </w:p>
    <w:p w:rsidR="595B0672" w:rsidP="595B0672" w:rsidRDefault="595B0672" w14:paraId="0A591F87" w14:textId="1CCD90E8">
      <w:pPr>
        <w:pStyle w:val="Normal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w:rsidR="21160605" w:rsidP="595B0672" w:rsidRDefault="21160605" w14:paraId="0697DB85" w14:textId="4CCE9F3F">
      <w:pPr>
        <w:pStyle w:val="Normal"/>
      </w:pPr>
      <w:r w:rsidRPr="595B0672" w:rsidR="21160605">
        <w:rPr>
          <w:rFonts w:ascii="Aptos" w:hAnsi="Aptos" w:eastAsia="Aptos" w:cs="Aptos"/>
          <w:noProof w:val="0"/>
          <w:sz w:val="24"/>
          <w:szCs w:val="24"/>
          <w:lang w:val="pt-BR"/>
        </w:rPr>
        <w:t>As desigualdades de alfabetização não parecem ser explicadas por um único fator. Território e escola apresentam as associações forte</w:t>
      </w:r>
      <w:r w:rsidRPr="595B0672" w:rsidR="41EEA85D">
        <w:rPr>
          <w:rFonts w:ascii="Aptos" w:hAnsi="Aptos" w:eastAsia="Aptos" w:cs="Aptos"/>
          <w:noProof w:val="0"/>
          <w:sz w:val="24"/>
          <w:szCs w:val="24"/>
          <w:lang w:val="pt-BR"/>
        </w:rPr>
        <w:t>mente</w:t>
      </w:r>
      <w:r w:rsidRPr="595B0672" w:rsidR="2116060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observadas, enquanto rede de ensino</w:t>
      </w:r>
      <w:r w:rsidRPr="595B0672" w:rsidR="153A81A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(pública ou particular)</w:t>
      </w:r>
      <w:r w:rsidRPr="595B0672" w:rsidR="2116060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e condição de capital, isoladamente, não explicam o padrão encontrado. </w:t>
      </w:r>
      <w:r w:rsidRPr="595B0672" w:rsidR="27868EA2">
        <w:rPr>
          <w:rFonts w:ascii="Aptos" w:hAnsi="Aptos" w:eastAsia="Aptos" w:cs="Aptos"/>
          <w:noProof w:val="0"/>
          <w:sz w:val="24"/>
          <w:szCs w:val="24"/>
          <w:lang w:val="pt-BR"/>
        </w:rPr>
        <w:t>Podemos chegar a um veredito observável que as melhores taxas coincidem com regularidade do aluno, testes edu</w:t>
      </w:r>
      <w:r w:rsidRPr="595B0672" w:rsidR="2E49B9C0">
        <w:rPr>
          <w:rFonts w:ascii="Aptos" w:hAnsi="Aptos" w:eastAsia="Aptos" w:cs="Aptos"/>
          <w:noProof w:val="0"/>
          <w:sz w:val="24"/>
          <w:szCs w:val="24"/>
          <w:lang w:val="pt-BR"/>
        </w:rPr>
        <w:t>cacionais, região em que mora e escola são os pontos mais decisivos para uma melhor qualidade de educação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3dd1fff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22a852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65A41E7"/>
    <w:rsid w:val="08B347BE"/>
    <w:rsid w:val="0CCD0E52"/>
    <w:rsid w:val="0E40D5E0"/>
    <w:rsid w:val="103F122B"/>
    <w:rsid w:val="11094F06"/>
    <w:rsid w:val="112EB169"/>
    <w:rsid w:val="11690EA3"/>
    <w:rsid w:val="11A2D50E"/>
    <w:rsid w:val="153A81A8"/>
    <w:rsid w:val="16630923"/>
    <w:rsid w:val="1B9950F8"/>
    <w:rsid w:val="1F45FEB8"/>
    <w:rsid w:val="2092B1B4"/>
    <w:rsid w:val="21160605"/>
    <w:rsid w:val="26EBF352"/>
    <w:rsid w:val="27028914"/>
    <w:rsid w:val="27868EA2"/>
    <w:rsid w:val="27DC46F8"/>
    <w:rsid w:val="28A7C7D6"/>
    <w:rsid w:val="29EB1452"/>
    <w:rsid w:val="2A44648A"/>
    <w:rsid w:val="2A532B9D"/>
    <w:rsid w:val="2AD92E1A"/>
    <w:rsid w:val="2B7F859F"/>
    <w:rsid w:val="2D3C540E"/>
    <w:rsid w:val="2E49B9C0"/>
    <w:rsid w:val="35B81C18"/>
    <w:rsid w:val="360B351A"/>
    <w:rsid w:val="3AEC9338"/>
    <w:rsid w:val="3DB5FBC0"/>
    <w:rsid w:val="3E36D3A9"/>
    <w:rsid w:val="3ECE4B3B"/>
    <w:rsid w:val="40ED4730"/>
    <w:rsid w:val="417B996D"/>
    <w:rsid w:val="41EEA85D"/>
    <w:rsid w:val="450D0A76"/>
    <w:rsid w:val="456BE3E2"/>
    <w:rsid w:val="469B09E9"/>
    <w:rsid w:val="46FE4A75"/>
    <w:rsid w:val="4B815212"/>
    <w:rsid w:val="4E78A66C"/>
    <w:rsid w:val="4E816B13"/>
    <w:rsid w:val="4E816B13"/>
    <w:rsid w:val="503B3FEC"/>
    <w:rsid w:val="503B3FEC"/>
    <w:rsid w:val="50684240"/>
    <w:rsid w:val="507E9FAC"/>
    <w:rsid w:val="5484D5E1"/>
    <w:rsid w:val="55CEAB48"/>
    <w:rsid w:val="581DAA23"/>
    <w:rsid w:val="581DAA23"/>
    <w:rsid w:val="595B0672"/>
    <w:rsid w:val="5A20CAD8"/>
    <w:rsid w:val="5E9D390B"/>
    <w:rsid w:val="5EF9DF06"/>
    <w:rsid w:val="5F1BD950"/>
    <w:rsid w:val="5F1BD950"/>
    <w:rsid w:val="629A12A3"/>
    <w:rsid w:val="63DC36EA"/>
    <w:rsid w:val="64C37E43"/>
    <w:rsid w:val="665A41E7"/>
    <w:rsid w:val="69088460"/>
    <w:rsid w:val="6AFC4106"/>
    <w:rsid w:val="6B67FDD0"/>
    <w:rsid w:val="6BC057C3"/>
    <w:rsid w:val="6D1BAE1F"/>
    <w:rsid w:val="6E1E9FD2"/>
    <w:rsid w:val="711A5C60"/>
    <w:rsid w:val="730CEDC9"/>
    <w:rsid w:val="730CEDC9"/>
    <w:rsid w:val="75C9242A"/>
    <w:rsid w:val="75C9242A"/>
    <w:rsid w:val="75F515CC"/>
    <w:rsid w:val="7610B4CD"/>
    <w:rsid w:val="772452F2"/>
    <w:rsid w:val="772452F2"/>
    <w:rsid w:val="78D9AE22"/>
    <w:rsid w:val="79D342E7"/>
    <w:rsid w:val="7DAFC29F"/>
    <w:rsid w:val="7DAFC29F"/>
    <w:rsid w:val="7E48F0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3F5C75"/>
  <w15:chartTrackingRefBased/>
  <w15:docId w15:val="{E54E2821-A450-452B-8BFC-B3DAAB17228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uiPriority w:val="10"/>
    <w:name w:val="Title"/>
    <w:basedOn w:val="Normal"/>
    <w:next w:val="Normal"/>
    <w:qFormat/>
    <w:rsid w:val="595B0672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paragraph" w:styleId="Heading2">
    <w:uiPriority w:val="9"/>
    <w:name w:val="heading 2"/>
    <w:basedOn w:val="Normal"/>
    <w:next w:val="Normal"/>
    <w:unhideWhenUsed/>
    <w:qFormat/>
    <w:rsid w:val="595B0672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1">
    <w:uiPriority w:val="9"/>
    <w:name w:val="heading 1"/>
    <w:basedOn w:val="Normal"/>
    <w:next w:val="Normal"/>
    <w:qFormat/>
    <w:rsid w:val="595B0672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535357041" /><Relationship Type="http://schemas.openxmlformats.org/officeDocument/2006/relationships/image" Target="/media/image2.png" Id="rId2029582538" /><Relationship Type="http://schemas.openxmlformats.org/officeDocument/2006/relationships/image" Target="/media/image3.png" Id="rId1092885486" /><Relationship Type="http://schemas.openxmlformats.org/officeDocument/2006/relationships/image" Target="/media/image4.png" Id="rId1208253323" /><Relationship Type="http://schemas.openxmlformats.org/officeDocument/2006/relationships/image" Target="/media/image5.png" Id="rId882219948" /><Relationship Type="http://schemas.openxmlformats.org/officeDocument/2006/relationships/numbering" Target="numbering.xml" Id="Raab6243878e7442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2026-09-11T02:07:38.4026597Z</dcterms:created>
  <dcterms:modified xsi:type="dcterms:W3CDTF">2026-09-11T02:48:44.3402419Z</dcterms:modified>
  <dc:creator>Bruno Guedes</dc:creator>
  <lastModifiedBy>Bruno Guedes</lastModifiedBy>
</coreProperties>
</file>