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sz w:val="28"/>
          <w:szCs w:val="28"/>
          <w:rtl w:val="0"/>
        </w:rPr>
        <w:t xml:space="preserve">Zmiany globalne wewnątrz serwisu:</w:t>
      </w:r>
    </w:p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usuwamy hamburgera z menu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usuwamy ikony z buttonów, zmieniamy kształt na border-radius: 50%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wszystkie zdjęcia użytkowników zamieniamy na wektorowe awatary (do dosłania)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pozostałe ikony i logo w serwisie - wektor (do dosłania)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poprawki RWD (do dosłania)</w:t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Potrzebujemy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warianty serwisu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(umieśćmy je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 2 osobnych katalogach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dla konta rekrutera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dla konta użytkownika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 Black" w:cs="Montserrat Black" w:eastAsia="Montserrat Black" w:hAnsi="Montserrat Black"/>
          <w:sz w:val="28"/>
          <w:szCs w:val="28"/>
          <w:rtl w:val="0"/>
        </w:rPr>
        <w:t xml:space="preserve">Dla konta rekrutera: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1. Strona główna: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button “post a job” podpięty pod widok dodawania oferty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kafelki z ofertami podpięte pod widok szczegółowej oferty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avatar i nick w headerze podpięty pod widok profilu rekrutera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2. Widok dodawania oferty: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funkcja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drag and drop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 - przerzucanie polecanych ludzi z panelu “recommended” do slotów w formularzu dodawania oferty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3. Widok profilu rekrutera: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polecani użytkownicy z paneli po prawej stronie podlinkowani do profilu użytkownika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powiadomienie w headerze o akceptacji oferty przez użytkownika podlinkowane do widoku z podsumowaniem i wysłaniem testu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4. Widok wysyłania testu: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kafelek “create new test” rozwija komponent do tworzenia indywidualnego testu (w osobnych grupach w .psd)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Black" w:cs="Montserrat Black" w:eastAsia="Montserrat Black" w:hAnsi="Montserrat Black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sz w:val="28"/>
          <w:szCs w:val="28"/>
          <w:rtl w:val="0"/>
        </w:rPr>
        <w:t xml:space="preserve">Dla konta użytkownika: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1. Strona główna: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button “post a job” usunięty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kafelki z ofertami podpięte pod widok szczegółowej oferty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awatar i nick w headerze podpięty pod widok profilu użytkownika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2. Widok profilu użytkownika: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powiadomienie w headerze o otrzymaniu oferty od rekrutera podlinkowane do widoku z informacjami o ofercie i wyborem: akceptuj/odrzuć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