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120"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1795145</wp:posOffset>
            </wp:positionH>
            <wp:positionV relativeFrom="paragraph">
              <wp:posOffset>0</wp:posOffset>
            </wp:positionV>
            <wp:extent cx="2172018" cy="748972"/>
            <wp:effectExtent b="0" l="0" r="0" t="0"/>
            <wp:wrapSquare wrapText="bothSides" distB="0" distT="0" distL="0" distR="0"/>
            <wp:docPr id="5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018" cy="748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2280"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1714500</wp:posOffset>
            </wp:positionH>
            <wp:positionV relativeFrom="paragraph">
              <wp:posOffset>66675</wp:posOffset>
            </wp:positionV>
            <wp:extent cx="2096273" cy="2366963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20224" l="15781" r="17767" t="5073"/>
                    <a:stretch>
                      <a:fillRect/>
                    </a:stretch>
                  </pic:blipFill>
                  <pic:spPr>
                    <a:xfrm>
                      <a:off x="0" y="0"/>
                      <a:ext cx="2096273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17365d"/>
          <w:sz w:val="72"/>
          <w:szCs w:val="72"/>
          <w:rtl w:val="0"/>
        </w:rPr>
        <w:t xml:space="preserve">L’espoir d’OrthoCity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1200" w:line="276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6"/>
          <w:szCs w:val="56"/>
          <w:highlight w:val="lightGray"/>
          <w:vertAlign w:val="baseline"/>
          <w:rtl w:val="0"/>
        </w:rPr>
        <w:t xml:space="preserve">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120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Historique des révisions</w:t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Première ébauche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TM - MR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Version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40"/>
          <w:tab w:val="right" w:pos="9060"/>
        </w:tabs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1.1</w:t>
        <w:tab/>
        <w:t xml:space="preserve">Mission</w:t>
        <w:tab/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1.2</w:t>
        <w:tab/>
        <w:t xml:space="preserve">Objectifs</w:t>
        <w:tab/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1.3</w:t>
        <w:tab/>
        <w:t xml:space="preserve">Glossaire</w:t>
        <w:tab/>
      </w:r>
    </w:p>
    <w:p w:rsidR="00000000" w:rsidDel="00000000" w:rsidP="00000000" w:rsidRDefault="00000000" w:rsidRPr="00000000">
      <w:pPr>
        <w:tabs>
          <w:tab w:val="left" w:pos="440"/>
          <w:tab w:val="right" w:pos="9060"/>
        </w:tabs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Description générale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2.1</w:t>
        <w:tab/>
        <w:t xml:space="preserve">Acteurs</w:t>
        <w:tab/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2.2</w:t>
        <w:tab/>
        <w:t xml:space="preserve">Cas d’utilisations</w:t>
        <w:tab/>
      </w:r>
    </w:p>
    <w:p w:rsidR="00000000" w:rsidDel="00000000" w:rsidP="00000000" w:rsidRDefault="00000000" w:rsidRPr="00000000">
      <w:pPr>
        <w:tabs>
          <w:tab w:val="left" w:pos="440"/>
          <w:tab w:val="right" w:pos="9060"/>
        </w:tabs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Spécifications fonctionnelles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3.1</w:t>
        <w:tab/>
        <w:t xml:space="preserve">Carte de navigation</w:t>
        <w:tab/>
        <w:tab/>
      </w:r>
    </w:p>
    <w:p w:rsidR="00000000" w:rsidDel="00000000" w:rsidP="00000000" w:rsidRDefault="00000000" w:rsidRPr="00000000">
      <w:pPr>
        <w:tabs>
          <w:tab w:val="left" w:pos="440"/>
          <w:tab w:val="right" w:pos="9060"/>
        </w:tabs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Spécifications non fonctionnelles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4.1</w:t>
        <w:tab/>
        <w:t xml:space="preserve">Contraintes de conception et d’implémentation</w:t>
        <w:tab/>
      </w:r>
    </w:p>
    <w:p w:rsidR="00000000" w:rsidDel="00000000" w:rsidP="00000000" w:rsidRDefault="00000000" w:rsidRPr="00000000">
      <w:pPr>
        <w:tabs>
          <w:tab w:val="left" w:pos="880"/>
          <w:tab w:val="right" w:pos="9060"/>
        </w:tabs>
        <w:spacing w:after="2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4.2</w:t>
        <w:tab/>
        <w:t xml:space="preserve">Documentation utilisateur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76" w:lineRule="auto"/>
        <w:ind w:left="0" w:firstLine="0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60" w:before="240" w:line="240" w:lineRule="auto"/>
        <w:ind w:left="432" w:hanging="432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bookmarkStart w:colFirst="0" w:colLast="0" w:name="h.jcjhnlw6zwwy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Mission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720" w:firstLine="0"/>
        <w:contextualSpacing w:val="0"/>
        <w:jc w:val="both"/>
      </w:pPr>
      <w:bookmarkStart w:colFirst="0" w:colLast="0" w:name="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Notre mission dans ce projet est de créer un jeu contenant plusieurs mini-jeux qui a pour but d’améliorer l’orthographe des enfants et ce de façon ludique.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76" w:lineRule="auto"/>
        <w:ind w:left="0" w:firstLine="0"/>
        <w:contextualSpacing w:val="0"/>
        <w:jc w:val="left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Objectifs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Définir les bases du projet (thème, style) avant le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Déterminer ce qui va entourer le jeu (scénario, Game Play) afin que les enfants puissent s’amuser en apprenant pour le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de la zone qui va englober tous les mini-jeux avant le …</w:t>
        <w:br w:type="textWrapping"/>
        <w:t xml:space="preserve">Conception de chacun des 5 mini-jeux pour le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76" w:lineRule="auto"/>
        <w:ind w:left="0" w:firstLine="0"/>
        <w:contextualSpacing w:val="0"/>
        <w:jc w:val="left"/>
      </w:pPr>
      <w:bookmarkStart w:colFirst="0" w:colLast="0" w:name="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Glossaire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200" w:line="276" w:lineRule="auto"/>
        <w:ind w:left="108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0"/>
          <w:szCs w:val="20"/>
          <w:vertAlign w:val="baseline"/>
          <w:rtl w:val="0"/>
        </w:rPr>
        <w:t xml:space="preserve">Termes du domaine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Quartier : Ensemble de batiment qui englobe 4 mini-jeux.  Un quartier à un nom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Item : Objet pouvant servir lors des mini-jeux afin de faciliter la réussite du jeu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3"/>
        </w:numPr>
        <w:spacing w:after="0" w:before="200" w:line="276" w:lineRule="auto"/>
        <w:ind w:left="108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0"/>
          <w:szCs w:val="20"/>
          <w:vertAlign w:val="baseline"/>
          <w:rtl w:val="0"/>
        </w:rPr>
        <w:t xml:space="preserve">Termes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RAS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  <w:jc w:val="both"/>
      </w:pPr>
      <w:bookmarkStart w:colFirst="0" w:colLast="0" w:name="h.v1m0k3awr6g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  <w:jc w:val="both"/>
      </w:pPr>
      <w:bookmarkStart w:colFirst="0" w:colLast="0" w:name="h.5zzyeapq8mz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4"/>
        </w:numPr>
        <w:spacing w:after="0" w:before="200" w:lineRule="auto"/>
        <w:ind w:left="432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Description générale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bookmarkStart w:colFirst="0" w:colLast="0" w:name="h.tyjcwt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Acteurs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6480"/>
        <w:tblGridChange w:id="0">
          <w:tblGrid>
            <w:gridCol w:w="2628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540"/>
                <w:tab w:val="left" w:pos="1260"/>
              </w:tabs>
              <w:spacing w:after="0" w:before="0" w:line="276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Utilisateur-joueur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40"/>
                <w:tab w:val="left" w:pos="1260"/>
              </w:tabs>
              <w:spacing w:after="0" w:before="0" w:line="276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 manie le personnage protagoniste du jeu, il représente tous les utilisateurs du jeu.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Les Développeurs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Ils mettent à jour le jeu.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dy6vkm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2514600</wp:posOffset>
            </wp:positionH>
            <wp:positionV relativeFrom="paragraph">
              <wp:posOffset>133350</wp:posOffset>
            </wp:positionV>
            <wp:extent cx="2600403" cy="3367088"/>
            <wp:effectExtent b="0" l="0" r="0" t="0"/>
            <wp:wrapSquare wrapText="bothSides" distB="0" distT="0" distL="0" distR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403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Cas d’utilisations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1"/>
        </w:numPr>
        <w:spacing w:after="0" w:before="200" w:line="276" w:lineRule="auto"/>
        <w:ind w:left="360" w:hanging="360"/>
        <w:rPr>
          <w:rFonts w:ascii="Cambria" w:cs="Cambria" w:eastAsia="Cambria" w:hAnsi="Cambria"/>
          <w:b w:val="1"/>
          <w:color w:val="4f81bd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0"/>
          <w:szCs w:val="20"/>
          <w:vertAlign w:val="baseline"/>
          <w:rtl w:val="0"/>
        </w:rPr>
        <w:t xml:space="preserve">Diagramme de cas d’utilisation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1"/>
        </w:numPr>
        <w:spacing w:after="0" w:before="200" w:line="276" w:lineRule="auto"/>
        <w:ind w:left="3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0"/>
          <w:szCs w:val="20"/>
          <w:vertAlign w:val="baseline"/>
          <w:rtl w:val="0"/>
        </w:rPr>
        <w:t xml:space="preserve">Listes des cas d’utilisations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1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2"/>
        <w:gridCol w:w="1387"/>
        <w:gridCol w:w="1095"/>
        <w:gridCol w:w="1455"/>
        <w:tblGridChange w:id="0">
          <w:tblGrid>
            <w:gridCol w:w="5242"/>
            <w:gridCol w:w="1387"/>
            <w:gridCol w:w="1095"/>
            <w:gridCol w:w="14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 du cas d’utilisation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Acteur(s)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accéder au menu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de flexibilité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se déplacer dans l’OrthoCity, vers la droite, la gauche, le haut et le 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Peu de “liberté” dans le jeu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s’adresser à un PNJ (personnage-non-joueur)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d’interaction sur l’espace ouvert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rentrer dans les quartiers pour jouer à des mini-jeux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Impossibilité de démarrer un mini-jeu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quitter un mini-jeu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Impossibilité de changer de mini-jeu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consulter son avancement dans chaque bâtiment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d’informations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créer un profil pour sauvegarder son avancement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Impossibilité de reprendre une partie là où on l’a laissée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charger son profil pour continuer la où il etait la dernière fois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Impossibilité de reprendre une partie là où on l’a laissée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supprimer son profil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Saturation de l’affichage de la liste des parties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tout moment, le joueur peut sauvegarder son avancement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Haute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Système de sauvegarde inutile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mettre en pause un mini-jeu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Faible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de flexibilité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passer par la porte pour entrer dans un nouveau quartier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de changement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gagner des items pour évoluer dans le jeu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Manque de flexibilité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joueur peut terminer le jeu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Peu de “liberté” dans le jeu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 développeur peut mettre à jour le jeu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Faible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Bug lors de la mise à jour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42m7k4dvp9m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60" w:before="240" w:line="240" w:lineRule="auto"/>
        <w:ind w:left="432" w:hanging="432"/>
        <w:jc w:val="both"/>
        <w:rPr/>
      </w:pPr>
      <w:bookmarkStart w:colFirst="0" w:colLast="0" w:name="h.4d34og8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vertAlign w:val="baseline"/>
          <w:rtl w:val="0"/>
        </w:rPr>
        <w:t xml:space="preserve"> Spécifications fonctionnelles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Carte de navigation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gnpho9xz6rl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syh00o42wey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xehlk0t1wqrk" w:id="14"/>
      <w:bookmarkEnd w:id="14"/>
      <w:r w:rsidDel="00000000" w:rsidR="00000000" w:rsidRPr="00000000">
        <w:rPr>
          <w:sz w:val="20"/>
          <w:szCs w:val="20"/>
          <w:rtl w:val="0"/>
        </w:rPr>
        <w:t xml:space="preserve">Au lancement du jeu, le menu des profils apparaît. Le joueur peut alors soit cliquer sur un profil existant, le supprimer, ou alors en créer un nouveau. 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e2bqmfha9nz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bookmarkStart w:colFirst="0" w:colLast="0" w:name="h.113389u9jwdj" w:id="16"/>
      <w:bookmarkEnd w:id="16"/>
      <w:r w:rsidDel="00000000" w:rsidR="00000000" w:rsidRPr="00000000">
        <w:drawing>
          <wp:inline distB="114300" distT="114300" distL="114300" distR="114300">
            <wp:extent cx="3314700" cy="4038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4"/>
        </w:numPr>
        <w:spacing w:after="60" w:before="240" w:line="240" w:lineRule="auto"/>
        <w:ind w:left="576" w:right="0" w:hanging="57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vertAlign w:val="baseline"/>
          <w:rtl w:val="0"/>
        </w:rPr>
        <w:t xml:space="preserve">Spécifications non fonctionnelles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bookmarkStart w:colFirst="0" w:colLast="0" w:name="h.g2a05clph8sg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Contraintes de conception et d’implémentation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k2rofpjmd08b" w:id="18"/>
      <w:bookmarkEnd w:id="18"/>
      <w:r w:rsidDel="00000000" w:rsidR="00000000" w:rsidRPr="00000000">
        <w:rPr>
          <w:rtl w:val="0"/>
        </w:rPr>
        <w:t xml:space="preserve">Technologie utilisé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1xp154v6d4y3" w:id="19"/>
      <w:bookmarkEnd w:id="19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9a90qavd3227" w:id="20"/>
      <w:bookmarkEnd w:id="20"/>
      <w:r w:rsidDel="00000000" w:rsidR="00000000" w:rsidRPr="00000000">
        <w:rPr>
          <w:rtl w:val="0"/>
        </w:rPr>
        <w:t xml:space="preserve">Framework : Monogame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jfl9jet2a19f" w:id="21"/>
      <w:bookmarkEnd w:id="21"/>
      <w:r w:rsidDel="00000000" w:rsidR="00000000" w:rsidRPr="00000000">
        <w:rPr>
          <w:rtl w:val="0"/>
        </w:rPr>
        <w:t xml:space="preserve">Photoshop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8p6lngwdluuq" w:id="22"/>
      <w:bookmarkEnd w:id="22"/>
      <w:r w:rsidDel="00000000" w:rsidR="00000000" w:rsidRPr="00000000">
        <w:rPr>
          <w:rtl w:val="0"/>
        </w:rPr>
        <w:t xml:space="preserve">After Effect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l0f1vy94eul1" w:id="23"/>
      <w:bookmarkEnd w:id="23"/>
      <w:r w:rsidDel="00000000" w:rsidR="00000000" w:rsidRPr="00000000">
        <w:rPr>
          <w:rtl w:val="0"/>
        </w:rPr>
        <w:t xml:space="preserve">Obligation d’avoir au préalable installer le framework .net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yc5cqbij0fp" w:id="24"/>
      <w:bookmarkEnd w:id="24"/>
      <w:r w:rsidDel="00000000" w:rsidR="00000000" w:rsidRPr="00000000">
        <w:rPr>
          <w:rtl w:val="0"/>
        </w:rPr>
        <w:t xml:space="preserve">Convention de Codage : ref  : Charte de projet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jhmqa8dcavdu" w:id="25"/>
      <w:bookmarkEnd w:id="25"/>
      <w:r w:rsidDel="00000000" w:rsidR="00000000" w:rsidRPr="00000000">
        <w:rPr>
          <w:rtl w:val="0"/>
        </w:rPr>
        <w:t xml:space="preserve">Idée de mini jeux : ref : Idée de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contextualSpacing w:val="0"/>
      </w:pPr>
      <w:r w:rsidDel="00000000" w:rsidR="00000000" w:rsidRPr="00000000">
        <w:rPr>
          <w:rtl w:val="0"/>
        </w:rPr>
        <w:t xml:space="preserve">Doit être adapter aux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nxbz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spacing w:after="60" w:before="240" w:line="240" w:lineRule="auto"/>
        <w:ind w:left="576" w:hanging="576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Documentation utilisateur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FAQ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PAGE FACEBOOK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AUTRES : outils de communications diverses</w:t>
      </w:r>
    </w:p>
    <w:p w:rsidR="00000000" w:rsidDel="00000000" w:rsidP="00000000" w:rsidRDefault="00000000" w:rsidRPr="00000000">
      <w:pPr>
        <w:tabs>
          <w:tab w:val="left" w:pos="540"/>
          <w:tab w:val="left" w:pos="1260"/>
        </w:tabs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200" w:before="0" w:line="276" w:lineRule="auto"/>
      <w:contextualSpacing w:val="0"/>
    </w:pPr>
    <w:r w:rsidDel="00000000" w:rsidR="00000000" w:rsidRPr="00000000">
      <w:rPr>
        <w:rtl w:val="0"/>
      </w:rPr>
      <w:t xml:space="preserve">PI_IL_Specifications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.doc</w:t>
      <w:tab/>
      <w:tab/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/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09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430.0" w:type="dxa"/>
      <w:jc w:val="left"/>
      <w:tblInd w:w="-70.0" w:type="dxa"/>
      <w:tblBorders>
        <w:top w:color="000000" w:space="0" w:sz="0" w:val="nil"/>
        <w:left w:color="000000" w:space="0" w:sz="0" w:val="nil"/>
        <w:bottom w:color="000000" w:space="0" w:sz="8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098"/>
      <w:gridCol w:w="2355"/>
      <w:gridCol w:w="2337"/>
      <w:gridCol w:w="2640"/>
      <w:tblGridChange w:id="0">
        <w:tblGrid>
          <w:gridCol w:w="2098"/>
          <w:gridCol w:w="2355"/>
          <w:gridCol w:w="2337"/>
          <w:gridCol w:w="2640"/>
        </w:tblGrid>
      </w:tblGridChange>
    </w:tblGrid>
    <w:tr>
      <w:trPr>
        <w:trHeight w:val="36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0" distR="0" hidden="0" layoutInCell="0" locked="0" relativeHeight="0" simplePos="0">
                <wp:simplePos x="0" y="0"/>
                <wp:positionH relativeFrom="margin">
                  <wp:posOffset>85725</wp:posOffset>
                </wp:positionH>
                <wp:positionV relativeFrom="paragraph">
                  <wp:posOffset>0</wp:posOffset>
                </wp:positionV>
                <wp:extent cx="1095692" cy="379648"/>
                <wp:effectExtent b="0" l="0" r="0" t="0"/>
                <wp:wrapSquare wrapText="bothSides" distB="0" distT="0" distL="0" distR="0"/>
                <wp:docPr id="2" name="image05.jpg"/>
                <a:graphic>
                  <a:graphicData uri="http://schemas.openxmlformats.org/drawingml/2006/picture">
                    <pic:pic>
                      <pic:nvPicPr>
                        <pic:cNvPr id="0" name="image0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692" cy="379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S3-2016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L’espoir d’OrthoCity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vertAlign w:val="baseline"/>
              <w:rtl w:val="0"/>
            </w:rPr>
            <w:t xml:space="preserve">Spécifications</w:t>
          </w:r>
        </w:p>
      </w:tc>
    </w:tr>
    <w:tr>
      <w:trPr>
        <w:trHeight w:val="30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vertAlign w:val="baseline"/>
              <w:rtl w:val="0"/>
            </w:rPr>
            <w:t xml:space="preserve">Version 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200" w:before="709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08/04/2016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536"/>
        <w:tab w:val="right" w:pos="9072"/>
      </w:tabs>
      <w:spacing w:after="200" w:before="709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8.jp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jpg"/></Relationships>
</file>