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6EBCB" w14:textId="77777777" w:rsidR="00C02123" w:rsidRDefault="00C02123" w:rsidP="00C733E4"/>
    <w:p w14:paraId="7E188234" w14:textId="77777777" w:rsidR="00C733E4" w:rsidRDefault="00C733E4" w:rsidP="00C733E4">
      <w:pPr>
        <w:ind w:left="851"/>
      </w:pPr>
    </w:p>
    <w:p w14:paraId="1F5CD704" w14:textId="77777777" w:rsidR="00C733E4" w:rsidRDefault="00C733E4" w:rsidP="00C733E4">
      <w:pPr>
        <w:pStyle w:val="Prrafodelista"/>
        <w:spacing w:line="360" w:lineRule="auto"/>
        <w:ind w:left="0"/>
        <w:jc w:val="center"/>
        <w:rPr>
          <w:rFonts w:ascii="Arial" w:hAnsi="Arial" w:cs="Arial"/>
          <w:b/>
          <w:bCs/>
          <w:color w:val="000000" w:themeColor="text1"/>
          <w:sz w:val="22"/>
          <w:szCs w:val="22"/>
          <w:lang w:val="es-VE"/>
        </w:rPr>
      </w:pPr>
      <w:r w:rsidRPr="00912427">
        <w:rPr>
          <w:rFonts w:ascii="Arial" w:hAnsi="Arial" w:cs="Arial"/>
          <w:b/>
          <w:bCs/>
          <w:color w:val="000000" w:themeColor="text1"/>
          <w:sz w:val="22"/>
          <w:szCs w:val="22"/>
          <w:lang w:val="es-VE"/>
        </w:rPr>
        <w:t xml:space="preserve">LOCALIZACIÓN FISCAL VENEZUELA INTERCOM PARA ODOO ENTERPRISE </w:t>
      </w:r>
    </w:p>
    <w:p w14:paraId="3A158098" w14:textId="4FC3319C" w:rsidR="00C733E4" w:rsidRDefault="00C733E4" w:rsidP="00C733E4">
      <w:pPr>
        <w:pStyle w:val="Prrafodelista"/>
        <w:spacing w:line="360" w:lineRule="auto"/>
        <w:ind w:left="851"/>
        <w:jc w:val="center"/>
        <w:rPr>
          <w:rFonts w:ascii="Arial" w:hAnsi="Arial" w:cs="Arial"/>
          <w:b/>
          <w:bCs/>
          <w:color w:val="000000" w:themeColor="text1"/>
          <w:sz w:val="22"/>
          <w:szCs w:val="22"/>
          <w:lang w:val="es-VE"/>
        </w:rPr>
      </w:pPr>
      <w:r w:rsidRPr="00912427">
        <w:rPr>
          <w:rFonts w:ascii="Arial" w:hAnsi="Arial" w:cs="Arial"/>
          <w:b/>
          <w:bCs/>
          <w:color w:val="000000" w:themeColor="text1"/>
          <w:sz w:val="22"/>
          <w:szCs w:val="22"/>
          <w:lang w:val="es-VE"/>
        </w:rPr>
        <w:t>(VERSIÓN 202503-1)</w:t>
      </w:r>
    </w:p>
    <w:p w14:paraId="2619D2CF" w14:textId="77777777" w:rsidR="00C733E4" w:rsidRDefault="00C733E4" w:rsidP="00C733E4">
      <w:pPr>
        <w:pStyle w:val="Prrafodelista"/>
        <w:spacing w:line="360" w:lineRule="auto"/>
        <w:ind w:left="851"/>
        <w:jc w:val="center"/>
        <w:rPr>
          <w:rFonts w:ascii="Arial" w:hAnsi="Arial" w:cs="Arial"/>
          <w:b/>
          <w:bCs/>
          <w:color w:val="000000" w:themeColor="text1"/>
          <w:sz w:val="22"/>
          <w:szCs w:val="22"/>
          <w:lang w:val="es-VE"/>
        </w:rPr>
      </w:pPr>
    </w:p>
    <w:p w14:paraId="7F53DFF2" w14:textId="3EA285FC" w:rsidR="00C733E4" w:rsidRPr="00CD07C8" w:rsidRDefault="00C733E4" w:rsidP="00C733E4">
      <w:pPr>
        <w:pStyle w:val="Prrafodelista"/>
        <w:numPr>
          <w:ilvl w:val="0"/>
          <w:numId w:val="2"/>
        </w:numPr>
        <w:spacing w:line="360" w:lineRule="auto"/>
        <w:jc w:val="both"/>
        <w:rPr>
          <w:rFonts w:ascii="Arial" w:hAnsi="Arial" w:cs="Arial"/>
          <w:bCs/>
          <w:color w:val="000000" w:themeColor="text1"/>
          <w:sz w:val="22"/>
          <w:szCs w:val="22"/>
          <w:lang w:val="es-VE"/>
        </w:rPr>
      </w:pPr>
      <w:r w:rsidRPr="00C733E4">
        <w:rPr>
          <w:rFonts w:ascii="Arial" w:hAnsi="Arial" w:cs="Arial"/>
          <w:b/>
          <w:color w:val="000000" w:themeColor="text1"/>
          <w:sz w:val="22"/>
          <w:szCs w:val="22"/>
          <w:lang w:val="es-VE"/>
        </w:rPr>
        <w:t>APLICATIVO</w:t>
      </w:r>
      <w:r>
        <w:rPr>
          <w:rFonts w:ascii="Arial" w:hAnsi="Arial" w:cs="Arial"/>
          <w:bCs/>
          <w:color w:val="000000" w:themeColor="text1"/>
          <w:sz w:val="22"/>
          <w:szCs w:val="22"/>
          <w:lang w:val="es-VE"/>
        </w:rPr>
        <w:t xml:space="preserve">: </w:t>
      </w:r>
      <w:r w:rsidRPr="00CD07C8">
        <w:rPr>
          <w:rFonts w:ascii="Arial" w:hAnsi="Arial" w:cs="Arial"/>
          <w:bCs/>
          <w:color w:val="000000" w:themeColor="text1"/>
          <w:sz w:val="22"/>
          <w:szCs w:val="22"/>
          <w:lang w:val="es-VE"/>
        </w:rPr>
        <w:t>Este módulo complementario</w:t>
      </w:r>
      <w:r w:rsidRPr="00912427">
        <w:rPr>
          <w:rFonts w:ascii="Arial" w:hAnsi="Arial" w:cs="Arial"/>
          <w:bCs/>
          <w:color w:val="000000" w:themeColor="text1"/>
          <w:sz w:val="22"/>
          <w:szCs w:val="22"/>
          <w:lang w:val="es-VE"/>
        </w:rPr>
        <w:t xml:space="preserve"> de</w:t>
      </w:r>
      <w:r w:rsidRPr="00CD07C8">
        <w:rPr>
          <w:rFonts w:ascii="Arial" w:hAnsi="Arial" w:cs="Arial"/>
          <w:bCs/>
          <w:color w:val="000000" w:themeColor="text1"/>
          <w:sz w:val="22"/>
          <w:szCs w:val="22"/>
          <w:lang w:val="es-VE"/>
        </w:rPr>
        <w:t xml:space="preserve"> Odoo.sh</w:t>
      </w:r>
      <w:r w:rsidRPr="00912427">
        <w:rPr>
          <w:rFonts w:ascii="Arial" w:hAnsi="Arial" w:cs="Arial"/>
          <w:bCs/>
          <w:color w:val="000000" w:themeColor="text1"/>
          <w:sz w:val="22"/>
          <w:szCs w:val="22"/>
          <w:lang w:val="es-VE"/>
        </w:rPr>
        <w:t>, crea una localización de Venezuela,</w:t>
      </w:r>
      <w:r w:rsidRPr="00CD07C8">
        <w:rPr>
          <w:rFonts w:ascii="Arial" w:hAnsi="Arial" w:cs="Arial"/>
          <w:bCs/>
          <w:color w:val="000000" w:themeColor="text1"/>
          <w:sz w:val="22"/>
          <w:szCs w:val="22"/>
          <w:lang w:val="es-VE"/>
        </w:rPr>
        <w:t xml:space="preserve"> optimiza</w:t>
      </w:r>
      <w:r w:rsidRPr="00912427">
        <w:rPr>
          <w:rFonts w:ascii="Arial" w:hAnsi="Arial" w:cs="Arial"/>
          <w:bCs/>
          <w:color w:val="000000" w:themeColor="text1"/>
          <w:sz w:val="22"/>
          <w:szCs w:val="22"/>
          <w:lang w:val="es-VE"/>
        </w:rPr>
        <w:t>ndo</w:t>
      </w:r>
      <w:r w:rsidRPr="00CD07C8">
        <w:rPr>
          <w:rFonts w:ascii="Arial" w:hAnsi="Arial" w:cs="Arial"/>
          <w:bCs/>
          <w:color w:val="000000" w:themeColor="text1"/>
          <w:sz w:val="22"/>
          <w:szCs w:val="22"/>
          <w:lang w:val="es-VE"/>
        </w:rPr>
        <w:t xml:space="preserve"> los módulos base de Contactos, Facturación</w:t>
      </w:r>
      <w:r>
        <w:rPr>
          <w:rFonts w:ascii="Arial" w:hAnsi="Arial" w:cs="Arial"/>
          <w:bCs/>
          <w:color w:val="000000" w:themeColor="text1"/>
          <w:sz w:val="22"/>
          <w:szCs w:val="22"/>
          <w:lang w:val="es-VE"/>
        </w:rPr>
        <w:t>, Moneda</w:t>
      </w:r>
      <w:r w:rsidRPr="00CD07C8">
        <w:rPr>
          <w:rFonts w:ascii="Arial" w:hAnsi="Arial" w:cs="Arial"/>
          <w:bCs/>
          <w:color w:val="000000" w:themeColor="text1"/>
          <w:sz w:val="22"/>
          <w:szCs w:val="22"/>
          <w:lang w:val="es-VE"/>
        </w:rPr>
        <w:t xml:space="preserve"> y Contabilidad</w:t>
      </w:r>
      <w:r w:rsidRPr="00912427">
        <w:rPr>
          <w:rFonts w:ascii="Arial" w:hAnsi="Arial" w:cs="Arial"/>
          <w:bCs/>
          <w:color w:val="000000" w:themeColor="text1"/>
          <w:sz w:val="22"/>
          <w:szCs w:val="22"/>
          <w:lang w:val="es-VE"/>
        </w:rPr>
        <w:t xml:space="preserve"> e</w:t>
      </w:r>
      <w:r w:rsidRPr="00CD07C8">
        <w:rPr>
          <w:rFonts w:ascii="Arial" w:hAnsi="Arial" w:cs="Arial"/>
          <w:bCs/>
          <w:color w:val="000000" w:themeColor="text1"/>
          <w:sz w:val="22"/>
          <w:szCs w:val="22"/>
          <w:lang w:val="es-VE"/>
        </w:rPr>
        <w:t xml:space="preserve"> </w:t>
      </w:r>
      <w:r w:rsidRPr="00912427">
        <w:rPr>
          <w:rFonts w:ascii="Arial" w:hAnsi="Arial" w:cs="Arial"/>
          <w:bCs/>
          <w:color w:val="000000" w:themeColor="text1"/>
          <w:sz w:val="22"/>
          <w:szCs w:val="22"/>
          <w:lang w:val="es-VE"/>
        </w:rPr>
        <w:t>i</w:t>
      </w:r>
      <w:r w:rsidRPr="00CD07C8">
        <w:rPr>
          <w:rFonts w:ascii="Arial" w:hAnsi="Arial" w:cs="Arial"/>
          <w:bCs/>
          <w:color w:val="000000" w:themeColor="text1"/>
          <w:sz w:val="22"/>
          <w:szCs w:val="22"/>
          <w:lang w:val="es-VE"/>
        </w:rPr>
        <w:t>ncorpora</w:t>
      </w:r>
      <w:r w:rsidRPr="00912427">
        <w:rPr>
          <w:rFonts w:ascii="Arial" w:hAnsi="Arial" w:cs="Arial"/>
          <w:bCs/>
          <w:color w:val="000000" w:themeColor="text1"/>
          <w:sz w:val="22"/>
          <w:szCs w:val="22"/>
          <w:lang w:val="es-VE"/>
        </w:rPr>
        <w:t>ndo</w:t>
      </w:r>
      <w:r w:rsidRPr="00CD07C8">
        <w:rPr>
          <w:rFonts w:ascii="Arial" w:hAnsi="Arial" w:cs="Arial"/>
          <w:bCs/>
          <w:color w:val="000000" w:themeColor="text1"/>
          <w:sz w:val="22"/>
          <w:szCs w:val="22"/>
          <w:lang w:val="es-VE"/>
        </w:rPr>
        <w:t xml:space="preserve"> funcionalidades clave como:</w:t>
      </w:r>
    </w:p>
    <w:p w14:paraId="48F6395B" w14:textId="77777777" w:rsidR="00C733E4" w:rsidRPr="00CD07C8" w:rsidRDefault="00C733E4" w:rsidP="00C733E4">
      <w:pPr>
        <w:pStyle w:val="Prrafodelista"/>
        <w:numPr>
          <w:ilvl w:val="2"/>
          <w:numId w:val="1"/>
        </w:numPr>
        <w:spacing w:line="360" w:lineRule="auto"/>
        <w:ind w:left="1134" w:hanging="142"/>
        <w:jc w:val="both"/>
        <w:rPr>
          <w:rFonts w:ascii="Arial" w:hAnsi="Arial" w:cs="Arial"/>
          <w:bCs/>
          <w:color w:val="000000" w:themeColor="text1"/>
          <w:sz w:val="22"/>
          <w:szCs w:val="22"/>
          <w:lang w:val="es-VE"/>
        </w:rPr>
      </w:pPr>
      <w:r w:rsidRPr="00CD07C8">
        <w:rPr>
          <w:rFonts w:ascii="Arial" w:hAnsi="Arial" w:cs="Arial"/>
          <w:b/>
          <w:bCs/>
          <w:color w:val="000000" w:themeColor="text1"/>
          <w:sz w:val="22"/>
          <w:szCs w:val="22"/>
          <w:lang w:val="es-VE"/>
        </w:rPr>
        <w:t>Verificación de RIF:</w:t>
      </w:r>
      <w:r w:rsidRPr="00CD07C8">
        <w:rPr>
          <w:rFonts w:ascii="Arial" w:hAnsi="Arial" w:cs="Arial"/>
          <w:bCs/>
          <w:color w:val="000000" w:themeColor="text1"/>
          <w:sz w:val="22"/>
          <w:szCs w:val="22"/>
          <w:lang w:val="es-VE"/>
        </w:rPr>
        <w:t xml:space="preserve"> Validación automática del Registro de Información Fiscal para contactos.</w:t>
      </w:r>
    </w:p>
    <w:p w14:paraId="29032EFA" w14:textId="77777777" w:rsidR="00C733E4" w:rsidRPr="00CD07C8" w:rsidRDefault="00C733E4" w:rsidP="00C733E4">
      <w:pPr>
        <w:pStyle w:val="Prrafodelista"/>
        <w:numPr>
          <w:ilvl w:val="2"/>
          <w:numId w:val="1"/>
        </w:numPr>
        <w:spacing w:line="360" w:lineRule="auto"/>
        <w:ind w:left="1134" w:hanging="142"/>
        <w:jc w:val="both"/>
        <w:rPr>
          <w:rFonts w:ascii="Arial" w:hAnsi="Arial" w:cs="Arial"/>
          <w:bCs/>
          <w:color w:val="000000" w:themeColor="text1"/>
          <w:sz w:val="22"/>
          <w:szCs w:val="22"/>
          <w:lang w:val="es-VE"/>
        </w:rPr>
      </w:pPr>
      <w:r w:rsidRPr="00CD07C8">
        <w:rPr>
          <w:rFonts w:ascii="Arial" w:hAnsi="Arial" w:cs="Arial"/>
          <w:b/>
          <w:bCs/>
          <w:color w:val="000000" w:themeColor="text1"/>
          <w:sz w:val="22"/>
          <w:szCs w:val="22"/>
          <w:lang w:val="es-VE"/>
        </w:rPr>
        <w:t>Normalización de Números de Teléfono:</w:t>
      </w:r>
      <w:r w:rsidRPr="00CD07C8">
        <w:rPr>
          <w:rFonts w:ascii="Arial" w:hAnsi="Arial" w:cs="Arial"/>
          <w:bCs/>
          <w:color w:val="000000" w:themeColor="text1"/>
          <w:sz w:val="22"/>
          <w:szCs w:val="22"/>
          <w:lang w:val="es-VE"/>
        </w:rPr>
        <w:t xml:space="preserve"> Formateo automático de números al estándar internacional venezolano.</w:t>
      </w:r>
    </w:p>
    <w:p w14:paraId="7A2DFB44" w14:textId="77777777" w:rsidR="00C733E4" w:rsidRPr="00CD07C8" w:rsidRDefault="00C733E4" w:rsidP="00C733E4">
      <w:pPr>
        <w:pStyle w:val="Prrafodelista"/>
        <w:numPr>
          <w:ilvl w:val="2"/>
          <w:numId w:val="1"/>
        </w:numPr>
        <w:spacing w:line="360" w:lineRule="auto"/>
        <w:ind w:left="1134" w:hanging="142"/>
        <w:jc w:val="both"/>
        <w:rPr>
          <w:rFonts w:ascii="Arial" w:hAnsi="Arial" w:cs="Arial"/>
          <w:bCs/>
          <w:color w:val="000000" w:themeColor="text1"/>
          <w:sz w:val="22"/>
          <w:szCs w:val="22"/>
          <w:lang w:val="es-VE"/>
        </w:rPr>
      </w:pPr>
      <w:r w:rsidRPr="00CD07C8">
        <w:rPr>
          <w:rFonts w:ascii="Arial" w:hAnsi="Arial" w:cs="Arial"/>
          <w:b/>
          <w:bCs/>
          <w:color w:val="000000" w:themeColor="text1"/>
          <w:sz w:val="22"/>
          <w:szCs w:val="22"/>
          <w:lang w:val="es-VE"/>
        </w:rPr>
        <w:t>Emisión de Factura Fiscal:</w:t>
      </w:r>
      <w:r w:rsidRPr="00CD07C8">
        <w:rPr>
          <w:rFonts w:ascii="Arial" w:hAnsi="Arial" w:cs="Arial"/>
          <w:bCs/>
          <w:color w:val="000000" w:themeColor="text1"/>
          <w:sz w:val="22"/>
          <w:szCs w:val="22"/>
          <w:lang w:val="es-VE"/>
        </w:rPr>
        <w:t xml:space="preserve"> Soporte para emisión a través de </w:t>
      </w:r>
      <w:r>
        <w:rPr>
          <w:rFonts w:ascii="Arial" w:hAnsi="Arial" w:cs="Arial"/>
          <w:bCs/>
          <w:color w:val="000000" w:themeColor="text1"/>
          <w:sz w:val="22"/>
          <w:szCs w:val="22"/>
          <w:lang w:val="es-VE"/>
        </w:rPr>
        <w:t>Forma Libre</w:t>
      </w:r>
      <w:r w:rsidRPr="00CD07C8">
        <w:rPr>
          <w:rFonts w:ascii="Arial" w:hAnsi="Arial" w:cs="Arial"/>
          <w:bCs/>
          <w:color w:val="000000" w:themeColor="text1"/>
          <w:sz w:val="22"/>
          <w:szCs w:val="22"/>
          <w:lang w:val="es-VE"/>
        </w:rPr>
        <w:t>, conexión con Puntos de Venta (POS), y facturación digital mediante API.</w:t>
      </w:r>
    </w:p>
    <w:p w14:paraId="510D66B9" w14:textId="77777777" w:rsidR="00C733E4" w:rsidRPr="00912427" w:rsidRDefault="00C733E4" w:rsidP="00C733E4">
      <w:pPr>
        <w:pStyle w:val="Prrafodelista"/>
        <w:numPr>
          <w:ilvl w:val="2"/>
          <w:numId w:val="1"/>
        </w:numPr>
        <w:spacing w:line="360" w:lineRule="auto"/>
        <w:ind w:left="1134" w:hanging="142"/>
        <w:jc w:val="both"/>
        <w:rPr>
          <w:rFonts w:ascii="Arial" w:hAnsi="Arial" w:cs="Arial"/>
          <w:bCs/>
          <w:color w:val="000000" w:themeColor="text1"/>
          <w:sz w:val="22"/>
          <w:szCs w:val="22"/>
          <w:lang w:val="es-VE"/>
        </w:rPr>
      </w:pPr>
      <w:r w:rsidRPr="00CD07C8">
        <w:rPr>
          <w:rFonts w:ascii="Arial" w:hAnsi="Arial" w:cs="Arial"/>
          <w:b/>
          <w:bCs/>
          <w:color w:val="000000" w:themeColor="text1"/>
          <w:sz w:val="22"/>
          <w:szCs w:val="22"/>
          <w:lang w:val="es-VE"/>
        </w:rPr>
        <w:t>Generación de Retenciones:</w:t>
      </w:r>
      <w:r w:rsidRPr="00CD07C8">
        <w:rPr>
          <w:rFonts w:ascii="Arial" w:hAnsi="Arial" w:cs="Arial"/>
          <w:bCs/>
          <w:color w:val="000000" w:themeColor="text1"/>
          <w:sz w:val="22"/>
          <w:szCs w:val="22"/>
          <w:lang w:val="es-VE"/>
        </w:rPr>
        <w:t xml:space="preserve"> Cálculo y generación automatizada de retenciones de Impuesto Sobre la Renta (ISLR) e Impuesto al Valor Agregado (IVA).</w:t>
      </w:r>
    </w:p>
    <w:p w14:paraId="379A04D4" w14:textId="096CF99C" w:rsidR="002B3344" w:rsidRDefault="00C733E4" w:rsidP="00C733E4">
      <w:pPr>
        <w:pStyle w:val="Prrafodelista"/>
        <w:numPr>
          <w:ilvl w:val="2"/>
          <w:numId w:val="1"/>
        </w:numPr>
        <w:spacing w:line="360" w:lineRule="auto"/>
        <w:ind w:left="1134" w:hanging="142"/>
        <w:jc w:val="both"/>
        <w:rPr>
          <w:rFonts w:ascii="Arial" w:hAnsi="Arial" w:cs="Arial"/>
          <w:bCs/>
          <w:color w:val="000000" w:themeColor="text1"/>
          <w:sz w:val="22"/>
          <w:szCs w:val="22"/>
          <w:lang w:val="es-VE"/>
        </w:rPr>
      </w:pPr>
      <w:r w:rsidRPr="00CD07C8">
        <w:rPr>
          <w:rFonts w:ascii="Arial" w:hAnsi="Arial" w:cs="Arial"/>
          <w:b/>
          <w:bCs/>
          <w:color w:val="000000" w:themeColor="text1"/>
          <w:sz w:val="22"/>
          <w:szCs w:val="22"/>
          <w:lang w:val="es-VE"/>
        </w:rPr>
        <w:t>Tasa de Cambio Oficial:</w:t>
      </w:r>
      <w:r w:rsidRPr="00CD07C8">
        <w:rPr>
          <w:rFonts w:ascii="Arial" w:hAnsi="Arial" w:cs="Arial"/>
          <w:bCs/>
          <w:color w:val="000000" w:themeColor="text1"/>
          <w:sz w:val="22"/>
          <w:szCs w:val="22"/>
          <w:lang w:val="es-VE"/>
        </w:rPr>
        <w:t xml:space="preserve"> Obtención automática de la tasa de cambio oficial desde el sitio web del Banco Central de Venezuela (bcv.org.ve).</w:t>
      </w:r>
    </w:p>
    <w:p w14:paraId="71933F1B" w14:textId="5704B225" w:rsidR="00C733E4" w:rsidRDefault="00C733E4" w:rsidP="00C733E4">
      <w:pPr>
        <w:pStyle w:val="Prrafodelista"/>
        <w:numPr>
          <w:ilvl w:val="0"/>
          <w:numId w:val="1"/>
        </w:numPr>
        <w:spacing w:line="360" w:lineRule="auto"/>
        <w:jc w:val="both"/>
        <w:rPr>
          <w:rFonts w:ascii="Arial" w:hAnsi="Arial" w:cs="Arial"/>
          <w:bCs/>
          <w:color w:val="000000" w:themeColor="text1"/>
          <w:sz w:val="22"/>
          <w:szCs w:val="22"/>
          <w:lang w:val="es-VE"/>
        </w:rPr>
      </w:pPr>
      <w:r w:rsidRPr="00C733E4">
        <w:rPr>
          <w:rFonts w:ascii="Arial" w:hAnsi="Arial" w:cs="Arial"/>
          <w:b/>
          <w:color w:val="000000" w:themeColor="text1"/>
          <w:sz w:val="22"/>
          <w:szCs w:val="22"/>
          <w:lang w:val="es-VE"/>
        </w:rPr>
        <w:t>LEGUAJE</w:t>
      </w:r>
      <w:r>
        <w:rPr>
          <w:rFonts w:ascii="Arial" w:hAnsi="Arial" w:cs="Arial"/>
          <w:bCs/>
          <w:color w:val="000000" w:themeColor="text1"/>
          <w:sz w:val="22"/>
          <w:szCs w:val="22"/>
          <w:lang w:val="es-VE"/>
        </w:rPr>
        <w:t>: Python 3.10</w:t>
      </w:r>
    </w:p>
    <w:p w14:paraId="4775E572" w14:textId="6213B925" w:rsidR="00C733E4" w:rsidRDefault="00C733E4" w:rsidP="00C733E4">
      <w:pPr>
        <w:pStyle w:val="Prrafodelista"/>
        <w:numPr>
          <w:ilvl w:val="0"/>
          <w:numId w:val="1"/>
        </w:numPr>
        <w:spacing w:line="360" w:lineRule="auto"/>
        <w:jc w:val="both"/>
        <w:rPr>
          <w:rFonts w:ascii="Arial" w:hAnsi="Arial" w:cs="Arial"/>
          <w:bCs/>
          <w:color w:val="000000" w:themeColor="text1"/>
          <w:sz w:val="22"/>
          <w:szCs w:val="22"/>
          <w:lang w:val="es-VE"/>
        </w:rPr>
      </w:pPr>
      <w:r w:rsidRPr="00C733E4">
        <w:rPr>
          <w:rFonts w:ascii="Arial" w:hAnsi="Arial" w:cs="Arial"/>
          <w:b/>
          <w:color w:val="000000" w:themeColor="text1"/>
          <w:sz w:val="22"/>
          <w:szCs w:val="22"/>
          <w:lang w:val="es-VE"/>
        </w:rPr>
        <w:t>BASES DE DATOS</w:t>
      </w:r>
      <w:r>
        <w:rPr>
          <w:rFonts w:ascii="Arial" w:hAnsi="Arial" w:cs="Arial"/>
          <w:bCs/>
          <w:color w:val="000000" w:themeColor="text1"/>
          <w:sz w:val="22"/>
          <w:szCs w:val="22"/>
          <w:lang w:val="es-VE"/>
        </w:rPr>
        <w:t xml:space="preserve">: </w:t>
      </w:r>
      <w:proofErr w:type="spellStart"/>
      <w:r>
        <w:rPr>
          <w:rFonts w:ascii="Arial" w:hAnsi="Arial" w:cs="Arial"/>
          <w:bCs/>
          <w:color w:val="000000" w:themeColor="text1"/>
          <w:sz w:val="22"/>
          <w:szCs w:val="22"/>
          <w:lang w:val="es-VE"/>
        </w:rPr>
        <w:t>Postgress</w:t>
      </w:r>
      <w:proofErr w:type="spellEnd"/>
      <w:r>
        <w:rPr>
          <w:rFonts w:ascii="Arial" w:hAnsi="Arial" w:cs="Arial"/>
          <w:bCs/>
          <w:color w:val="000000" w:themeColor="text1"/>
          <w:sz w:val="22"/>
          <w:szCs w:val="22"/>
          <w:lang w:val="es-VE"/>
        </w:rPr>
        <w:t xml:space="preserve"> 16.0</w:t>
      </w:r>
    </w:p>
    <w:p w14:paraId="7CF877FE" w14:textId="77777777" w:rsidR="00C733E4" w:rsidRPr="00912427" w:rsidRDefault="00C733E4" w:rsidP="00C733E4">
      <w:pPr>
        <w:pStyle w:val="Prrafodelista"/>
        <w:numPr>
          <w:ilvl w:val="0"/>
          <w:numId w:val="1"/>
        </w:numPr>
        <w:spacing w:line="360" w:lineRule="auto"/>
        <w:jc w:val="both"/>
        <w:rPr>
          <w:rFonts w:ascii="Arial" w:hAnsi="Arial" w:cs="Arial"/>
          <w:bCs/>
          <w:color w:val="000000" w:themeColor="text1"/>
          <w:sz w:val="22"/>
          <w:szCs w:val="22"/>
          <w:lang w:val="es-VE"/>
        </w:rPr>
      </w:pPr>
      <w:bookmarkStart w:id="0" w:name="_Hlk198546402"/>
      <w:r>
        <w:rPr>
          <w:rFonts w:ascii="Arial" w:hAnsi="Arial" w:cs="Arial"/>
          <w:b/>
          <w:color w:val="000000" w:themeColor="text1"/>
          <w:sz w:val="22"/>
          <w:szCs w:val="22"/>
          <w:lang w:val="es-VE"/>
        </w:rPr>
        <w:t>MONITOREO Y AUDITORIA</w:t>
      </w:r>
      <w:r w:rsidRPr="00C733E4">
        <w:rPr>
          <w:rFonts w:ascii="Arial" w:hAnsi="Arial" w:cs="Arial"/>
          <w:sz w:val="22"/>
          <w:szCs w:val="22"/>
          <w:lang w:val="es-VE"/>
        </w:rPr>
        <w:t>:</w:t>
      </w:r>
      <w:r>
        <w:rPr>
          <w:rFonts w:ascii="Arial" w:hAnsi="Arial" w:cs="Arial"/>
          <w:sz w:val="22"/>
          <w:szCs w:val="22"/>
          <w:lang w:val="es-VE"/>
        </w:rPr>
        <w:t xml:space="preserve"> </w:t>
      </w:r>
      <w:r w:rsidRPr="00912427">
        <w:rPr>
          <w:rFonts w:ascii="Arial" w:hAnsi="Arial" w:cs="Arial"/>
          <w:bCs/>
          <w:color w:val="000000" w:themeColor="text1"/>
          <w:sz w:val="22"/>
          <w:szCs w:val="22"/>
          <w:lang w:val="es-VE"/>
        </w:rPr>
        <w:t xml:space="preserve">El módulo </w:t>
      </w:r>
      <w:r>
        <w:rPr>
          <w:rFonts w:ascii="Arial" w:hAnsi="Arial" w:cs="Arial"/>
          <w:bCs/>
          <w:color w:val="000000" w:themeColor="text1"/>
          <w:sz w:val="22"/>
          <w:szCs w:val="22"/>
          <w:lang w:val="es-VE"/>
        </w:rPr>
        <w:t xml:space="preserve">LOCALIZACION FISCAL </w:t>
      </w:r>
      <w:r w:rsidRPr="00912427">
        <w:rPr>
          <w:rFonts w:ascii="Arial" w:hAnsi="Arial" w:cs="Arial"/>
          <w:bCs/>
          <w:color w:val="000000" w:themeColor="text1"/>
          <w:sz w:val="22"/>
          <w:szCs w:val="22"/>
          <w:lang w:val="es-VE"/>
        </w:rPr>
        <w:t>VENEZUELA INTERCOM PARA ODOO ENTERPRISE (VERSIÓN 202503-1) facilita el seguimiento y la auditoría de las operaciones fiscales a través de las siguientes funcionalidades:</w:t>
      </w:r>
    </w:p>
    <w:bookmarkEnd w:id="0"/>
    <w:p w14:paraId="63205836" w14:textId="77777777" w:rsidR="00C733E4" w:rsidRPr="00912427" w:rsidRDefault="00C733E4" w:rsidP="00C733E4">
      <w:pPr>
        <w:pStyle w:val="Prrafodelista"/>
        <w:numPr>
          <w:ilvl w:val="2"/>
          <w:numId w:val="1"/>
        </w:numPr>
        <w:spacing w:line="360" w:lineRule="auto"/>
        <w:ind w:left="1134" w:hanging="142"/>
        <w:jc w:val="both"/>
        <w:rPr>
          <w:rFonts w:ascii="Arial" w:hAnsi="Arial" w:cs="Arial"/>
          <w:color w:val="000000" w:themeColor="text1"/>
          <w:sz w:val="22"/>
          <w:szCs w:val="22"/>
          <w:lang w:val="es-VE"/>
        </w:rPr>
      </w:pPr>
      <w:r w:rsidRPr="00912427">
        <w:rPr>
          <w:rFonts w:ascii="Arial" w:hAnsi="Arial" w:cs="Arial"/>
          <w:b/>
          <w:bCs/>
          <w:color w:val="000000" w:themeColor="text1"/>
          <w:sz w:val="22"/>
          <w:szCs w:val="22"/>
          <w:lang w:val="es-VE"/>
        </w:rPr>
        <w:t>Registro Detallado de Facturas Fiscales</w:t>
      </w:r>
      <w:r w:rsidRPr="00912427">
        <w:rPr>
          <w:rFonts w:ascii="Arial" w:hAnsi="Arial" w:cs="Arial"/>
          <w:color w:val="000000" w:themeColor="text1"/>
          <w:sz w:val="22"/>
          <w:szCs w:val="22"/>
          <w:lang w:val="es-VE"/>
        </w:rPr>
        <w:t>: Mantiene un registro exhaustivo de todas las facturas fiscales emitidas, incluyendo su estatus (emitida, anulada), fecha, monto, cliente y método de emisión (forma libre, POS, digital).</w:t>
      </w:r>
    </w:p>
    <w:p w14:paraId="6AE50314" w14:textId="77777777" w:rsidR="00C733E4" w:rsidRPr="00912427" w:rsidRDefault="00C733E4" w:rsidP="00C733E4">
      <w:pPr>
        <w:pStyle w:val="Prrafodelista"/>
        <w:numPr>
          <w:ilvl w:val="2"/>
          <w:numId w:val="1"/>
        </w:numPr>
        <w:spacing w:line="360" w:lineRule="auto"/>
        <w:ind w:left="1134" w:hanging="142"/>
        <w:jc w:val="both"/>
        <w:rPr>
          <w:rFonts w:ascii="Arial" w:hAnsi="Arial" w:cs="Arial"/>
          <w:color w:val="000000" w:themeColor="text1"/>
          <w:sz w:val="22"/>
          <w:szCs w:val="22"/>
          <w:lang w:val="es-VE"/>
        </w:rPr>
      </w:pPr>
      <w:r w:rsidRPr="00912427">
        <w:rPr>
          <w:rFonts w:ascii="Arial" w:hAnsi="Arial" w:cs="Arial"/>
          <w:b/>
          <w:bCs/>
          <w:color w:val="000000" w:themeColor="text1"/>
          <w:sz w:val="22"/>
          <w:szCs w:val="22"/>
          <w:lang w:val="es-VE"/>
        </w:rPr>
        <w:t>Trazabilidad de Retenciones</w:t>
      </w:r>
      <w:r w:rsidRPr="00912427">
        <w:rPr>
          <w:rFonts w:ascii="Arial" w:hAnsi="Arial" w:cs="Arial"/>
          <w:color w:val="000000" w:themeColor="text1"/>
          <w:sz w:val="22"/>
          <w:szCs w:val="22"/>
          <w:lang w:val="es-VE"/>
        </w:rPr>
        <w:t>: Permite rastrear la generación y el estado de las retenciones de ISLR e IVA, incluyendo los documentos soporte y los períodos fiscales correspondientes.</w:t>
      </w:r>
    </w:p>
    <w:p w14:paraId="6EB412F2" w14:textId="77777777" w:rsidR="00C733E4" w:rsidRPr="00912427" w:rsidRDefault="00C733E4" w:rsidP="00C733E4">
      <w:pPr>
        <w:pStyle w:val="Prrafodelista"/>
        <w:numPr>
          <w:ilvl w:val="2"/>
          <w:numId w:val="1"/>
        </w:numPr>
        <w:spacing w:line="360" w:lineRule="auto"/>
        <w:ind w:left="1134" w:hanging="142"/>
        <w:jc w:val="both"/>
        <w:rPr>
          <w:rFonts w:ascii="Arial" w:hAnsi="Arial" w:cs="Arial"/>
          <w:color w:val="000000" w:themeColor="text1"/>
          <w:sz w:val="22"/>
          <w:szCs w:val="22"/>
          <w:lang w:val="es-VE"/>
        </w:rPr>
      </w:pPr>
      <w:r w:rsidRPr="00912427">
        <w:rPr>
          <w:rFonts w:ascii="Arial" w:hAnsi="Arial" w:cs="Arial"/>
          <w:b/>
          <w:bCs/>
          <w:color w:val="000000" w:themeColor="text1"/>
          <w:sz w:val="22"/>
          <w:szCs w:val="22"/>
          <w:lang w:val="es-VE"/>
        </w:rPr>
        <w:t>Historial de la Tasa de Cambio</w:t>
      </w:r>
      <w:r w:rsidRPr="00912427">
        <w:rPr>
          <w:rFonts w:ascii="Arial" w:hAnsi="Arial" w:cs="Arial"/>
          <w:color w:val="000000" w:themeColor="text1"/>
          <w:sz w:val="22"/>
          <w:szCs w:val="22"/>
          <w:lang w:val="es-VE"/>
        </w:rPr>
        <w:t>: Almacena un historial de las tasas de cambio oficiales obtenidas del Banco Central de Venezuela (bcv.org.ve), proporcionando un registro para la verificación de los cálculos.</w:t>
      </w:r>
    </w:p>
    <w:p w14:paraId="0D47B159" w14:textId="77777777" w:rsidR="00C733E4" w:rsidRPr="00912427" w:rsidRDefault="00C733E4" w:rsidP="00C733E4">
      <w:pPr>
        <w:pStyle w:val="Prrafodelista"/>
        <w:numPr>
          <w:ilvl w:val="2"/>
          <w:numId w:val="1"/>
        </w:numPr>
        <w:spacing w:line="360" w:lineRule="auto"/>
        <w:ind w:left="1134" w:hanging="142"/>
        <w:jc w:val="both"/>
        <w:rPr>
          <w:rFonts w:ascii="Arial" w:hAnsi="Arial" w:cs="Arial"/>
          <w:color w:val="000000" w:themeColor="text1"/>
          <w:sz w:val="22"/>
          <w:szCs w:val="22"/>
          <w:lang w:val="es-VE"/>
        </w:rPr>
      </w:pPr>
      <w:r w:rsidRPr="00912427">
        <w:rPr>
          <w:rFonts w:ascii="Arial" w:hAnsi="Arial" w:cs="Arial"/>
          <w:b/>
          <w:bCs/>
          <w:color w:val="000000" w:themeColor="text1"/>
          <w:sz w:val="22"/>
          <w:szCs w:val="22"/>
          <w:lang w:val="es-VE"/>
        </w:rPr>
        <w:t>Integración con Registros de Odoo</w:t>
      </w:r>
      <w:r w:rsidRPr="00912427">
        <w:rPr>
          <w:rFonts w:ascii="Arial" w:hAnsi="Arial" w:cs="Arial"/>
          <w:color w:val="000000" w:themeColor="text1"/>
          <w:sz w:val="22"/>
          <w:szCs w:val="22"/>
          <w:lang w:val="es-VE"/>
        </w:rPr>
        <w:t>: Se integra de forma nativa con los registros de facturación y contabilidad de Odoo, permitiendo una visión consolidada de la información fiscal.</w:t>
      </w:r>
    </w:p>
    <w:p w14:paraId="126B584F" w14:textId="77777777" w:rsidR="00C733E4" w:rsidRPr="00C733E4" w:rsidRDefault="00C733E4" w:rsidP="00C733E4">
      <w:pPr>
        <w:pStyle w:val="Prrafodelista"/>
        <w:numPr>
          <w:ilvl w:val="2"/>
          <w:numId w:val="1"/>
        </w:numPr>
        <w:spacing w:line="360" w:lineRule="auto"/>
        <w:ind w:left="709" w:hanging="141"/>
        <w:jc w:val="both"/>
        <w:rPr>
          <w:rFonts w:ascii="Arial" w:hAnsi="Arial" w:cs="Arial"/>
          <w:b/>
          <w:color w:val="000000" w:themeColor="text1"/>
          <w:sz w:val="22"/>
          <w:szCs w:val="22"/>
          <w:lang w:val="es-VE"/>
        </w:rPr>
      </w:pPr>
      <w:r w:rsidRPr="00912427">
        <w:rPr>
          <w:rFonts w:ascii="Arial" w:hAnsi="Arial" w:cs="Arial"/>
          <w:bCs/>
          <w:color w:val="000000" w:themeColor="text1"/>
          <w:sz w:val="22"/>
          <w:szCs w:val="22"/>
          <w:lang w:val="es-VE"/>
        </w:rPr>
        <w:t>Potencial para Reportes Personalizados: La información generada por el módulo puede utilizarse para la creación de reportes personalizados que faciliten la auditoría interna y externa, así como el cumplimiento de los requerimientos del SENIAT</w:t>
      </w:r>
    </w:p>
    <w:p w14:paraId="407690C2" w14:textId="77777777" w:rsidR="00C733E4" w:rsidRDefault="00C733E4" w:rsidP="00C733E4">
      <w:pPr>
        <w:spacing w:line="360" w:lineRule="auto"/>
        <w:jc w:val="both"/>
        <w:rPr>
          <w:rFonts w:ascii="Arial" w:hAnsi="Arial" w:cs="Arial"/>
          <w:b/>
          <w:color w:val="000000" w:themeColor="text1"/>
        </w:rPr>
      </w:pPr>
    </w:p>
    <w:p w14:paraId="49EC5CA9" w14:textId="77777777" w:rsidR="00C733E4" w:rsidRDefault="00C733E4" w:rsidP="00C733E4">
      <w:pPr>
        <w:spacing w:line="360" w:lineRule="auto"/>
        <w:jc w:val="both"/>
        <w:rPr>
          <w:rFonts w:ascii="Arial" w:hAnsi="Arial" w:cs="Arial"/>
          <w:b/>
          <w:color w:val="000000" w:themeColor="text1"/>
        </w:rPr>
      </w:pPr>
    </w:p>
    <w:p w14:paraId="5327CD30" w14:textId="77777777" w:rsidR="00C733E4" w:rsidRPr="00C733E4" w:rsidRDefault="00C733E4" w:rsidP="00C733E4">
      <w:pPr>
        <w:spacing w:line="360" w:lineRule="auto"/>
        <w:jc w:val="both"/>
        <w:rPr>
          <w:rFonts w:ascii="Arial" w:hAnsi="Arial" w:cs="Arial"/>
          <w:b/>
          <w:color w:val="000000" w:themeColor="text1"/>
        </w:rPr>
      </w:pPr>
    </w:p>
    <w:p w14:paraId="6F44797D" w14:textId="7A6FECB5" w:rsidR="00C733E4" w:rsidRPr="00C733E4" w:rsidRDefault="00C733E4" w:rsidP="00C733E4">
      <w:pPr>
        <w:pStyle w:val="Prrafodelista"/>
        <w:numPr>
          <w:ilvl w:val="0"/>
          <w:numId w:val="1"/>
        </w:numPr>
        <w:spacing w:line="360" w:lineRule="auto"/>
        <w:jc w:val="both"/>
        <w:rPr>
          <w:rFonts w:ascii="Arial" w:hAnsi="Arial" w:cs="Arial"/>
          <w:bCs/>
          <w:color w:val="000000" w:themeColor="text1"/>
          <w:sz w:val="22"/>
          <w:szCs w:val="22"/>
          <w:lang w:val="es-VE"/>
        </w:rPr>
      </w:pPr>
      <w:r w:rsidRPr="009F0501">
        <w:rPr>
          <w:rFonts w:ascii="Arial" w:hAnsi="Arial" w:cs="Arial"/>
          <w:b/>
          <w:color w:val="000000" w:themeColor="text1"/>
          <w:sz w:val="22"/>
          <w:szCs w:val="22"/>
          <w:lang w:val="es-VE"/>
        </w:rPr>
        <w:t xml:space="preserve">Tipo de conexión con las Plataforma: </w:t>
      </w:r>
      <w:r w:rsidRPr="00C733E4">
        <w:rPr>
          <w:rFonts w:ascii="Arial" w:hAnsi="Arial" w:cs="Arial"/>
          <w:bCs/>
          <w:color w:val="000000" w:themeColor="text1"/>
          <w:sz w:val="22"/>
          <w:szCs w:val="22"/>
          <w:lang w:val="es-VE"/>
        </w:rPr>
        <w:t>Al ser un módulo desarrollado específicamente para Odoo.sh, la integración con los módulos bases de Contacto, Facturación. Moneda y Contabilidad es nativa y fluida, permitiendo un intercambio de datos eficiente, sin la necesidad de configuraciones complejas adicionales. Para la obtención automática de cambio oficial, hacemos una conexión web al sitio Banco Central de Venezuela (bcv.org.ve) y mediante técnicas de extracción de datos web (</w:t>
      </w:r>
      <w:proofErr w:type="spellStart"/>
      <w:r w:rsidRPr="00C733E4">
        <w:rPr>
          <w:rFonts w:ascii="Arial" w:hAnsi="Arial" w:cs="Arial"/>
          <w:bCs/>
          <w:color w:val="000000" w:themeColor="text1"/>
          <w:sz w:val="22"/>
          <w:szCs w:val="22"/>
          <w:lang w:val="es-VE"/>
        </w:rPr>
        <w:t>scraping</w:t>
      </w:r>
      <w:proofErr w:type="spellEnd"/>
      <w:r w:rsidRPr="00C733E4">
        <w:rPr>
          <w:rFonts w:ascii="Arial" w:hAnsi="Arial" w:cs="Arial"/>
          <w:bCs/>
          <w:color w:val="000000" w:themeColor="text1"/>
          <w:sz w:val="22"/>
          <w:szCs w:val="22"/>
          <w:lang w:val="es-VE"/>
        </w:rPr>
        <w:t xml:space="preserve">) actualizamos la Tasa Cambiara del modelo de Moneda, permitiendo una actualización de forma constante. Y para la conexión con los Puntos de Venta (POS) y Facturación Digital, el </w:t>
      </w:r>
      <w:r w:rsidRPr="00C733E4">
        <w:rPr>
          <w:rFonts w:ascii="Arial" w:hAnsi="Arial" w:cs="Arial"/>
          <w:bCs/>
          <w:color w:val="000000" w:themeColor="text1"/>
          <w:sz w:val="22"/>
          <w:szCs w:val="22"/>
          <w:lang w:val="es-VE"/>
        </w:rPr>
        <w:t>módulo</w:t>
      </w:r>
      <w:r w:rsidRPr="00C733E4">
        <w:rPr>
          <w:rFonts w:ascii="Arial" w:hAnsi="Arial" w:cs="Arial"/>
          <w:bCs/>
          <w:color w:val="000000" w:themeColor="text1"/>
          <w:sz w:val="22"/>
          <w:szCs w:val="22"/>
          <w:lang w:val="es-VE"/>
        </w:rPr>
        <w:t xml:space="preserve"> </w:t>
      </w:r>
      <w:r w:rsidRPr="00C733E4">
        <w:rPr>
          <w:rFonts w:ascii="Arial" w:hAnsi="Arial" w:cs="Arial"/>
          <w:bCs/>
          <w:color w:val="000000" w:themeColor="text1"/>
          <w:sz w:val="22"/>
          <w:szCs w:val="22"/>
          <w:lang w:val="es-VE"/>
        </w:rPr>
        <w:t>está</w:t>
      </w:r>
      <w:r w:rsidRPr="00C733E4">
        <w:rPr>
          <w:rFonts w:ascii="Arial" w:hAnsi="Arial" w:cs="Arial"/>
          <w:bCs/>
          <w:color w:val="000000" w:themeColor="text1"/>
          <w:sz w:val="22"/>
          <w:szCs w:val="22"/>
          <w:lang w:val="es-VE"/>
        </w:rPr>
        <w:t xml:space="preserve"> diseñado para ampliar sus funcionalidades de forma sencilla a través de Interfaces de Programación de Aplicaciones (API), para permitir la emisión de la factura fiscal cumpliendo los estándares de SENIAT.</w:t>
      </w:r>
    </w:p>
    <w:p w14:paraId="4708C8F8" w14:textId="3B279249" w:rsidR="00C733E4" w:rsidRPr="00C733E4" w:rsidRDefault="00C733E4" w:rsidP="00C733E4">
      <w:pPr>
        <w:pStyle w:val="Prrafodelista"/>
        <w:spacing w:line="360" w:lineRule="auto"/>
        <w:jc w:val="both"/>
        <w:rPr>
          <w:rFonts w:ascii="Arial" w:hAnsi="Arial" w:cs="Arial"/>
          <w:bCs/>
          <w:color w:val="000000" w:themeColor="text1"/>
          <w:sz w:val="22"/>
          <w:szCs w:val="22"/>
          <w:lang w:val="es-VE"/>
        </w:rPr>
      </w:pPr>
    </w:p>
    <w:sectPr w:rsidR="00C733E4" w:rsidRPr="00C733E4" w:rsidSect="00C733E4">
      <w:headerReference w:type="even" r:id="rId8"/>
      <w:headerReference w:type="default" r:id="rId9"/>
      <w:headerReference w:type="first" r:id="rId10"/>
      <w:pgSz w:w="12240" w:h="15840"/>
      <w:pgMar w:top="1417" w:right="474" w:bottom="1417"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349230" w14:textId="77777777" w:rsidR="001707F8" w:rsidRDefault="001707F8" w:rsidP="00C02123">
      <w:pPr>
        <w:spacing w:after="0" w:line="240" w:lineRule="auto"/>
      </w:pPr>
      <w:r>
        <w:separator/>
      </w:r>
    </w:p>
  </w:endnote>
  <w:endnote w:type="continuationSeparator" w:id="0">
    <w:p w14:paraId="0067A48D" w14:textId="77777777" w:rsidR="001707F8" w:rsidRDefault="001707F8" w:rsidP="00C02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5FAAF9" w14:textId="77777777" w:rsidR="001707F8" w:rsidRDefault="001707F8" w:rsidP="00C02123">
      <w:pPr>
        <w:spacing w:after="0" w:line="240" w:lineRule="auto"/>
      </w:pPr>
      <w:r>
        <w:separator/>
      </w:r>
    </w:p>
  </w:footnote>
  <w:footnote w:type="continuationSeparator" w:id="0">
    <w:p w14:paraId="5ACA35AD" w14:textId="77777777" w:rsidR="001707F8" w:rsidRDefault="001707F8" w:rsidP="00C021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2DF4E6" w14:textId="69D3A92C" w:rsidR="00C02123" w:rsidRDefault="00000000">
    <w:pPr>
      <w:pStyle w:val="Encabezado"/>
    </w:pPr>
    <w:r>
      <w:rPr>
        <w:noProof/>
      </w:rPr>
      <w:pict w14:anchorId="780DE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0133032" o:spid="_x0000_s1053" type="#_x0000_t75" style="position:absolute;margin-left:0;margin-top:0;width:612pt;height:11in;z-index:-251655168;mso-position-horizontal:center;mso-position-horizontal-relative:margin;mso-position-vertical:center;mso-position-vertical-relative:margin" o:allowincell="f">
          <v:imagedata r:id="rId1" o:title="HOJA CARTA - Membrete Intercom FORMATO VERTICAL"/>
          <w10:wrap anchorx="margin" anchory="margin"/>
        </v:shape>
      </w:pict>
    </w:r>
    <w:r>
      <w:rPr>
        <w:noProof/>
      </w:rPr>
      <w:pict w14:anchorId="2EA0103C">
        <v:shape id="_x0000_s1044" type="#_x0000_t75" style="position:absolute;margin-left:0;margin-top:0;width:612pt;height:11in;z-index:-251657216;mso-position-horizontal:center;mso-position-horizontal-relative:margin;mso-position-vertical:center;mso-position-vertical-relative:margin" o:allowincell="f">
          <v:imagedata r:id="rId2" o:title="HOJA CARTA - Membrete Inter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67D8CB" w14:textId="4894F031" w:rsidR="002B3344" w:rsidRDefault="00000000">
    <w:pPr>
      <w:pStyle w:val="Encabezado"/>
    </w:pPr>
    <w:r>
      <w:rPr>
        <w:noProof/>
      </w:rPr>
      <w:pict w14:anchorId="14CF6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0133033" o:spid="_x0000_s1054" type="#_x0000_t75" style="position:absolute;margin-left:-19.7pt;margin-top:-84.35pt;width:612pt;height:11in;z-index:-251654144;mso-position-horizontal-relative:margin;mso-position-vertical-relative:margin" o:allowincell="f">
          <v:imagedata r:id="rId1" o:title="HOJA CARTA - Membrete Intercom FORMATO VERTICAL"/>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B07262" w14:textId="0C44D720" w:rsidR="00C02123" w:rsidRDefault="00000000">
    <w:pPr>
      <w:pStyle w:val="Encabezado"/>
    </w:pPr>
    <w:r>
      <w:rPr>
        <w:noProof/>
      </w:rPr>
      <w:pict w14:anchorId="47FDAC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0133031" o:spid="_x0000_s1052" type="#_x0000_t75" style="position:absolute;margin-left:0;margin-top:0;width:612pt;height:11in;z-index:-251656192;mso-position-horizontal:center;mso-position-horizontal-relative:margin;mso-position-vertical:center;mso-position-vertical-relative:margin" o:allowincell="f">
          <v:imagedata r:id="rId1" o:title="HOJA CARTA - Membrete Intercom FORMATO VERTIC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03ED5"/>
    <w:multiLevelType w:val="hybridMultilevel"/>
    <w:tmpl w:val="3FB426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30A86BB2"/>
    <w:multiLevelType w:val="hybridMultilevel"/>
    <w:tmpl w:val="09A0ABEC"/>
    <w:lvl w:ilvl="0" w:tplc="200A0001">
      <w:start w:val="1"/>
      <w:numFmt w:val="bullet"/>
      <w:lvlText w:val=""/>
      <w:lvlJc w:val="left"/>
      <w:pPr>
        <w:ind w:left="720" w:hanging="360"/>
      </w:pPr>
      <w:rPr>
        <w:rFonts w:ascii="Symbol" w:hAnsi="Symbol" w:hint="default"/>
        <w:color w:val="auto"/>
        <w:sz w:val="22"/>
        <w:szCs w:val="22"/>
      </w:rPr>
    </w:lvl>
    <w:lvl w:ilvl="1" w:tplc="47029F16">
      <w:start w:val="1"/>
      <w:numFmt w:val="lowerLetter"/>
      <w:lvlText w:val="%2."/>
      <w:lvlJc w:val="left"/>
      <w:pPr>
        <w:ind w:left="1440" w:hanging="360"/>
      </w:pPr>
      <w:rPr>
        <w:b/>
        <w:bCs w:val="0"/>
        <w:color w:val="000000" w:themeColor="text1"/>
      </w:rPr>
    </w:lvl>
    <w:lvl w:ilvl="2" w:tplc="B32C16E4">
      <w:start w:val="1"/>
      <w:numFmt w:val="lowerRoman"/>
      <w:lvlText w:val="%3."/>
      <w:lvlJc w:val="right"/>
      <w:pPr>
        <w:ind w:left="2160" w:hanging="180"/>
      </w:pPr>
      <w:rPr>
        <w:b/>
        <w:bCs w:val="0"/>
      </w:r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16cid:durableId="356543270">
    <w:abstractNumId w:val="1"/>
  </w:num>
  <w:num w:numId="2" w16cid:durableId="1172985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123"/>
    <w:rsid w:val="000D62CA"/>
    <w:rsid w:val="001707F8"/>
    <w:rsid w:val="002B3344"/>
    <w:rsid w:val="00331B0C"/>
    <w:rsid w:val="003E5C86"/>
    <w:rsid w:val="0047545C"/>
    <w:rsid w:val="004C55E7"/>
    <w:rsid w:val="004C75DC"/>
    <w:rsid w:val="005359F3"/>
    <w:rsid w:val="00544EBF"/>
    <w:rsid w:val="006379F7"/>
    <w:rsid w:val="006973A8"/>
    <w:rsid w:val="00770090"/>
    <w:rsid w:val="008303ED"/>
    <w:rsid w:val="008C47D2"/>
    <w:rsid w:val="00922D69"/>
    <w:rsid w:val="00A20059"/>
    <w:rsid w:val="00BF0928"/>
    <w:rsid w:val="00C02123"/>
    <w:rsid w:val="00C733E4"/>
    <w:rsid w:val="00C91E8B"/>
    <w:rsid w:val="00E44C31"/>
    <w:rsid w:val="00EF54F7"/>
    <w:rsid w:val="00FA6C08"/>
    <w:rsid w:val="00FE521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0FC558"/>
  <w15:chartTrackingRefBased/>
  <w15:docId w15:val="{ADC66F4E-2331-404A-A810-F97A875A5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21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02123"/>
  </w:style>
  <w:style w:type="paragraph" w:styleId="Piedepgina">
    <w:name w:val="footer"/>
    <w:basedOn w:val="Normal"/>
    <w:link w:val="PiedepginaCar"/>
    <w:uiPriority w:val="99"/>
    <w:unhideWhenUsed/>
    <w:rsid w:val="00C021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02123"/>
  </w:style>
  <w:style w:type="paragraph" w:styleId="NormalWeb">
    <w:name w:val="Normal (Web)"/>
    <w:basedOn w:val="Normal"/>
    <w:uiPriority w:val="99"/>
    <w:unhideWhenUsed/>
    <w:rsid w:val="000D62CA"/>
    <w:pPr>
      <w:spacing w:before="100" w:beforeAutospacing="1" w:after="100" w:afterAutospacing="1" w:line="240" w:lineRule="auto"/>
    </w:pPr>
    <w:rPr>
      <w:rFonts w:ascii="Times New Roman" w:eastAsia="Times New Roman" w:hAnsi="Times New Roman" w:cs="Times New Roman"/>
      <w:kern w:val="0"/>
      <w:sz w:val="24"/>
      <w:szCs w:val="24"/>
      <w:lang w:eastAsia="es-VE"/>
      <w14:ligatures w14:val="none"/>
    </w:rPr>
  </w:style>
  <w:style w:type="paragraph" w:styleId="Prrafodelista">
    <w:name w:val="List Paragraph"/>
    <w:basedOn w:val="Normal"/>
    <w:uiPriority w:val="34"/>
    <w:qFormat/>
    <w:rsid w:val="00C733E4"/>
    <w:pPr>
      <w:spacing w:after="0" w:line="240" w:lineRule="auto"/>
      <w:ind w:left="720"/>
      <w:contextualSpacing/>
    </w:pPr>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132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8F0FF-6885-4ADA-B97D-94B0624E7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480</Words>
  <Characters>2641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David Rodrigez</dc:creator>
  <cp:keywords/>
  <dc:description/>
  <cp:lastModifiedBy>Freddy Moreno</cp:lastModifiedBy>
  <cp:revision>4</cp:revision>
  <cp:lastPrinted>2023-06-08T15:21:00Z</cp:lastPrinted>
  <dcterms:created xsi:type="dcterms:W3CDTF">2025-05-19T15:16:00Z</dcterms:created>
  <dcterms:modified xsi:type="dcterms:W3CDTF">2025-05-19T15:48:00Z</dcterms:modified>
</cp:coreProperties>
</file>