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FF6B00"/>
          <w:sz w:val="56"/>
          <w:szCs w:val="56"/>
        </w:rPr>
        <w:t xml:space="preserve">INTERLIGENS</w:t>
      </w:r>
    </w:p>
    <w:p>
      <w:pPr>
        <w:spacing w:after="600"/>
        <w:jc w:val="center"/>
      </w:pPr>
      <w:r>
        <w:rPr>
          <w:i/>
          <w:iCs/>
          <w:color w:val="555555"/>
          <w:sz w:val="22"/>
          <w:szCs w:val="22"/>
        </w:rPr>
        <w:t xml:space="preserve">Crypto Anti-Scam Intelligence Platform</w:t>
      </w:r>
    </w:p>
    <w:p>
      <w:pPr>
        <w:spacing w:after="200"/>
        <w:jc w:val="center"/>
      </w:pPr>
      <w:r>
        <w:rPr>
          <w:b/>
          <w:bCs/>
          <w:color w:val="000000"/>
          <w:sz w:val="32"/>
          <w:szCs w:val="32"/>
        </w:rPr>
        <w:t xml:space="preserve">SPÉCIFICATION TECHNIQUE DE BUILD</w:t>
      </w:r>
    </w:p>
    <w:p>
      <w:pPr>
        <w:spacing w:after="200"/>
        <w:jc w:val="center"/>
      </w:pPr>
      <w:r>
        <w:rPr>
          <w:b/>
          <w:bCs/>
          <w:color w:val="FF6B00"/>
          <w:sz w:val="28"/>
          <w:szCs w:val="28"/>
        </w:rPr>
        <w:t xml:space="preserve">Module MM_TRACKER</w:t>
      </w:r>
    </w:p>
    <w:p>
      <w:pPr>
        <w:spacing w:after="1200"/>
        <w:jc w:val="center"/>
      </w:pPr>
      <w:r>
        <w:rPr>
          <w:i/>
          <w:iCs/>
          <w:color w:val="555555"/>
          <w:sz w:val="22"/>
          <w:szCs w:val="22"/>
        </w:rPr>
        <w:t xml:space="preserve">Détection on-chain des manipulations de market makers</w:t>
      </w:r>
    </w:p>
    <w:p>
      <w:pPr>
        <w:spacing w:after="100"/>
        <w:jc w:val="center"/>
      </w:pPr>
      <w:r>
        <w:rPr>
          <w:b/>
          <w:bCs/>
          <w:color w:val="000000"/>
          <w:sz w:val="24"/>
          <w:szCs w:val="24"/>
        </w:rPr>
        <w:t xml:space="preserve">Version 1.2.1 FINAL — Spec de build</w:t>
      </w:r>
    </w:p>
    <w:p>
      <w:pPr>
        <w:spacing w:after="100"/>
        <w:jc w:val="center"/>
      </w:pPr>
      <w:r>
        <w:rPr>
          <w:color w:val="000000"/>
          <w:sz w:val="22"/>
          <w:szCs w:val="22"/>
        </w:rPr>
        <w:t xml:space="preserve">14 avril 2026</w:t>
      </w:r>
    </w:p>
    <w:p>
      <w:pPr>
        <w:spacing w:after="100"/>
        <w:jc w:val="center"/>
      </w:pPr>
      <w:r>
        <w:rPr>
          <w:rFonts w:ascii="Courier New" w:cs="Courier New" w:eastAsia="Courier New" w:hAnsi="Courier New"/>
          <w:color w:val="555555"/>
          <w:sz w:val="20"/>
          <w:szCs w:val="20"/>
        </w:rPr>
        <w:t xml:space="preserve">Branche : feat/mm-tracker</w:t>
      </w:r>
    </w:p>
    <w:p>
      <w:pPr>
        <w:spacing w:after="100"/>
        <w:jc w:val="center"/>
      </w:pPr>
      <w:r>
        <w:rPr>
          <w:b/>
          <w:bCs/>
          <w:color w:val="FF6B00"/>
          <w:sz w:val="20"/>
          <w:szCs w:val="20"/>
        </w:rPr>
        <w:t xml:space="preserve">Statut : APPROUVÉE — prête pour Phase 1</w:t>
      </w:r>
    </w:p>
    <w:p>
      <w:pPr>
        <w:spacing w:after="100"/>
        <w:jc w:val="center"/>
      </w:pPr>
      <w:r>
        <w:rPr>
          <w:color w:val="555555"/>
          <w:sz w:val="20"/>
          <w:szCs w:val="20"/>
        </w:rPr>
        <w:t xml:space="preserve">Revue : Dood (PO) + GPT (sparring stratégique, 3 passes)</w:t>
      </w:r>
    </w:p>
    <w:p>
      <w:r>
        <w:br w:type="page"/>
      </w:r>
    </w:p>
    <w:p>
      <w:pPr>
        <w:pStyle w:val="Heading1"/>
        <w:spacing w:after="200" w:before="360"/>
      </w:pPr>
      <w:r>
        <w:rPr>
          <w:b/>
          <w:bCs/>
          <w:color w:val="000000"/>
          <w:sz w:val="36"/>
          <w:szCs w:val="36"/>
        </w:rPr>
        <w:t xml:space="preserve">Historique des versions</w:t>
      </w:r>
    </w:p>
    <w:p>
      <w:pPr>
        <w:spacing w:after="120" w:line="300"/>
        <w:jc w:val="both"/>
      </w:pPr>
      <w:r>
        <w:rPr>
          <w:color w:val="000000"/>
          <w:sz w:val="22"/>
          <w:szCs w:val="22"/>
        </w:rPr>
        <w:t xml:space="preserve">Ce document a fait l'objet de deux passes de revue stratégique par GPT, avec chacune un set de corrections et améliorations intégrées. La v1.2 est la version finale approuvée, prête à servir de source of truth pour le développement.</w:t>
      </w:r>
    </w:p>
    <w:p>
      <w:pPr>
        <w:pStyle w:val="Heading3"/>
        <w:spacing w:after="120" w:before="200"/>
      </w:pPr>
      <w:r>
        <w:rPr>
          <w:b/>
          <w:bCs/>
          <w:color w:val="000000"/>
          <w:sz w:val="24"/>
          <w:szCs w:val="24"/>
        </w:rPr>
        <w:t xml:space="preserve">v1.0 — 14 avril 2026</w:t>
      </w:r>
    </w:p>
    <w:p>
      <w:pPr>
        <w:pStyle w:val="ListParagraph"/>
        <w:numPr>
          <w:ilvl w:val="0"/>
          <w:numId w:val="2"/>
        </w:numPr>
        <w:spacing w:after="80" w:line="280"/>
      </w:pPr>
      <w:r>
        <w:rPr>
          <w:color w:val="000000"/>
          <w:sz w:val="22"/>
          <w:szCs w:val="22"/>
        </w:rPr>
        <w:t xml:space="preserve">Draft initial : architecture Registry fusionnée avec Detection Engine, score unique MMScore, 4 modèles DB, 5 détecteurs incluant Spoofing, seuils globaux.</w:t>
      </w:r>
    </w:p>
    <w:p>
      <w:pPr>
        <w:pStyle w:val="Heading3"/>
        <w:spacing w:after="120" w:before="200"/>
      </w:pPr>
      <w:r>
        <w:rPr>
          <w:b/>
          <w:bCs/>
          <w:color w:val="000000"/>
          <w:sz w:val="24"/>
          <w:szCs w:val="24"/>
        </w:rPr>
        <w:t xml:space="preserve">v1.1 — 14 avril 2026 (intégration revue GPT #1)</w:t>
      </w:r>
    </w:p>
    <w:p>
      <w:pPr>
        <w:pStyle w:val="ListParagraph"/>
        <w:numPr>
          <w:ilvl w:val="0"/>
          <w:numId w:val="2"/>
        </w:numPr>
        <w:spacing w:after="80" w:line="280"/>
      </w:pPr>
      <w:r>
        <w:rPr>
          <w:color w:val="000000"/>
          <w:sz w:val="22"/>
          <w:szCs w:val="22"/>
        </w:rPr>
        <w:t xml:space="preserve">Séparation Produit A Registry / Produit B Pattern Engine avec adaptateur MmRiskAssessment.</w:t>
      </w:r>
    </w:p>
    <w:p>
      <w:pPr>
        <w:pStyle w:val="ListParagraph"/>
        <w:numPr>
          <w:ilvl w:val="0"/>
          <w:numId w:val="2"/>
        </w:numPr>
        <w:spacing w:after="80" w:line="280"/>
      </w:pPr>
      <w:r>
        <w:rPr>
          <w:color w:val="000000"/>
          <w:sz w:val="22"/>
          <w:szCs w:val="22"/>
        </w:rPr>
        <w:t xml:space="preserve">Retrait complet du Spoofing detector, ajout de Concentration Abnormality comme 3ème détecteur core.</w:t>
      </w:r>
    </w:p>
    <w:p>
      <w:pPr>
        <w:pStyle w:val="ListParagraph"/>
        <w:numPr>
          <w:ilvl w:val="0"/>
          <w:numId w:val="2"/>
        </w:numPr>
        <w:spacing w:after="80" w:line="280"/>
      </w:pPr>
      <w:r>
        <w:rPr>
          <w:color w:val="000000"/>
          <w:sz w:val="22"/>
          <w:szCs w:val="22"/>
        </w:rPr>
        <w:t xml:space="preserve">Passage au triple score Risk + Confidence + Coverage.</w:t>
      </w:r>
    </w:p>
    <w:p>
      <w:pPr>
        <w:pStyle w:val="ListParagraph"/>
        <w:numPr>
          <w:ilvl w:val="0"/>
          <w:numId w:val="2"/>
        </w:numPr>
        <w:spacing w:after="80" w:line="280"/>
      </w:pPr>
      <w:r>
        <w:rPr>
          <w:color w:val="000000"/>
          <w:sz w:val="22"/>
          <w:szCs w:val="22"/>
        </w:rPr>
        <w:t xml:space="preserve">Extension DB à 10 modèles (ajout MmClaim, MmSource, MmAttribution, MmReviewLog, MmScanRun, MmDetectorOutput).</w:t>
      </w:r>
    </w:p>
    <w:p>
      <w:pPr>
        <w:pStyle w:val="ListParagraph"/>
        <w:numPr>
          <w:ilvl w:val="0"/>
          <w:numId w:val="2"/>
        </w:numPr>
        <w:spacing w:after="80" w:line="280"/>
      </w:pPr>
      <w:r>
        <w:rPr>
          <w:color w:val="000000"/>
          <w:sz w:val="22"/>
          <w:szCs w:val="22"/>
        </w:rPr>
        <w:t xml:space="preserve">Calibration par cohorte P99 en remplacement des seuils globaux.</w:t>
      </w:r>
    </w:p>
    <w:p>
      <w:pPr>
        <w:pStyle w:val="ListParagraph"/>
        <w:numPr>
          <w:ilvl w:val="0"/>
          <w:numId w:val="2"/>
        </w:numPr>
        <w:spacing w:after="80" w:line="280"/>
      </w:pPr>
      <w:r>
        <w:rPr>
          <w:color w:val="000000"/>
          <w:sz w:val="22"/>
          <w:szCs w:val="22"/>
        </w:rPr>
        <w:t xml:space="preserve">Corrections factuelles MyTrade, Jump Crypto, Cumberland DRW.</w:t>
      </w:r>
    </w:p>
    <w:p>
      <w:pPr>
        <w:pStyle w:val="ListParagraph"/>
        <w:numPr>
          <w:ilvl w:val="0"/>
          <w:numId w:val="2"/>
        </w:numPr>
        <w:spacing w:after="80" w:line="280"/>
      </w:pPr>
      <w:r>
        <w:rPr>
          <w:color w:val="000000"/>
          <w:sz w:val="22"/>
          <w:szCs w:val="22"/>
        </w:rPr>
        <w:t xml:space="preserve">Renforcement cadre éditorial : Editorial Policy, Corrections Policy, Right of Reply, mentions légales.</w:t>
      </w:r>
    </w:p>
    <w:p>
      <w:pPr>
        <w:pStyle w:val="Heading3"/>
        <w:spacing w:after="120" w:before="200"/>
      </w:pPr>
      <w:r>
        <w:rPr>
          <w:b/>
          <w:bCs/>
          <w:color w:val="000000"/>
          <w:sz w:val="24"/>
          <w:szCs w:val="24"/>
        </w:rPr>
        <w:t xml:space="preserve">v1.2 FINAL — 14 avril 2026 (intégration revue GPT #2)</w:t>
      </w:r>
    </w:p>
    <w:p>
      <w:pPr>
        <w:pStyle w:val="ListParagraph"/>
        <w:numPr>
          <w:ilvl w:val="0"/>
          <w:numId w:val="2"/>
        </w:numPr>
        <w:spacing w:after="80" w:line="280"/>
      </w:pPr>
      <w:r>
        <w:rPr>
          <w:color w:val="000000"/>
          <w:sz w:val="22"/>
          <w:szCs w:val="22"/>
        </w:rPr>
        <w:t xml:space="preserve">Taxonomie Tier S clarifiée : séparation Tier S+ (convicted/plea) et Tier S (charged).</w:t>
      </w:r>
    </w:p>
    <w:p>
      <w:pPr>
        <w:pStyle w:val="ListParagraph"/>
        <w:numPr>
          <w:ilvl w:val="0"/>
          <w:numId w:val="2"/>
        </w:numPr>
        <w:spacing w:after="80" w:line="280"/>
      </w:pPr>
      <w:r>
        <w:rPr>
          <w:color w:val="000000"/>
          <w:sz w:val="22"/>
          <w:szCs w:val="22"/>
        </w:rPr>
        <w:t xml:space="preserve">MmReviewLog converti en modèle polymorphe (targetType + targetId).</w:t>
      </w:r>
    </w:p>
    <w:p>
      <w:pPr>
        <w:pStyle w:val="ListParagraph"/>
        <w:numPr>
          <w:ilvl w:val="0"/>
          <w:numId w:val="2"/>
        </w:numPr>
        <w:spacing w:after="80" w:line="280"/>
      </w:pPr>
      <w:r>
        <w:rPr>
          <w:color w:val="000000"/>
          <w:sz w:val="22"/>
          <w:szCs w:val="22"/>
        </w:rPr>
        <w:t xml:space="preserve">Ajout du modèle MmCohortPercentile dans le schéma DB principal.</w:t>
      </w:r>
    </w:p>
    <w:p>
      <w:pPr>
        <w:pStyle w:val="ListParagraph"/>
        <w:numPr>
          <w:ilvl w:val="0"/>
          <w:numId w:val="2"/>
        </w:numPr>
        <w:spacing w:after="80" w:line="280"/>
      </w:pPr>
      <w:r>
        <w:rPr>
          <w:color w:val="000000"/>
          <w:sz w:val="22"/>
          <w:szCs w:val="22"/>
        </w:rPr>
        <w:t xml:space="preserve">Refonte de la consolidation score : ajout de registryDrivenScore, behaviorDrivenScore, displayReason, dominantDriver.</w:t>
      </w:r>
    </w:p>
    <w:p>
      <w:pPr>
        <w:pStyle w:val="ListParagraph"/>
        <w:numPr>
          <w:ilvl w:val="0"/>
          <w:numId w:val="2"/>
        </w:numPr>
        <w:spacing w:after="80" w:line="280"/>
      </w:pPr>
      <w:r>
        <w:rPr>
          <w:color w:val="000000"/>
          <w:sz w:val="22"/>
          <w:szCs w:val="22"/>
        </w:rPr>
        <w:t xml:space="preserve">Ajout d'un champ freshness dans MmRiskAssessment.overall.</w:t>
      </w:r>
    </w:p>
    <w:p>
      <w:pPr>
        <w:pStyle w:val="ListParagraph"/>
        <w:numPr>
          <w:ilvl w:val="0"/>
          <w:numId w:val="2"/>
        </w:numPr>
        <w:spacing w:after="80" w:line="280"/>
      </w:pPr>
      <w:r>
        <w:rPr>
          <w:color w:val="000000"/>
          <w:sz w:val="22"/>
          <w:szCs w:val="22"/>
        </w:rPr>
        <w:t xml:space="preserve">Règle absolue d'interdiction d'auto-attribution publique par le Pattern Engine formalisée.</w:t>
      </w:r>
    </w:p>
    <w:p>
      <w:pPr>
        <w:pStyle w:val="ListParagraph"/>
        <w:numPr>
          <w:ilvl w:val="0"/>
          <w:numId w:val="2"/>
        </w:numPr>
        <w:spacing w:after="80" w:line="280"/>
      </w:pPr>
      <w:r>
        <w:rPr>
          <w:color w:val="000000"/>
          <w:sz w:val="22"/>
          <w:szCs w:val="22"/>
        </w:rPr>
        <w:t xml:space="preserve">Disclaimers différenciés par type de sujet (wallet, token, entity).</w:t>
      </w:r>
    </w:p>
    <w:p>
      <w:pPr>
        <w:pStyle w:val="ListParagraph"/>
        <w:numPr>
          <w:ilvl w:val="0"/>
          <w:numId w:val="2"/>
        </w:numPr>
        <w:spacing w:after="80" w:line="280"/>
      </w:pPr>
      <w:r>
        <w:rPr>
          <w:color w:val="000000"/>
          <w:sz w:val="22"/>
          <w:szCs w:val="22"/>
        </w:rPr>
        <w:t xml:space="preserve">Reformulation risque juridique Tier S (très faible, non nul).</w:t>
      </w:r>
    </w:p>
    <w:p>
      <w:pPr>
        <w:pStyle w:val="ListParagraph"/>
        <w:numPr>
          <w:ilvl w:val="0"/>
          <w:numId w:val="2"/>
        </w:numPr>
        <w:spacing w:after="80" w:line="280"/>
      </w:pPr>
      <w:r>
        <w:rPr>
          <w:color w:val="000000"/>
          <w:sz w:val="22"/>
          <w:szCs w:val="22"/>
        </w:rPr>
        <w:t xml:space="preserve">Wayback reclassé best effort non bloquant.</w:t>
      </w:r>
    </w:p>
    <w:p>
      <w:pPr>
        <w:pStyle w:val="ListParagraph"/>
        <w:numPr>
          <w:ilvl w:val="0"/>
          <w:numId w:val="2"/>
        </w:numPr>
        <w:spacing w:after="80" w:line="280"/>
      </w:pPr>
      <w:r>
        <w:rPr>
          <w:color w:val="000000"/>
          <w:sz w:val="22"/>
          <w:szCs w:val="22"/>
        </w:rPr>
        <w:t xml:space="preserve">Workflow challenge avec vérification d'identité obligatoire (plus une question ouverte).</w:t>
      </w:r>
    </w:p>
    <w:p>
      <w:pPr>
        <w:pStyle w:val="Heading3"/>
        <w:spacing w:after="120" w:before="200"/>
      </w:pPr>
      <w:r>
        <w:rPr>
          <w:b/>
          <w:bCs/>
          <w:color w:val="000000"/>
          <w:sz w:val="24"/>
          <w:szCs w:val="24"/>
        </w:rPr>
        <w:t xml:space="preserve">v1.2.1 FINAL — 14 avril 2026 (polish rédactionnel post-revue GPT #3)</w:t>
      </w:r>
    </w:p>
    <w:p>
      <w:pPr>
        <w:pStyle w:val="ListParagraph"/>
        <w:numPr>
          <w:ilvl w:val="0"/>
          <w:numId w:val="2"/>
        </w:numPr>
        <w:spacing w:after="80" w:line="280"/>
      </w:pPr>
      <w:r>
        <w:rPr>
          <w:color w:val="000000"/>
          <w:sz w:val="22"/>
          <w:szCs w:val="22"/>
        </w:rPr>
        <w:t xml:space="preserve">Correction du compte de champs dans le résumé exécutif : reformulation en score consolidé multi-dimensionnel avec liste explicite.</w:t>
      </w:r>
    </w:p>
    <w:p>
      <w:pPr>
        <w:pStyle w:val="ListParagraph"/>
        <w:numPr>
          <w:ilvl w:val="0"/>
          <w:numId w:val="2"/>
        </w:numPr>
        <w:spacing w:after="80" w:line="280"/>
      </w:pPr>
      <w:r>
        <w:rPr>
          <w:color w:val="000000"/>
          <w:sz w:val="22"/>
          <w:szCs w:val="22"/>
        </w:rPr>
        <w:t xml:space="preserve">Reformulation propre de 4 entités Tier S+ et S en 3 entités Tier S+ (Gotbit, CLS Global, MyTrade) et 1 entité Tier S (ZM Quant).</w:t>
      </w:r>
    </w:p>
    <w:p>
      <w:pPr>
        <w:pStyle w:val="ListParagraph"/>
        <w:numPr>
          <w:ilvl w:val="0"/>
          <w:numId w:val="2"/>
        </w:numPr>
        <w:spacing w:after="80" w:line="280"/>
      </w:pPr>
      <w:r>
        <w:rPr>
          <w:color w:val="000000"/>
          <w:sz w:val="22"/>
          <w:szCs w:val="22"/>
        </w:rPr>
        <w:t xml:space="preserve">Scission de la checklist go/no-go en deux blocs distincts : une checklist BUILD TECHNIQUE (minimale, peut démarrer immédiatement) et une checklist PUBLICATION PUBLIQUE (tous les prérequis juridiques).</w:t>
      </w:r>
    </w:p>
    <w:p>
      <w:pPr>
        <w:pStyle w:val="ListParagraph"/>
        <w:numPr>
          <w:ilvl w:val="0"/>
          <w:numId w:val="2"/>
        </w:numPr>
        <w:spacing w:after="80" w:line="280"/>
      </w:pPr>
      <w:r>
        <w:rPr>
          <w:color w:val="000000"/>
          <w:sz w:val="22"/>
          <w:szCs w:val="22"/>
        </w:rPr>
        <w:t xml:space="preserve">Aucun changement de fond. Trois passes GPT complétées, document validé comme source of truth.</w:t>
      </w:r>
    </w:p>
    <w:p>
      <w:r>
        <w:br w:type="page"/>
      </w:r>
    </w:p>
    <w:p>
      <w:pPr>
        <w:pStyle w:val="Heading1"/>
        <w:spacing w:after="200" w:before="360"/>
      </w:pPr>
      <w:r>
        <w:rPr>
          <w:b/>
          <w:bCs/>
          <w:color w:val="000000"/>
          <w:sz w:val="36"/>
          <w:szCs w:val="36"/>
        </w:rPr>
        <w:t xml:space="preserve">Sommaire</w:t>
      </w:r>
    </w:p>
    <w:p>
      <w:pPr>
        <w:spacing w:after="120" w:line="300"/>
        <w:jc w:val="both"/>
      </w:pPr>
      <w:r>
        <w:rPr>
          <w:color w:val="000000"/>
          <w:sz w:val="22"/>
          <w:szCs w:val="22"/>
        </w:rPr>
        <w:t xml:space="preserve">1. Résumé exécutif</w:t>
      </w:r>
    </w:p>
    <w:p>
      <w:pPr>
        <w:spacing w:after="120" w:line="300"/>
        <w:jc w:val="both"/>
      </w:pPr>
      <w:r>
        <w:rPr>
          <w:color w:val="000000"/>
          <w:sz w:val="22"/>
          <w:szCs w:val="22"/>
        </w:rPr>
        <w:t xml:space="preserve">2. Contexte stratégique &amp; positionnement</w:t>
      </w:r>
    </w:p>
    <w:p>
      <w:pPr>
        <w:spacing w:after="120" w:line="300"/>
        <w:jc w:val="both"/>
      </w:pPr>
      <w:r>
        <w:rPr>
          <w:color w:val="000000"/>
          <w:sz w:val="22"/>
          <w:szCs w:val="22"/>
        </w:rPr>
        <w:t xml:space="preserve">3. Cartographie du marché des manipulateurs</w:t>
      </w:r>
    </w:p>
    <w:p>
      <w:pPr>
        <w:spacing w:after="120" w:line="300"/>
        <w:jc w:val="both"/>
      </w:pPr>
      <w:r>
        <w:rPr>
          <w:color w:val="000000"/>
          <w:sz w:val="22"/>
          <w:szCs w:val="22"/>
        </w:rPr>
        <w:t xml:space="preserve">4. Objectifs &amp; périmètre (Produits A + B)</w:t>
      </w:r>
    </w:p>
    <w:p>
      <w:pPr>
        <w:spacing w:after="120" w:line="300"/>
        <w:jc w:val="both"/>
      </w:pPr>
      <w:r>
        <w:rPr>
          <w:color w:val="000000"/>
          <w:sz w:val="22"/>
          <w:szCs w:val="22"/>
        </w:rPr>
        <w:t xml:space="preserve">5. Architecture technique</w:t>
      </w:r>
    </w:p>
    <w:p>
      <w:pPr>
        <w:spacing w:after="120" w:line="300"/>
        <w:jc w:val="both"/>
      </w:pPr>
      <w:r>
        <w:rPr>
          <w:color w:val="000000"/>
          <w:sz w:val="22"/>
          <w:szCs w:val="22"/>
        </w:rPr>
        <w:t xml:space="preserve">6. Schéma de base de données</w:t>
      </w:r>
    </w:p>
    <w:p>
      <w:pPr>
        <w:spacing w:after="120" w:line="300"/>
        <w:jc w:val="both"/>
      </w:pPr>
      <w:r>
        <w:rPr>
          <w:color w:val="000000"/>
          <w:sz w:val="22"/>
          <w:szCs w:val="22"/>
        </w:rPr>
        <w:t xml:space="preserve">7. Algorithmes de détection (Pattern Engine)</w:t>
      </w:r>
    </w:p>
    <w:p>
      <w:pPr>
        <w:spacing w:after="120" w:line="300"/>
        <w:jc w:val="both"/>
      </w:pPr>
      <w:r>
        <w:rPr>
          <w:color w:val="000000"/>
          <w:sz w:val="22"/>
          <w:szCs w:val="22"/>
        </w:rPr>
        <w:t xml:space="preserve">8. Méthodologie MmRiskAssessment (score consolidé)</w:t>
      </w:r>
    </w:p>
    <w:p>
      <w:pPr>
        <w:spacing w:after="120" w:line="300"/>
        <w:jc w:val="both"/>
      </w:pPr>
      <w:r>
        <w:rPr>
          <w:color w:val="000000"/>
          <w:sz w:val="22"/>
          <w:szCs w:val="22"/>
        </w:rPr>
        <w:t xml:space="preserve">9. Sources de données &amp; archivage</w:t>
      </w:r>
    </w:p>
    <w:p>
      <w:pPr>
        <w:spacing w:after="120" w:line="300"/>
        <w:jc w:val="both"/>
      </w:pPr>
      <w:r>
        <w:rPr>
          <w:color w:val="000000"/>
          <w:sz w:val="22"/>
          <w:szCs w:val="22"/>
        </w:rPr>
        <w:t xml:space="preserve">10. Contrats API</w:t>
      </w:r>
    </w:p>
    <w:p>
      <w:pPr>
        <w:spacing w:after="120" w:line="300"/>
        <w:jc w:val="both"/>
      </w:pPr>
      <w:r>
        <w:rPr>
          <w:color w:val="000000"/>
          <w:sz w:val="22"/>
          <w:szCs w:val="22"/>
        </w:rPr>
        <w:t xml:space="preserve">11. Intégration avec TigerScore</w:t>
      </w:r>
    </w:p>
    <w:p>
      <w:pPr>
        <w:spacing w:after="120" w:line="300"/>
        <w:jc w:val="both"/>
      </w:pPr>
      <w:r>
        <w:rPr>
          <w:color w:val="000000"/>
          <w:sz w:val="22"/>
          <w:szCs w:val="22"/>
        </w:rPr>
        <w:t xml:space="preserve">12. Cadre juridique, éditorial &amp; droit de réponse</w:t>
      </w:r>
    </w:p>
    <w:p>
      <w:pPr>
        <w:spacing w:after="120" w:line="300"/>
        <w:jc w:val="both"/>
      </w:pPr>
      <w:r>
        <w:rPr>
          <w:color w:val="000000"/>
          <w:sz w:val="22"/>
          <w:szCs w:val="22"/>
        </w:rPr>
        <w:t xml:space="preserve">13. Roadmap &amp; phases</w:t>
      </w:r>
    </w:p>
    <w:p>
      <w:pPr>
        <w:spacing w:after="120" w:line="300"/>
        <w:jc w:val="both"/>
      </w:pPr>
      <w:r>
        <w:rPr>
          <w:color w:val="000000"/>
          <w:sz w:val="22"/>
          <w:szCs w:val="22"/>
        </w:rPr>
        <w:t xml:space="preserve">14. Coûts &amp; ressources</w:t>
      </w:r>
    </w:p>
    <w:p>
      <w:pPr>
        <w:spacing w:after="120" w:line="300"/>
        <w:jc w:val="both"/>
      </w:pPr>
      <w:r>
        <w:rPr>
          <w:color w:val="000000"/>
          <w:sz w:val="22"/>
          <w:szCs w:val="22"/>
        </w:rPr>
        <w:t xml:space="preserve">15. Risques &amp; mitigations</w:t>
      </w:r>
    </w:p>
    <w:p>
      <w:pPr>
        <w:spacing w:after="120" w:line="300"/>
        <w:jc w:val="both"/>
      </w:pPr>
      <w:r>
        <w:rPr>
          <w:color w:val="000000"/>
          <w:sz w:val="22"/>
          <w:szCs w:val="22"/>
        </w:rPr>
        <w:t xml:space="preserve">16. Métriques de succès</w:t>
      </w:r>
    </w:p>
    <w:p>
      <w:pPr>
        <w:spacing w:after="120" w:line="300"/>
        <w:jc w:val="both"/>
      </w:pPr>
      <w:r>
        <w:rPr>
          <w:color w:val="000000"/>
          <w:sz w:val="22"/>
          <w:szCs w:val="22"/>
        </w:rPr>
        <w:t xml:space="preserve">17. Questions restantes &amp; décisions à prendre</w:t>
      </w:r>
    </w:p>
    <w:p>
      <w:pPr>
        <w:spacing w:after="120" w:line="300"/>
        <w:jc w:val="both"/>
      </w:pPr>
      <w:r>
        <w:rPr>
          <w:color w:val="000000"/>
          <w:sz w:val="22"/>
          <w:szCs w:val="22"/>
        </w:rPr>
        <w:t xml:space="preserve">Annexe A — Travail préalable nécessaire avant Phase 1</w:t>
      </w:r>
    </w:p>
    <w:p>
      <w:r>
        <w:br w:type="page"/>
      </w:r>
    </w:p>
    <w:p>
      <w:pPr>
        <w:pStyle w:val="Heading1"/>
        <w:spacing w:after="200" w:before="360"/>
      </w:pPr>
      <w:r>
        <w:rPr>
          <w:b/>
          <w:bCs/>
          <w:color w:val="000000"/>
          <w:sz w:val="36"/>
          <w:szCs w:val="36"/>
        </w:rPr>
        <w:t xml:space="preserve">1. Résumé exécutif</w:t>
      </w:r>
    </w:p>
    <w:p>
      <w:pPr>
        <w:spacing w:after="120" w:line="300"/>
        <w:jc w:val="both"/>
      </w:pPr>
      <w:r>
        <w:rPr>
          <w:color w:val="000000"/>
          <w:sz w:val="22"/>
          <w:szCs w:val="22"/>
        </w:rPr>
        <w:t xml:space="preserve">Ce document constitue la spécification finale de build du module MM_TRACKER, composante d'INTERLIGENS dédiée à la détection on-chain des manipulations orchestrées par les market makers crypto. Le module sera développé sur une branche parallèle feat/mm-tracker et ne sera pas intégré au lancement initial de la beta. La version 1.2 intègre deux passes de revue stratégique GPT et constitue la source of truth pour l'ensemble du développement.</w:t>
      </w:r>
    </w:p>
    <w:p>
      <w:pPr>
        <w:pStyle w:val="Heading3"/>
        <w:spacing w:after="120" w:before="200"/>
      </w:pPr>
      <w:r>
        <w:rPr>
          <w:b/>
          <w:bCs/>
          <w:color w:val="000000"/>
          <w:sz w:val="24"/>
          <w:szCs w:val="24"/>
        </w:rPr>
        <w:t xml:space="preserve">Architecture en deux produits consolidés</w:t>
      </w:r>
    </w:p>
    <w:p>
      <w:pPr>
        <w:spacing w:after="120" w:line="300"/>
        <w:jc w:val="both"/>
      </w:pPr>
      <w:r>
        <w:rPr>
          <w:color w:val="000000"/>
          <w:sz w:val="22"/>
          <w:szCs w:val="22"/>
        </w:rPr>
        <w:t xml:space="preserve">Le module est structuré en deux produits distincts avec des risques, des responsabilités et des calendriers de publication différents, consolidés uniquement au niveau d'un adaptateur MmRiskAssessment :</w:t>
      </w:r>
    </w:p>
    <w:p>
      <w:pPr>
        <w:pStyle w:val="ListParagraph"/>
        <w:numPr>
          <w:ilvl w:val="0"/>
          <w:numId w:val="2"/>
        </w:numPr>
        <w:spacing w:after="80" w:line="280"/>
      </w:pPr>
      <w:r>
        <w:rPr>
          <w:color w:val="000000"/>
          <w:sz w:val="22"/>
          <w:szCs w:val="22"/>
        </w:rPr>
        <w:t xml:space="preserve">Produit A — MM Registry : ensemble éditorial et structuré d'entités market makers connues, de wallets attribués manuellement, de sources archivées et de claims typées. C'est un produit éditorial avec workflow de review humain.</w:t>
      </w:r>
    </w:p>
    <w:p>
      <w:pPr>
        <w:pStyle w:val="ListParagraph"/>
        <w:numPr>
          <w:ilvl w:val="0"/>
          <w:numId w:val="2"/>
        </w:numPr>
        <w:spacing w:after="80" w:line="280"/>
      </w:pPr>
      <w:r>
        <w:rPr>
          <w:color w:val="000000"/>
          <w:sz w:val="22"/>
          <w:szCs w:val="22"/>
        </w:rPr>
        <w:t xml:space="preserve">Produit B — MM Pattern Engine : ensemble de détecteurs algorithmiques qui analysent n'importe quel wallet ou token pour identifier des comportements suspects. C'est un produit algorithmique qui n'attribue jamais automatiquement à une entité nommée.</w:t>
      </w:r>
    </w:p>
    <w:p>
      <w:pPr>
        <w:pStyle w:val="Heading3"/>
        <w:spacing w:after="120" w:before="200"/>
      </w:pPr>
      <w:r>
        <w:rPr>
          <w:b/>
          <w:bCs/>
          <w:color w:val="000000"/>
          <w:sz w:val="24"/>
          <w:szCs w:val="24"/>
        </w:rPr>
        <w:t xml:space="preserve">Livrables</w:t>
      </w:r>
    </w:p>
    <w:p>
      <w:pPr>
        <w:pStyle w:val="ListParagraph"/>
        <w:numPr>
          <w:ilvl w:val="0"/>
          <w:numId w:val="2"/>
        </w:numPr>
        <w:spacing w:after="80" w:line="280"/>
      </w:pPr>
      <w:r>
        <w:rPr>
          <w:color w:val="000000"/>
          <w:sz w:val="22"/>
          <w:szCs w:val="22"/>
        </w:rPr>
        <w:t xml:space="preserve">Registre initial de 3 entités Tier S+ (Gotbit, CLS Global, MyTrade) et 1 entité Tier S (ZM Quant) publiables dès Phase 1 sur la base de décisions judiciaires publiques.</w:t>
      </w:r>
    </w:p>
    <w:p>
      <w:pPr>
        <w:pStyle w:val="ListParagraph"/>
        <w:numPr>
          <w:ilvl w:val="0"/>
          <w:numId w:val="2"/>
        </w:numPr>
        <w:spacing w:after="80" w:line="280"/>
      </w:pPr>
      <w:r>
        <w:rPr>
          <w:color w:val="000000"/>
          <w:sz w:val="22"/>
          <w:szCs w:val="22"/>
        </w:rPr>
        <w:t xml:space="preserve">Trois détecteurs core (Wash Trading, Cluster Coordination, Concentration Abnormality) plus deux détecteurs secondaires corroboratifs (Price Asymmetry, Post-Listing Pump).</w:t>
      </w:r>
    </w:p>
    <w:p>
      <w:pPr>
        <w:pStyle w:val="ListParagraph"/>
        <w:numPr>
          <w:ilvl w:val="0"/>
          <w:numId w:val="2"/>
        </w:numPr>
        <w:spacing w:after="80" w:line="280"/>
      </w:pPr>
      <w:r>
        <w:rPr>
          <w:color w:val="000000"/>
          <w:sz w:val="22"/>
          <w:szCs w:val="22"/>
        </w:rPr>
        <w:t xml:space="preserve">Calibration par cohorte (chain, age, liquidity tier) via percentile P99 recalculé nocturne.</w:t>
      </w:r>
    </w:p>
    <w:p>
      <w:pPr>
        <w:pStyle w:val="ListParagraph"/>
        <w:numPr>
          <w:ilvl w:val="0"/>
          <w:numId w:val="2"/>
        </w:numPr>
        <w:spacing w:after="80" w:line="280"/>
      </w:pPr>
      <w:r>
        <w:rPr>
          <w:color w:val="000000"/>
          <w:sz w:val="22"/>
          <w:szCs w:val="22"/>
        </w:rPr>
        <w:t xml:space="preserve">Score consolidé multi-dimensionnel : deux scores sources (registryDrivenScore, behaviorDrivenScore), un score d'affichage (displayScore), deux indicateurs de qualité (confidence, coverage), plus deux metadata explicatives (dominantDriver, freshness).</w:t>
      </w:r>
    </w:p>
    <w:p>
      <w:pPr>
        <w:pStyle w:val="ListParagraph"/>
        <w:numPr>
          <w:ilvl w:val="0"/>
          <w:numId w:val="2"/>
        </w:numPr>
        <w:spacing w:after="80" w:line="280"/>
      </w:pPr>
      <w:r>
        <w:rPr>
          <w:color w:val="000000"/>
          <w:sz w:val="22"/>
          <w:szCs w:val="22"/>
        </w:rPr>
        <w:t xml:space="preserve">Endpoint API authentifié MmRiskAssessment complet.</w:t>
      </w:r>
    </w:p>
    <w:p>
      <w:pPr>
        <w:pStyle w:val="ListParagraph"/>
        <w:numPr>
          <w:ilvl w:val="0"/>
          <w:numId w:val="2"/>
        </w:numPr>
        <w:spacing w:after="80" w:line="280"/>
      </w:pPr>
      <w:r>
        <w:rPr>
          <w:color w:val="000000"/>
          <w:sz w:val="22"/>
          <w:szCs w:val="22"/>
        </w:rPr>
        <w:t xml:space="preserve">Workflow éditorial complet avec Editorial Policy, Corrections Policy, Right of Reply vérifié, mentions légales loi 1881.</w:t>
      </w:r>
    </w:p>
    <w:p>
      <w:pPr>
        <w:pStyle w:val="ListParagraph"/>
        <w:numPr>
          <w:ilvl w:val="0"/>
          <w:numId w:val="2"/>
        </w:numPr>
        <w:spacing w:after="80" w:line="280"/>
      </w:pPr>
      <w:r>
        <w:rPr>
          <w:color w:val="000000"/>
          <w:sz w:val="22"/>
          <w:szCs w:val="22"/>
        </w:rPr>
        <w:t xml:space="preserve">Intégration différée avec TigerScore sous feature flag en Phase 7.</w:t>
      </w:r>
    </w:p>
    <w:p>
      <w:pPr>
        <w:pStyle w:val="Heading3"/>
        <w:spacing w:after="120" w:before="200"/>
      </w:pPr>
      <w:r>
        <w:rPr>
          <w:b/>
          <w:bCs/>
          <w:color w:val="000000"/>
          <w:sz w:val="24"/>
          <w:szCs w:val="24"/>
        </w:rPr>
        <w:t xml:space="preserve">Risques principaux</w:t>
      </w:r>
    </w:p>
    <w:p>
      <w:pPr>
        <w:pStyle w:val="ListParagraph"/>
        <w:numPr>
          <w:ilvl w:val="0"/>
          <w:numId w:val="2"/>
        </w:numPr>
        <w:spacing w:after="80" w:line="280"/>
      </w:pPr>
      <w:r>
        <w:rPr>
          <w:color w:val="000000"/>
          <w:sz w:val="22"/>
          <w:szCs w:val="22"/>
        </w:rPr>
        <w:t xml:space="preserve">Diffamation sur entités non condamnées (DWF, Wintermute) : mitigée par draft interne jusqu'à legal review, position adverse obligatoire, et droit de réponse institutionnalisé.</w:t>
      </w:r>
    </w:p>
    <w:p>
      <w:pPr>
        <w:pStyle w:val="ListParagraph"/>
        <w:numPr>
          <w:ilvl w:val="0"/>
          <w:numId w:val="2"/>
        </w:numPr>
        <w:spacing w:after="80" w:line="280"/>
      </w:pPr>
      <w:r>
        <w:rPr>
          <w:color w:val="000000"/>
          <w:sz w:val="22"/>
          <w:szCs w:val="22"/>
        </w:rPr>
        <w:t xml:space="preserve">Faux positifs du Pattern Engine : mitigés par triple score exposant l'incertitude, calibration par cohorte, et co-occurrence requise pour signaux secondaires.</w:t>
      </w:r>
    </w:p>
    <w:p>
      <w:pPr>
        <w:pStyle w:val="ListParagraph"/>
        <w:numPr>
          <w:ilvl w:val="0"/>
          <w:numId w:val="2"/>
        </w:numPr>
        <w:spacing w:after="80" w:line="280"/>
      </w:pPr>
      <w:r>
        <w:rPr>
          <w:color w:val="000000"/>
          <w:sz w:val="22"/>
          <w:szCs w:val="22"/>
        </w:rPr>
        <w:t xml:space="preserve">Erreur d'attribution wallet : mitigée par seuil de confidence 0.85 minimum pour attribution automatique, révocabilité complète, audit trail via MmReviewLog polymorphe.</w:t>
      </w:r>
    </w:p>
    <w:p>
      <w:pPr>
        <w:pStyle w:val="ListParagraph"/>
        <w:numPr>
          <w:ilvl w:val="0"/>
          <w:numId w:val="2"/>
        </w:numPr>
        <w:spacing w:after="80" w:line="280"/>
      </w:pPr>
      <w:r>
        <w:rPr>
          <w:color w:val="000000"/>
          <w:sz w:val="22"/>
          <w:szCs w:val="22"/>
        </w:rPr>
        <w:t xml:space="preserve">Couverture CEX limitée : assumée out of scope.</w:t>
      </w:r>
    </w:p>
    <w:p>
      <w:pPr>
        <w:pStyle w:val="Heading3"/>
        <w:spacing w:after="120" w:before="200"/>
      </w:pPr>
      <w:r>
        <w:rPr>
          <w:b/>
          <w:bCs/>
          <w:color w:val="000000"/>
          <w:sz w:val="24"/>
          <w:szCs w:val="24"/>
        </w:rPr>
        <w:t xml:space="preserve">Recommandation</w:t>
      </w:r>
    </w:p>
    <w:p>
      <w:pPr>
        <w:spacing w:after="120" w:line="300"/>
        <w:jc w:val="both"/>
      </w:pPr>
      <w:r>
        <w:rPr>
          <w:color w:val="000000"/>
          <w:sz w:val="22"/>
          <w:szCs w:val="22"/>
        </w:rPr>
        <w:t xml:space="preserve">GO sur le développement en branche parallèle. Phase 1 livrable en 3 à 5 jours. Phases 2 à 7 sur 10 à 12 semaines. Voir l'annexe A pour le travail préalable à effectuer avant de lancer le build (notamment la validation juridique sur le directeur de publication et la juridiction applicable).</w:t>
      </w:r>
    </w:p>
    <w:p>
      <w:r>
        <w:br w:type="page"/>
      </w:r>
    </w:p>
    <w:p>
      <w:pPr>
        <w:pStyle w:val="Heading1"/>
        <w:spacing w:after="200" w:before="360"/>
      </w:pPr>
      <w:r>
        <w:rPr>
          <w:b/>
          <w:bCs/>
          <w:color w:val="000000"/>
          <w:sz w:val="36"/>
          <w:szCs w:val="36"/>
        </w:rPr>
        <w:t xml:space="preserve">2. Contexte stratégique &amp; positionnement</w:t>
      </w:r>
    </w:p>
    <w:p>
      <w:pPr>
        <w:pStyle w:val="Heading2"/>
        <w:spacing w:after="160" w:before="280"/>
      </w:pPr>
      <w:r>
        <w:rPr>
          <w:b/>
          <w:bCs/>
          <w:color w:val="FF6B00"/>
          <w:sz w:val="28"/>
          <w:szCs w:val="28"/>
        </w:rPr>
        <w:t xml:space="preserve">2.1 Hypothèse de vide concurrentiel</w:t>
      </w:r>
    </w:p>
    <w:p>
      <w:pPr>
        <w:spacing w:after="120" w:line="300"/>
        <w:jc w:val="both"/>
      </w:pPr>
      <w:r>
        <w:rPr>
          <w:color w:val="000000"/>
          <w:sz w:val="22"/>
          <w:szCs w:val="22"/>
        </w:rPr>
        <w:t xml:space="preserve">Les acteurs établis de l'analyse on-chain (TRM Labs, Chainalysis, Elliptic) servent prioritairement les régulateurs, les forces de l'ordre et les exchanges institutionnels. Notre hypothèse stratégique est que leur modèle économique, reposant sur des contrats majeurs avec ces clients incluant dans certains cas des market makers en tant que clients KYT, crée une asymétrie d'incitations qui rend la publication d'analyses critiques sur ces mêmes market makers commercialement délicate. Cette hypothèse n'est pas un fait établi : elle constitue notre lecture du marché et justifie la pertinence d'un acteur indépendant dans cet espace.</w:t>
      </w:r>
    </w:p>
    <w:p>
      <w:pPr>
        <w:spacing w:after="120" w:line="300"/>
        <w:jc w:val="both"/>
      </w:pPr>
      <w:r>
        <w:rPr>
          <w:color w:val="000000"/>
          <w:sz w:val="22"/>
          <w:szCs w:val="22"/>
        </w:rPr>
        <w:t xml:space="preserve">Un parallèle utile est le rôle joué par ZachXBT comme enquêteur indépendant : il a publiquement alerté sur Gotbit avant toute action réglementaire, précisément parce qu'aucun acteur commercial ne pouvait prendre cette position. INTERLIGENS peut adopter une posture structurellement similaire, avec la différence majeure qu'il s'agit d'une plateforme outillée et méthodologique, pas d'un compte individuel.</w:t>
      </w:r>
    </w:p>
    <w:p>
      <w:pPr>
        <w:pStyle w:val="Heading2"/>
        <w:spacing w:after="160" w:before="280"/>
      </w:pPr>
      <w:r>
        <w:rPr>
          <w:b/>
          <w:bCs/>
          <w:color w:val="FF6B00"/>
          <w:sz w:val="28"/>
          <w:szCs w:val="28"/>
        </w:rPr>
        <w:t xml:space="preserve">2.2 Taille du problème</w:t>
      </w:r>
    </w:p>
    <w:p>
      <w:pPr>
        <w:spacing w:after="120" w:line="300"/>
        <w:jc w:val="both"/>
      </w:pPr>
      <w:r>
        <w:rPr>
          <w:color w:val="000000"/>
          <w:sz w:val="22"/>
          <w:szCs w:val="22"/>
        </w:rPr>
        <w:t xml:space="preserve">Les ordres de grandeur publics issus des enquêtes presse et des dossiers judiciaires donnent une idée de l'échelle. L'enquête du Wall Street Journal de mai 2024 chiffre à plus de 300 millions de dollars le volume de wash trading attribué à DWF Labs sur Binance en 2023, selon les conclusions de l'équipe de surveillance interne de Binance. DWF conteste ces conclusions et Binance a publiquement déclaré avoir jugé les preuves insuffisantes.</w:t>
      </w:r>
    </w:p>
    <w:p>
      <w:pPr>
        <w:spacing w:after="120" w:line="300"/>
        <w:jc w:val="both"/>
      </w:pPr>
      <w:r>
        <w:rPr>
          <w:color w:val="000000"/>
          <w:sz w:val="22"/>
          <w:szCs w:val="22"/>
        </w:rPr>
        <w:t xml:space="preserve">L'opération DOJ Token Mirrors d'octobre 2024, qui a mené aux inculpations et aux condamnations de Gotbit, MyTrade, CLS Global et ZM Quant, documente des quadrillions de transactions et plusieurs milliards de dollars de fausses transactions sur une soixantaine de tokens, principalement des memecoins. C'est exactement l'écosystème que cible INTERLIGENS.</w:t>
      </w:r>
    </w:p>
    <w:p>
      <w:pPr>
        <w:pStyle w:val="Heading2"/>
        <w:spacing w:after="160" w:before="280"/>
      </w:pPr>
      <w:r>
        <w:rPr>
          <w:b/>
          <w:bCs/>
          <w:color w:val="FF6B00"/>
          <w:sz w:val="28"/>
          <w:szCs w:val="28"/>
        </w:rPr>
        <w:t xml:space="preserve">2.3 Pourquoi maintenant</w:t>
      </w:r>
    </w:p>
    <w:p>
      <w:pPr>
        <w:spacing w:after="120" w:line="300"/>
        <w:jc w:val="both"/>
      </w:pPr>
      <w:r>
        <w:rPr>
          <w:color w:val="000000"/>
          <w:sz w:val="22"/>
          <w:szCs w:val="22"/>
        </w:rPr>
        <w:t xml:space="preserve">Trois facteurs convergent pour rendre ce module pertinent en avril 2026 :</w:t>
      </w:r>
    </w:p>
    <w:p>
      <w:pPr>
        <w:pStyle w:val="ListParagraph"/>
        <w:numPr>
          <w:ilvl w:val="0"/>
          <w:numId w:val="2"/>
        </w:numPr>
        <w:spacing w:after="80" w:line="280"/>
      </w:pPr>
      <w:r>
        <w:rPr>
          <w:color w:val="000000"/>
          <w:sz w:val="22"/>
          <w:szCs w:val="22"/>
        </w:rPr>
        <w:t xml:space="preserve">La jurisprudence DOJ 2024-2025 crée un précédent légal solide pour qualifier certaines pratiques de fraude pénale, ce qui sécurise le wording applicable aux entités concernées.</w:t>
      </w:r>
    </w:p>
    <w:p>
      <w:pPr>
        <w:pStyle w:val="ListParagraph"/>
        <w:numPr>
          <w:ilvl w:val="0"/>
          <w:numId w:val="2"/>
        </w:numPr>
        <w:spacing w:after="80" w:line="280"/>
      </w:pPr>
      <w:r>
        <w:rPr>
          <w:color w:val="000000"/>
          <w:sz w:val="22"/>
          <w:szCs w:val="22"/>
        </w:rPr>
        <w:t xml:space="preserve">La maturation des APIs Helius, Birdeye et Arkham permet de tracer des clusters de wallets en quasi-temps réel pour un coût marginal acceptable.</w:t>
      </w:r>
    </w:p>
    <w:p>
      <w:pPr>
        <w:pStyle w:val="ListParagraph"/>
        <w:numPr>
          <w:ilvl w:val="0"/>
          <w:numId w:val="2"/>
        </w:numPr>
        <w:spacing w:after="80" w:line="280"/>
      </w:pPr>
      <w:r>
        <w:rPr>
          <w:color w:val="000000"/>
          <w:sz w:val="22"/>
          <w:szCs w:val="22"/>
        </w:rPr>
        <w:t xml:space="preserve">Le focus régulateur croissant (MiCA en Europe, SEC aux États-Unis) crée une demande latente pour des outils retail capables de signaler ces patterns avant les sanctions.</w:t>
      </w:r>
    </w:p>
    <w:p>
      <w:pPr>
        <w:pStyle w:val="Heading2"/>
        <w:spacing w:after="160" w:before="280"/>
      </w:pPr>
      <w:r>
        <w:rPr>
          <w:b/>
          <w:bCs/>
          <w:color w:val="FF6B00"/>
          <w:sz w:val="28"/>
          <w:szCs w:val="28"/>
        </w:rPr>
        <w:t xml:space="preserve">2.4 Différenciation vs concurrence</w:t>
      </w:r>
    </w:p>
    <w:p>
      <w:pPr>
        <w:spacing w:after="120" w:line="300"/>
        <w:jc w:val="both"/>
      </w:pPr>
      <w:r>
        <w:rPr>
          <w:color w:val="000000"/>
          <w:sz w:val="22"/>
          <w:szCs w:val="22"/>
        </w:rPr>
        <w:t xml:space="preserve">Le tableau ci-dessous est une lecture stratégique de l'écosystème, à ne pas interpréter comme une série d'affirmations factuelles exhaustives sur le périmètre de chaque concurrent.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Acteur</w:t>
            </w:r>
          </w:p>
        </w:tc>
        <w:tc>
          <w:tcPr>
            <w:tcW w:type="dxa" w:w="22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Couverture publique MM</w:t>
            </w:r>
          </w:p>
        </w:tc>
        <w:tc>
          <w:tcPr>
            <w:tcW w:type="dxa" w:w="49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Lecture stratégique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TRM Labs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Très limitée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Focus régulateur, clients institutionnels</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Chainalysis</w:t>
            </w:r>
          </w:p>
        </w:tc>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Très limitée</w:t>
            </w:r>
          </w:p>
        </w:tc>
        <w:tc>
          <w:tcPr>
            <w:tcW w:type="dxa" w:w="49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Focus régulateur, clients institutionnels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Elliptic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Très limitée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Focus AML banques</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GoPlus / Scam Sniffer</w:t>
            </w:r>
          </w:p>
        </w:tc>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Partielle</w:t>
            </w:r>
          </w:p>
        </w:tc>
        <w:tc>
          <w:tcPr>
            <w:tcW w:type="dxa" w:w="49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Focus rugpulls, pas de pattern MM structuré</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Arkham Intelligence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Tagging</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Pas de scoring comportemental public</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ZachXBT</w:t>
            </w:r>
          </w:p>
        </w:tc>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Élevée (manuel)</w:t>
            </w:r>
          </w:p>
        </w:tc>
        <w:tc>
          <w:tcPr>
            <w:tcW w:type="dxa" w:w="49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Capacité limitée, non scalable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INTERLIGENS MM_TRACKER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Structurée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Indépendance + retail-first + workflow</w:t>
            </w:r>
          </w:p>
        </w:tc>
      </w:tr>
    </w:tbl>
    <w:p>
      <w:r>
        <w:br w:type="page"/>
      </w:r>
    </w:p>
    <w:p>
      <w:pPr>
        <w:pStyle w:val="Heading1"/>
        <w:spacing w:after="200" w:before="360"/>
      </w:pPr>
      <w:r>
        <w:rPr>
          <w:b/>
          <w:bCs/>
          <w:color w:val="000000"/>
          <w:sz w:val="36"/>
          <w:szCs w:val="36"/>
        </w:rPr>
        <w:t xml:space="preserve">3. Cartographie du marché des manipulateurs</w:t>
      </w:r>
    </w:p>
    <w:p>
      <w:pPr>
        <w:pBdr>
          <w:top w:val="single" w:color="FF6B00" w:sz="12" w:space="6"/>
          <w:bottom w:val="single" w:color="FF6B00" w:sz="4" w:space="6"/>
        </w:pBdr>
        <w:shd w:fill="FFF3E6" w:val="clear"/>
        <w:spacing w:after="160" w:before="160" w:line="280"/>
      </w:pPr>
      <w:r>
        <w:rPr>
          <w:b/>
          <w:bCs/>
          <w:color w:val="FF6B00"/>
          <w:sz w:val="20"/>
          <w:szCs w:val="20"/>
        </w:rPr>
        <w:t xml:space="preserve">Taxonomie révisée v1.2 : </w:t>
      </w:r>
      <w:r>
        <w:rPr>
          <w:color w:val="1A1A1A"/>
          <w:sz w:val="20"/>
          <w:szCs w:val="20"/>
        </w:rPr>
        <w:t xml:space="preserve">La v1.1 regroupait dans Tier S des entités au statut procédural hétérogène (plaider-coupable effectif vs inculpation en cours). La v1.2 introduit une distinction stricte entre Tier S+ (condamnations ou plaider-coupable effectifs) et Tier S (inculpation majeure DOJ/SEC en cours). Cette distinction a des implications directes sur le wording autorisé et sur le workflow de publication.</w:t>
      </w:r>
    </w:p>
    <w:p>
      <w:pPr>
        <w:pStyle w:val="Heading2"/>
        <w:spacing w:after="160" w:before="280"/>
      </w:pPr>
      <w:r>
        <w:rPr>
          <w:b/>
          <w:bCs/>
          <w:color w:val="FF6B00"/>
          <w:sz w:val="28"/>
          <w:szCs w:val="28"/>
        </w:rPr>
        <w:t xml:space="preserve">3.1 Tier S+ — Condamnations ou plaider-coupable effectifs</w:t>
      </w:r>
    </w:p>
    <w:p>
      <w:pPr>
        <w:spacing w:after="120" w:line="300"/>
        <w:jc w:val="both"/>
      </w:pPr>
      <w:r>
        <w:rPr>
          <w:color w:val="000000"/>
          <w:sz w:val="22"/>
          <w:szCs w:val="22"/>
        </w:rPr>
        <w:t xml:space="preserve">Ces entités ont fait l'objet de décisions judiciaires définitives ou de plaider-coupable validés par un tribunal. Le wording peut être factuel et direct, sourcé sur les communiqués DOJ et SEC, avec un risque de diffamation très faible sur les claims purement factuelles correctement sourcées. Le risque n'est toutefois jamais nul : il subsiste sur l'attribution wallet, le résumé éditorial et la présentation publique.</w:t>
      </w:r>
    </w:p>
    <w:p>
      <w:pPr>
        <w:pStyle w:val="Heading3"/>
        <w:spacing w:after="120" w:before="200"/>
      </w:pPr>
      <w:r>
        <w:rPr>
          <w:b/>
          <w:bCs/>
          <w:color w:val="000000"/>
          <w:sz w:val="24"/>
          <w:szCs w:val="24"/>
        </w:rPr>
        <w:t xml:space="preserve">Gotbit Consulting</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Plaider-coupable du fondateur Aleksei Andriunin en mars 2025 (wire fraud, conspiracy to commit market manipulation).</w:t>
      </w:r>
    </w:p>
    <w:p>
      <w:pPr>
        <w:pStyle w:val="ListParagraph"/>
        <w:numPr>
          <w:ilvl w:val="0"/>
          <w:numId w:val="2"/>
        </w:numPr>
        <w:spacing w:after="80" w:line="280"/>
      </w:pPr>
      <w:r>
        <w:rPr>
          <w:color w:val="000000"/>
          <w:sz w:val="22"/>
          <w:szCs w:val="22"/>
        </w:rPr>
        <w:t xml:space="preserve">Condamnation et prononcé de peine le 13 juin 2025.</w:t>
      </w:r>
    </w:p>
    <w:p>
      <w:pPr>
        <w:pStyle w:val="ListParagraph"/>
        <w:numPr>
          <w:ilvl w:val="0"/>
          <w:numId w:val="2"/>
        </w:numPr>
        <w:spacing w:after="80" w:line="280"/>
      </w:pPr>
      <w:r>
        <w:rPr>
          <w:color w:val="000000"/>
          <w:sz w:val="22"/>
          <w:szCs w:val="22"/>
        </w:rPr>
        <w:t xml:space="preserve">Forfeiture : 22,8 millions USD en USDT/USDC restitués dans le cadre de l'accord.</w:t>
      </w:r>
    </w:p>
    <w:p>
      <w:pPr>
        <w:pStyle w:val="ListParagraph"/>
        <w:numPr>
          <w:ilvl w:val="0"/>
          <w:numId w:val="2"/>
        </w:numPr>
        <w:spacing w:after="80" w:line="280"/>
      </w:pPr>
      <w:r>
        <w:rPr>
          <w:color w:val="000000"/>
          <w:sz w:val="22"/>
          <w:szCs w:val="22"/>
        </w:rPr>
        <w:t xml:space="preserve">Période d'activité documentée : 2018-2024.</w:t>
      </w:r>
    </w:p>
    <w:p>
      <w:pPr>
        <w:spacing w:after="100" w:before="160"/>
      </w:pPr>
      <w:r>
        <w:rPr>
          <w:b/>
          <w:bCs/>
          <w:color w:val="1A1A1A"/>
          <w:sz w:val="22"/>
          <w:szCs w:val="22"/>
        </w:rPr>
        <w:t xml:space="preserve">Tokens compromis documentés</w:t>
      </w:r>
    </w:p>
    <w:p>
      <w:pPr>
        <w:pStyle w:val="ListParagraph"/>
        <w:numPr>
          <w:ilvl w:val="0"/>
          <w:numId w:val="2"/>
        </w:numPr>
        <w:spacing w:after="80" w:line="280"/>
      </w:pPr>
      <w:r>
        <w:rPr>
          <w:color w:val="000000"/>
          <w:sz w:val="22"/>
          <w:szCs w:val="22"/>
        </w:rPr>
        <w:t xml:space="preserve">Saitama et Robo Inu (cités nommément dans les chefs d'inculpation).</w:t>
      </w:r>
    </w:p>
    <w:p>
      <w:pPr>
        <w:pStyle w:val="ListParagraph"/>
        <w:numPr>
          <w:ilvl w:val="0"/>
          <w:numId w:val="2"/>
        </w:numPr>
        <w:spacing w:after="80" w:line="280"/>
      </w:pPr>
      <w:r>
        <w:rPr>
          <w:color w:val="000000"/>
          <w:sz w:val="22"/>
          <w:szCs w:val="22"/>
        </w:rPr>
        <w:t xml:space="preserve">Selon les déclarations publiques et couverture presse, implication probable sur 60 et plus tokens incluant des memecoins Solana.</w:t>
      </w:r>
    </w:p>
    <w:p>
      <w:pPr>
        <w:spacing w:after="100" w:before="160"/>
      </w:pPr>
      <w:r>
        <w:rPr>
          <w:b/>
          <w:bCs/>
          <w:color w:val="1A1A1A"/>
          <w:sz w:val="22"/>
          <w:szCs w:val="22"/>
        </w:rPr>
        <w:t xml:space="preserve">Pertinence INTERLIGENS</w:t>
      </w:r>
    </w:p>
    <w:p>
      <w:pPr>
        <w:pStyle w:val="ListParagraph"/>
        <w:numPr>
          <w:ilvl w:val="0"/>
          <w:numId w:val="2"/>
        </w:numPr>
        <w:spacing w:after="80" w:line="280"/>
      </w:pPr>
      <w:r>
        <w:rPr>
          <w:color w:val="000000"/>
          <w:sz w:val="22"/>
          <w:szCs w:val="22"/>
        </w:rPr>
        <w:t xml:space="preserve">MAXIMUM — présence documentée sur l'écosystème Solana, pattern industriel directement reproductible en détecteur.</w:t>
      </w:r>
    </w:p>
    <w:p>
      <w:pPr>
        <w:spacing w:after="100" w:before="160"/>
      </w:pPr>
      <w:r>
        <w:rPr>
          <w:b/>
          <w:bCs/>
          <w:color w:val="1A1A1A"/>
          <w:sz w:val="22"/>
          <w:szCs w:val="22"/>
        </w:rPr>
        <w:t xml:space="preserve">Sources primaires</w:t>
      </w:r>
    </w:p>
    <w:p>
      <w:pPr>
        <w:pStyle w:val="ListParagraph"/>
        <w:numPr>
          <w:ilvl w:val="0"/>
          <w:numId w:val="2"/>
        </w:numPr>
        <w:spacing w:after="80" w:line="280"/>
      </w:pPr>
      <w:r>
        <w:rPr>
          <w:color w:val="000000"/>
          <w:sz w:val="22"/>
          <w:szCs w:val="22"/>
        </w:rPr>
        <w:t xml:space="preserve">DOJ press release du 9 octobre 2024 (Operation Token Mirrors).</w:t>
      </w:r>
    </w:p>
    <w:p>
      <w:pPr>
        <w:pStyle w:val="ListParagraph"/>
        <w:numPr>
          <w:ilvl w:val="0"/>
          <w:numId w:val="2"/>
        </w:numPr>
        <w:spacing w:after="80" w:line="280"/>
      </w:pPr>
      <w:r>
        <w:rPr>
          <w:color w:val="000000"/>
          <w:sz w:val="22"/>
          <w:szCs w:val="22"/>
        </w:rPr>
        <w:t xml:space="preserve">DOJ press release de juin 2025 (sentencing).</w:t>
      </w:r>
    </w:p>
    <w:p>
      <w:pPr>
        <w:pStyle w:val="ListParagraph"/>
        <w:numPr>
          <w:ilvl w:val="0"/>
          <w:numId w:val="2"/>
        </w:numPr>
        <w:spacing w:after="80" w:line="280"/>
      </w:pPr>
      <w:r>
        <w:rPr>
          <w:color w:val="000000"/>
          <w:sz w:val="22"/>
          <w:szCs w:val="22"/>
        </w:rPr>
        <w:t xml:space="preserve">SEC complaint 2024-166.</w:t>
      </w:r>
    </w:p>
    <w:p>
      <w:pPr>
        <w:pStyle w:val="Heading3"/>
        <w:spacing w:after="120" w:before="200"/>
      </w:pPr>
      <w:r>
        <w:rPr>
          <w:b/>
          <w:bCs/>
          <w:color w:val="000000"/>
          <w:sz w:val="24"/>
          <w:szCs w:val="24"/>
        </w:rPr>
        <w:t xml:space="preserve">CLS Global FZC LLC</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Plaider-coupable et condamnation de l'entité CLS Global FZC LLC en avril 2025.</w:t>
      </w:r>
    </w:p>
    <w:p>
      <w:pPr>
        <w:pStyle w:val="ListParagraph"/>
        <w:numPr>
          <w:ilvl w:val="0"/>
          <w:numId w:val="2"/>
        </w:numPr>
        <w:spacing w:after="80" w:line="280"/>
      </w:pPr>
      <w:r>
        <w:rPr>
          <w:color w:val="000000"/>
          <w:sz w:val="22"/>
          <w:szCs w:val="22"/>
        </w:rPr>
        <w:t xml:space="preserve">Employé nommément identifié : Andrey Zhorzhes.</w:t>
      </w:r>
    </w:p>
    <w:p>
      <w:pPr>
        <w:spacing w:after="100" w:before="160"/>
      </w:pPr>
      <w:r>
        <w:rPr>
          <w:b/>
          <w:bCs/>
          <w:color w:val="1A1A1A"/>
          <w:sz w:val="22"/>
          <w:szCs w:val="22"/>
        </w:rPr>
        <w:t xml:space="preserve">Modus operandi documenté</w:t>
      </w:r>
    </w:p>
    <w:p>
      <w:pPr>
        <w:pStyle w:val="ListParagraph"/>
        <w:numPr>
          <w:ilvl w:val="0"/>
          <w:numId w:val="2"/>
        </w:numPr>
        <w:spacing w:after="80" w:line="280"/>
      </w:pPr>
      <w:r>
        <w:rPr>
          <w:color w:val="000000"/>
          <w:sz w:val="22"/>
          <w:szCs w:val="22"/>
        </w:rPr>
        <w:t xml:space="preserve">Génération de millions de dollars de fausses transactions quotidiennes par client.</w:t>
      </w:r>
    </w:p>
    <w:p>
      <w:pPr>
        <w:pStyle w:val="ListParagraph"/>
        <w:numPr>
          <w:ilvl w:val="0"/>
          <w:numId w:val="2"/>
        </w:numPr>
        <w:spacing w:after="80" w:line="280"/>
      </w:pPr>
      <w:r>
        <w:rPr>
          <w:color w:val="000000"/>
          <w:sz w:val="22"/>
          <w:szCs w:val="22"/>
        </w:rPr>
        <w:t xml:space="preserve">Contournement des frais de listing et gonflement artificiel de ventes.</w:t>
      </w:r>
    </w:p>
    <w:p>
      <w:pPr>
        <w:pStyle w:val="ListParagraph"/>
        <w:numPr>
          <w:ilvl w:val="0"/>
          <w:numId w:val="2"/>
        </w:numPr>
        <w:spacing w:after="80" w:line="280"/>
      </w:pPr>
      <w:r>
        <w:rPr>
          <w:color w:val="000000"/>
          <w:sz w:val="22"/>
          <w:szCs w:val="22"/>
        </w:rPr>
        <w:t xml:space="preserve">Discussion des services illégaux sur Telegram, documentée dans les pièces du dossier.</w:t>
      </w:r>
    </w:p>
    <w:p>
      <w:pPr>
        <w:spacing w:after="100" w:before="160"/>
      </w:pPr>
      <w:r>
        <w:rPr>
          <w:b/>
          <w:bCs/>
          <w:color w:val="1A1A1A"/>
          <w:sz w:val="22"/>
          <w:szCs w:val="22"/>
        </w:rPr>
        <w:t xml:space="preserve">Source primaire</w:t>
      </w:r>
    </w:p>
    <w:p>
      <w:pPr>
        <w:pStyle w:val="ListParagraph"/>
        <w:numPr>
          <w:ilvl w:val="0"/>
          <w:numId w:val="2"/>
        </w:numPr>
        <w:spacing w:after="80" w:line="280"/>
      </w:pPr>
      <w:r>
        <w:rPr>
          <w:color w:val="000000"/>
          <w:sz w:val="22"/>
          <w:szCs w:val="22"/>
        </w:rPr>
        <w:t xml:space="preserve">DOJ / SEC filings 2024-2025.</w:t>
      </w:r>
    </w:p>
    <w:p>
      <w:pPr>
        <w:pStyle w:val="Heading3"/>
        <w:spacing w:after="120" w:before="200"/>
      </w:pPr>
      <w:r>
        <w:rPr>
          <w:b/>
          <w:bCs/>
          <w:color w:val="000000"/>
          <w:sz w:val="24"/>
          <w:szCs w:val="24"/>
        </w:rPr>
        <w:t xml:space="preserve">MyTrade</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Plaider-coupable du fondateur en octobre 2024 (Operation Token Mirrors).</w:t>
      </w:r>
    </w:p>
    <w:p>
      <w:pPr>
        <w:pStyle w:val="ListParagraph"/>
        <w:numPr>
          <w:ilvl w:val="0"/>
          <w:numId w:val="2"/>
        </w:numPr>
        <w:spacing w:after="80" w:line="280"/>
      </w:pPr>
      <w:r>
        <w:rPr>
          <w:color w:val="000000"/>
          <w:sz w:val="22"/>
          <w:szCs w:val="22"/>
        </w:rPr>
        <w:t xml:space="preserve">Couverture presse limitée par rapport à Gotbit et CLS Global.</w:t>
      </w:r>
    </w:p>
    <w:p>
      <w:pPr>
        <w:spacing w:after="100" w:before="160"/>
      </w:pPr>
      <w:r>
        <w:rPr>
          <w:b/>
          <w:bCs/>
          <w:color w:val="1A1A1A"/>
          <w:sz w:val="22"/>
          <w:szCs w:val="22"/>
        </w:rPr>
        <w:t xml:space="preserve">Pertinence INTERLIGENS</w:t>
      </w:r>
    </w:p>
    <w:p>
      <w:pPr>
        <w:pStyle w:val="ListParagraph"/>
        <w:numPr>
          <w:ilvl w:val="0"/>
          <w:numId w:val="2"/>
        </w:numPr>
        <w:spacing w:after="80" w:line="280"/>
      </w:pPr>
      <w:r>
        <w:rPr>
          <w:color w:val="000000"/>
          <w:sz w:val="22"/>
          <w:szCs w:val="22"/>
        </w:rPr>
        <w:t xml:space="preserve">MOYENNE — peu de couverture publique des wallets opérationnels, à enrichir par OSINT.</w:t>
      </w:r>
    </w:p>
    <w:p>
      <w:pPr>
        <w:pStyle w:val="Heading2"/>
        <w:spacing w:after="160" w:before="280"/>
      </w:pPr>
      <w:r>
        <w:rPr>
          <w:b/>
          <w:bCs/>
          <w:color w:val="FF6B00"/>
          <w:sz w:val="28"/>
          <w:szCs w:val="28"/>
        </w:rPr>
        <w:t xml:space="preserve">3.2 Tier S — Inculpations majeures en cours</w:t>
      </w:r>
    </w:p>
    <w:p>
      <w:pPr>
        <w:spacing w:after="120" w:line="300"/>
        <w:jc w:val="both"/>
      </w:pPr>
      <w:r>
        <w:rPr>
          <w:color w:val="000000"/>
          <w:sz w:val="22"/>
          <w:szCs w:val="22"/>
        </w:rPr>
        <w:t xml:space="preserve">Ces entités ont fait l'objet d'inculpations formelles par le DOJ ou la SEC mais la procédure n'est pas encore conclue. Le wording doit rester dans le registre de l'inculpation (inculpé pour, fait l'objet de poursuites) et ne jamais utiliser les termes de la condamnation. Le risque juridique est faible mais plus élevé que pour Tier S+.</w:t>
      </w:r>
    </w:p>
    <w:p>
      <w:pPr>
        <w:pStyle w:val="Heading3"/>
        <w:spacing w:after="120" w:before="200"/>
      </w:pPr>
      <w:r>
        <w:rPr>
          <w:b/>
          <w:bCs/>
          <w:color w:val="000000"/>
          <w:sz w:val="24"/>
          <w:szCs w:val="24"/>
        </w:rPr>
        <w:t xml:space="preserve">ZM Quant Investment</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Inculpée en octobre 2024 (Operation Token Mirrors).</w:t>
      </w:r>
    </w:p>
    <w:p>
      <w:pPr>
        <w:pStyle w:val="ListParagraph"/>
        <w:numPr>
          <w:ilvl w:val="0"/>
          <w:numId w:val="2"/>
        </w:numPr>
        <w:spacing w:after="80" w:line="280"/>
      </w:pPr>
      <w:r>
        <w:rPr>
          <w:color w:val="000000"/>
          <w:sz w:val="22"/>
          <w:szCs w:val="22"/>
        </w:rPr>
        <w:t xml:space="preserve">Employés inculpés : Baijun Ou et Ruiqi Lau (basés à Hong Kong).</w:t>
      </w:r>
    </w:p>
    <w:p>
      <w:pPr>
        <w:pStyle w:val="ListParagraph"/>
        <w:numPr>
          <w:ilvl w:val="0"/>
          <w:numId w:val="2"/>
        </w:numPr>
        <w:spacing w:after="80" w:line="280"/>
      </w:pPr>
      <w:r>
        <w:rPr>
          <w:color w:val="000000"/>
          <w:sz w:val="22"/>
          <w:szCs w:val="22"/>
        </w:rPr>
        <w:t xml:space="preserve">Procédure en cours au moment de la rédaction, pas de condamnation formelle.</w:t>
      </w:r>
    </w:p>
    <w:p>
      <w:pPr>
        <w:spacing w:after="100" w:before="160"/>
      </w:pPr>
      <w:r>
        <w:rPr>
          <w:b/>
          <w:bCs/>
          <w:color w:val="1A1A1A"/>
          <w:sz w:val="22"/>
          <w:szCs w:val="22"/>
        </w:rPr>
        <w:t xml:space="preserve">Modus operandi documenté</w:t>
      </w:r>
    </w:p>
    <w:p>
      <w:pPr>
        <w:pStyle w:val="ListParagraph"/>
        <w:numPr>
          <w:ilvl w:val="0"/>
          <w:numId w:val="2"/>
        </w:numPr>
        <w:spacing w:after="80" w:line="280"/>
      </w:pPr>
      <w:r>
        <w:rPr>
          <w:color w:val="000000"/>
          <w:sz w:val="22"/>
          <w:szCs w:val="22"/>
        </w:rPr>
        <w:t xml:space="preserve">Bot algorithmique générant 10 à 20 transactions par minute sur multiples wallets pour contourner la détection self-trade.</w:t>
      </w:r>
    </w:p>
    <w:p>
      <w:pPr>
        <w:pStyle w:val="ListParagraph"/>
        <w:numPr>
          <w:ilvl w:val="0"/>
          <w:numId w:val="2"/>
        </w:numPr>
        <w:spacing w:after="80" w:line="280"/>
      </w:pPr>
      <w:r>
        <w:rPr>
          <w:color w:val="000000"/>
          <w:sz w:val="22"/>
          <w:szCs w:val="22"/>
        </w:rPr>
        <w:t xml:space="preserve">Discussions documentées avec clients sur Telegram et vidéoconférence.</w:t>
      </w:r>
    </w:p>
    <w:p>
      <w:pPr>
        <w:spacing w:after="100" w:before="160"/>
      </w:pPr>
      <w:r>
        <w:rPr>
          <w:b/>
          <w:bCs/>
          <w:color w:val="1A1A1A"/>
          <w:sz w:val="22"/>
          <w:szCs w:val="22"/>
        </w:rPr>
        <w:t xml:space="preserve">Pertinence INTERLIGENS</w:t>
      </w:r>
    </w:p>
    <w:p>
      <w:pPr>
        <w:pStyle w:val="ListParagraph"/>
        <w:numPr>
          <w:ilvl w:val="0"/>
          <w:numId w:val="2"/>
        </w:numPr>
        <w:spacing w:after="80" w:line="280"/>
      </w:pPr>
      <w:r>
        <w:rPr>
          <w:color w:val="000000"/>
          <w:sz w:val="22"/>
          <w:szCs w:val="22"/>
        </w:rPr>
        <w:t xml:space="preserve">ÉLEVÉE — pattern algorithmique reproductible en détecteur automatisé.</w:t>
      </w:r>
    </w:p>
    <w:p>
      <w:pPr>
        <w:pStyle w:val="Heading2"/>
        <w:spacing w:after="160" w:before="280"/>
      </w:pPr>
      <w:r>
        <w:rPr>
          <w:b/>
          <w:bCs/>
          <w:color w:val="FF6B00"/>
          <w:sz w:val="28"/>
          <w:szCs w:val="28"/>
        </w:rPr>
        <w:t xml:space="preserve">3.3 Tier A — Investigations presse et réglementaires</w:t>
      </w:r>
    </w:p>
    <w:p>
      <w:pPr>
        <w:pStyle w:val="Heading3"/>
        <w:spacing w:after="120" w:before="200"/>
      </w:pPr>
      <w:r>
        <w:rPr>
          <w:b/>
          <w:bCs/>
          <w:color w:val="000000"/>
          <w:sz w:val="24"/>
          <w:szCs w:val="24"/>
        </w:rPr>
        <w:t xml:space="preserve">DWF Labs</w:t>
      </w:r>
    </w:p>
    <w:p>
      <w:pPr>
        <w:spacing w:after="120" w:line="300"/>
        <w:jc w:val="both"/>
      </w:pPr>
      <w:r>
        <w:rPr>
          <w:color w:val="000000"/>
          <w:sz w:val="22"/>
          <w:szCs w:val="22"/>
        </w:rPr>
        <w:t xml:space="preserve">Entité basée à Dubaï, fondée en 2022 par Andrei Grachev (ex-directeur Huobi Russie). Affiliée à Digital Wave Finance (Suisse, 2018).</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Aucune inculpation ou condamnation à ce jour.</w:t>
      </w:r>
    </w:p>
    <w:p>
      <w:pPr>
        <w:pStyle w:val="ListParagraph"/>
        <w:numPr>
          <w:ilvl w:val="0"/>
          <w:numId w:val="2"/>
        </w:numPr>
        <w:spacing w:after="80" w:line="280"/>
      </w:pPr>
      <w:r>
        <w:rPr>
          <w:color w:val="000000"/>
          <w:sz w:val="22"/>
          <w:szCs w:val="22"/>
        </w:rPr>
        <w:t xml:space="preserve">Investigation interne Binance documentée par le Wall Street Journal en mai 2024.</w:t>
      </w:r>
    </w:p>
    <w:p>
      <w:pPr>
        <w:pStyle w:val="ListParagraph"/>
        <w:numPr>
          <w:ilvl w:val="0"/>
          <w:numId w:val="2"/>
        </w:numPr>
        <w:spacing w:after="80" w:line="280"/>
      </w:pPr>
      <w:r>
        <w:rPr>
          <w:color w:val="000000"/>
          <w:sz w:val="22"/>
          <w:szCs w:val="22"/>
        </w:rPr>
        <w:t xml:space="preserve">Couverture presse soutenue par CoinDesk, The Block et DL News.</w:t>
      </w:r>
    </w:p>
    <w:p>
      <w:pPr>
        <w:spacing w:after="100" w:before="160"/>
      </w:pPr>
      <w:r>
        <w:rPr>
          <w:b/>
          <w:bCs/>
          <w:color w:val="1A1A1A"/>
          <w:sz w:val="22"/>
          <w:szCs w:val="22"/>
        </w:rPr>
        <w:t xml:space="preserve">Éléments à charge documentés par la presse</w:t>
      </w:r>
    </w:p>
    <w:p>
      <w:pPr>
        <w:pStyle w:val="ListParagraph"/>
        <w:numPr>
          <w:ilvl w:val="0"/>
          <w:numId w:val="2"/>
        </w:numPr>
        <w:spacing w:after="80" w:line="280"/>
      </w:pPr>
      <w:r>
        <w:rPr>
          <w:color w:val="000000"/>
          <w:sz w:val="22"/>
          <w:szCs w:val="22"/>
        </w:rPr>
        <w:t xml:space="preserve">WSJ mai 2024 : l'équipe de surveillance interne Binance a rapporté plus de 300 millions USD de wash trading sur 2023, avec manipulation alléguée des prix de YGG et de six autres tokens.</w:t>
      </w:r>
    </w:p>
    <w:p>
      <w:pPr>
        <w:pStyle w:val="ListParagraph"/>
        <w:numPr>
          <w:ilvl w:val="0"/>
          <w:numId w:val="2"/>
        </w:numPr>
        <w:spacing w:after="80" w:line="280"/>
      </w:pPr>
      <w:r>
        <w:rPr>
          <w:color w:val="000000"/>
          <w:sz w:val="22"/>
          <w:szCs w:val="22"/>
        </w:rPr>
        <w:t xml:space="preserve">Le responsable de l'équipe d'investigation interne a été licencié une semaine après le dépôt du rapport.</w:t>
      </w:r>
    </w:p>
    <w:p>
      <w:pPr>
        <w:pStyle w:val="ListParagraph"/>
        <w:numPr>
          <w:ilvl w:val="0"/>
          <w:numId w:val="2"/>
        </w:numPr>
        <w:spacing w:after="80" w:line="280"/>
      </w:pPr>
      <w:r>
        <w:rPr>
          <w:color w:val="000000"/>
          <w:sz w:val="22"/>
          <w:szCs w:val="22"/>
        </w:rPr>
        <w:t xml:space="preserve">Pattern documenté par plusieurs sources presse : achat OTC à discount, annonce publique d'investissement, shilling sur X, vente discrète en périodes de prix élevés.</w:t>
      </w:r>
    </w:p>
    <w:p>
      <w:pPr>
        <w:pStyle w:val="ListParagraph"/>
        <w:numPr>
          <w:ilvl w:val="0"/>
          <w:numId w:val="2"/>
        </w:numPr>
        <w:spacing w:after="80" w:line="280"/>
      </w:pPr>
      <w:r>
        <w:rPr>
          <w:color w:val="000000"/>
          <w:sz w:val="22"/>
          <w:szCs w:val="22"/>
        </w:rPr>
        <w:t xml:space="preserve">CoinDesk avril 2023 : enquête sur le modèle hybride VC + market maker, qualifié de massive conflict of interest par Walter Teng (Fundstrat).</w:t>
      </w:r>
    </w:p>
    <w:p>
      <w:pPr>
        <w:pStyle w:val="ListParagraph"/>
        <w:numPr>
          <w:ilvl w:val="0"/>
          <w:numId w:val="2"/>
        </w:numPr>
        <w:spacing w:after="80" w:line="280"/>
      </w:pPr>
      <w:r>
        <w:rPr>
          <w:color w:val="000000"/>
          <w:sz w:val="22"/>
          <w:szCs w:val="22"/>
        </w:rPr>
        <w:t xml:space="preserve">The Block : exposé sur les tactiques derrière environ 470 deals d'investissement.</w:t>
      </w:r>
    </w:p>
    <w:p>
      <w:pPr>
        <w:pStyle w:val="ListParagraph"/>
        <w:numPr>
          <w:ilvl w:val="0"/>
          <w:numId w:val="2"/>
        </w:numPr>
        <w:spacing w:after="80" w:line="280"/>
      </w:pPr>
      <w:r>
        <w:rPr>
          <w:color w:val="000000"/>
          <w:sz w:val="22"/>
          <w:szCs w:val="22"/>
        </w:rPr>
        <w:t xml:space="preserve">Boycott pair-à-pair : GSR a publiquement déclaré au Token2049 que DWF n'était pas qualifié pour partager la scène avec d'autres market makers majeurs.</w:t>
      </w:r>
    </w:p>
    <w:p>
      <w:pPr>
        <w:spacing w:after="100" w:before="160"/>
      </w:pPr>
      <w:r>
        <w:rPr>
          <w:b/>
          <w:bCs/>
          <w:color w:val="1A1A1A"/>
          <w:sz w:val="22"/>
          <w:szCs w:val="22"/>
        </w:rPr>
        <w:t xml:space="preserve">Position adverse (obligatoire)</w:t>
      </w:r>
    </w:p>
    <w:p>
      <w:pPr>
        <w:pBdr>
          <w:top w:val="single" w:color="FF6B00" w:sz="12" w:space="6"/>
          <w:bottom w:val="single" w:color="FF6B00" w:sz="4" w:space="6"/>
        </w:pBdr>
        <w:shd w:fill="FFF3E6" w:val="clear"/>
        <w:spacing w:after="160" w:before="160" w:line="280"/>
      </w:pPr>
      <w:r>
        <w:rPr>
          <w:b/>
          <w:bCs/>
          <w:color w:val="FF6B00"/>
          <w:sz w:val="20"/>
          <w:szCs w:val="20"/>
        </w:rPr>
        <w:t xml:space="preserve">Exigence éditoriale : </w:t>
      </w:r>
      <w:r>
        <w:rPr>
          <w:color w:val="1A1A1A"/>
          <w:sz w:val="20"/>
          <w:szCs w:val="20"/>
        </w:rPr>
        <w:t xml:space="preserve">Toute fiche DWF Labs publiée doit inclure cette section intégralement. L'omettre expose à un risque de diffamation significatif.</w:t>
      </w:r>
    </w:p>
    <w:p>
      <w:pPr>
        <w:pStyle w:val="ListParagraph"/>
        <w:numPr>
          <w:ilvl w:val="0"/>
          <w:numId w:val="2"/>
        </w:numPr>
        <w:spacing w:after="80" w:line="280"/>
      </w:pPr>
      <w:r>
        <w:rPr>
          <w:color w:val="000000"/>
          <w:sz w:val="22"/>
          <w:szCs w:val="22"/>
        </w:rPr>
        <w:t xml:space="preserve">DWF Labs a publiquement nié l'ensemble des allégations, qualifiant les accusations de competitor-driven FUD via son partenaire fondateur Heng Yu Lee.</w:t>
      </w:r>
    </w:p>
    <w:p>
      <w:pPr>
        <w:pStyle w:val="ListParagraph"/>
        <w:numPr>
          <w:ilvl w:val="0"/>
          <w:numId w:val="2"/>
        </w:numPr>
        <w:spacing w:after="80" w:line="280"/>
      </w:pPr>
      <w:r>
        <w:rPr>
          <w:color w:val="000000"/>
          <w:sz w:val="22"/>
          <w:szCs w:val="22"/>
        </w:rPr>
        <w:t xml:space="preserve">Andrei Grachev a déclaré publiquement que la société n'est impliquée dans aucune manipulation.</w:t>
      </w:r>
    </w:p>
    <w:p>
      <w:pPr>
        <w:pStyle w:val="ListParagraph"/>
        <w:numPr>
          <w:ilvl w:val="0"/>
          <w:numId w:val="2"/>
        </w:numPr>
        <w:spacing w:after="80" w:line="280"/>
      </w:pPr>
      <w:r>
        <w:rPr>
          <w:color w:val="000000"/>
          <w:sz w:val="22"/>
          <w:szCs w:val="22"/>
        </w:rPr>
        <w:t xml:space="preserve">Binance a officiellement déclaré avoir jugé les preuves insuffisantes de manipulation de marché.</w:t>
      </w:r>
    </w:p>
    <w:p>
      <w:pPr>
        <w:pStyle w:val="ListParagraph"/>
        <w:numPr>
          <w:ilvl w:val="0"/>
          <w:numId w:val="2"/>
        </w:numPr>
        <w:spacing w:after="80" w:line="280"/>
      </w:pPr>
      <w:r>
        <w:rPr>
          <w:color w:val="000000"/>
          <w:sz w:val="22"/>
          <w:szCs w:val="22"/>
        </w:rPr>
        <w:t xml:space="preserve">DWF Labs a levé 25 millions USD d'investissement dans World Liberty Financial en 2025 et a lancé un fonds DeFi de 75 millions USD, ce qui suggère une continuité d'activité sans sanction réglementaire formelle.</w:t>
      </w:r>
    </w:p>
    <w:p>
      <w:pPr>
        <w:spacing w:after="100" w:before="160"/>
      </w:pPr>
      <w:r>
        <w:rPr>
          <w:b/>
          <w:bCs/>
          <w:color w:val="1A1A1A"/>
          <w:sz w:val="22"/>
          <w:szCs w:val="22"/>
        </w:rPr>
        <w:t xml:space="preserve">Wording recommandé INTERLIGENS</w:t>
      </w:r>
    </w:p>
    <w:p>
      <w:pPr>
        <w:pStyle w:val="ListParagraph"/>
        <w:numPr>
          <w:ilvl w:val="0"/>
          <w:numId w:val="2"/>
        </w:numPr>
        <w:spacing w:after="80" w:line="280"/>
      </w:pPr>
      <w:r>
        <w:rPr>
          <w:color w:val="000000"/>
          <w:sz w:val="22"/>
          <w:szCs w:val="22"/>
        </w:rPr>
        <w:t xml:space="preserve">Statut : MARKET_MAKER_DOCUMENTED.</w:t>
      </w:r>
    </w:p>
    <w:p>
      <w:pPr>
        <w:pStyle w:val="ListParagraph"/>
        <w:numPr>
          <w:ilvl w:val="0"/>
          <w:numId w:val="2"/>
        </w:numPr>
        <w:spacing w:after="80" w:line="280"/>
      </w:pPr>
      <w:r>
        <w:rPr>
          <w:color w:val="000000"/>
          <w:sz w:val="22"/>
          <w:szCs w:val="22"/>
        </w:rPr>
        <w:t xml:space="preserve">Score par défaut : 60/ORANGE.</w:t>
      </w:r>
    </w:p>
    <w:p>
      <w:pPr>
        <w:pStyle w:val="ListParagraph"/>
        <w:numPr>
          <w:ilvl w:val="0"/>
          <w:numId w:val="2"/>
        </w:numPr>
        <w:spacing w:after="80" w:line="280"/>
      </w:pPr>
      <w:r>
        <w:rPr>
          <w:color w:val="000000"/>
          <w:sz w:val="22"/>
          <w:szCs w:val="22"/>
        </w:rPr>
        <w:t xml:space="preserve">Wording obligatoire : Entité faisant l'objet d'investigations presse documentées par le Wall Street Journal, CoinDesk, The Block et DL News pour des pratiques alléguées de wash trading et de coordination pump-and-dump. DWF Labs conteste l'ensemble de ces allégations.</w:t>
      </w:r>
    </w:p>
    <w:p>
      <w:pPr>
        <w:pStyle w:val="ListParagraph"/>
        <w:numPr>
          <w:ilvl w:val="0"/>
          <w:numId w:val="2"/>
        </w:numPr>
        <w:spacing w:after="80" w:line="280"/>
      </w:pPr>
      <w:r>
        <w:rPr>
          <w:color w:val="000000"/>
          <w:sz w:val="22"/>
          <w:szCs w:val="22"/>
        </w:rPr>
        <w:t xml:space="preserve">Publication : DRAFT INTERNE UNIQUEMENT jusqu'à legal review complet.</w:t>
      </w:r>
    </w:p>
    <w:p>
      <w:pPr>
        <w:pStyle w:val="Heading3"/>
        <w:spacing w:after="120" w:before="200"/>
      </w:pPr>
      <w:r>
        <w:rPr>
          <w:b/>
          <w:bCs/>
          <w:color w:val="000000"/>
          <w:sz w:val="24"/>
          <w:szCs w:val="24"/>
        </w:rPr>
        <w:t xml:space="preserve">Wintermute</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Aucune inculpation ou condamnation.</w:t>
      </w:r>
    </w:p>
    <w:p>
      <w:pPr>
        <w:pStyle w:val="ListParagraph"/>
        <w:numPr>
          <w:ilvl w:val="0"/>
          <w:numId w:val="2"/>
        </w:numPr>
        <w:spacing w:after="80" w:line="280"/>
      </w:pPr>
      <w:r>
        <w:rPr>
          <w:color w:val="000000"/>
          <w:sz w:val="22"/>
          <w:szCs w:val="22"/>
        </w:rPr>
        <w:t xml:space="preserve">Hack septembre 2022 : 160 millions USD volés, leak partiel des wallets opérationnels.</w:t>
      </w:r>
    </w:p>
    <w:p>
      <w:pPr>
        <w:pStyle w:val="ListParagraph"/>
        <w:numPr>
          <w:ilvl w:val="0"/>
          <w:numId w:val="2"/>
        </w:numPr>
        <w:spacing w:after="80" w:line="280"/>
      </w:pPr>
      <w:r>
        <w:rPr>
          <w:color w:val="000000"/>
          <w:sz w:val="22"/>
          <w:szCs w:val="22"/>
        </w:rPr>
        <w:t xml:space="preserve">Leak interne OP (Optimism) : stratégie de market making rendue publique, accusations communautaires de front-running non confirmées.</w:t>
      </w:r>
    </w:p>
    <w:p>
      <w:pPr>
        <w:spacing w:after="100" w:before="160"/>
      </w:pPr>
      <w:r>
        <w:rPr>
          <w:b/>
          <w:bCs/>
          <w:color w:val="1A1A1A"/>
          <w:sz w:val="22"/>
          <w:szCs w:val="22"/>
        </w:rPr>
        <w:t xml:space="preserve">Pertinence</w:t>
      </w:r>
    </w:p>
    <w:p>
      <w:pPr>
        <w:pStyle w:val="ListParagraph"/>
        <w:numPr>
          <w:ilvl w:val="0"/>
          <w:numId w:val="2"/>
        </w:numPr>
        <w:spacing w:after="80" w:line="280"/>
      </w:pPr>
      <w:r>
        <w:rPr>
          <w:color w:val="000000"/>
          <w:sz w:val="22"/>
          <w:szCs w:val="22"/>
        </w:rPr>
        <w:t xml:space="preserve">Statut INTERLIGENS proposé : MARKET_MAKER_OBSERVED, fiche informative neutre.</w:t>
      </w:r>
    </w:p>
    <w:p>
      <w:pPr>
        <w:pStyle w:val="ListParagraph"/>
        <w:numPr>
          <w:ilvl w:val="0"/>
          <w:numId w:val="2"/>
        </w:numPr>
        <w:spacing w:after="80" w:line="280"/>
      </w:pPr>
      <w:r>
        <w:rPr>
          <w:color w:val="000000"/>
          <w:sz w:val="22"/>
          <w:szCs w:val="22"/>
        </w:rPr>
        <w:t xml:space="preserve">Score par défaut : 30-40/YELLOW.</w:t>
      </w:r>
    </w:p>
    <w:p>
      <w:pPr>
        <w:pStyle w:val="ListParagraph"/>
        <w:numPr>
          <w:ilvl w:val="0"/>
          <w:numId w:val="2"/>
        </w:numPr>
        <w:spacing w:after="80" w:line="280"/>
      </w:pPr>
      <w:r>
        <w:rPr>
          <w:color w:val="000000"/>
          <w:sz w:val="22"/>
          <w:szCs w:val="22"/>
        </w:rPr>
        <w:t xml:space="preserve">Publication : possible en mode informatif neutre uniquement, après legal review.</w:t>
      </w:r>
    </w:p>
    <w:p>
      <w:pPr>
        <w:pStyle w:val="Heading3"/>
        <w:spacing w:after="120" w:before="200"/>
      </w:pPr>
      <w:r>
        <w:rPr>
          <w:b/>
          <w:bCs/>
          <w:color w:val="000000"/>
          <w:sz w:val="24"/>
          <w:szCs w:val="24"/>
        </w:rPr>
        <w:t xml:space="preserve">Jump Crypto / Tai Mo Shan</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Action SEC contre Tai Mo Shan Limited, entité liée à Jump Crypto, annoncée en décembre 2024.</w:t>
      </w:r>
    </w:p>
    <w:p>
      <w:pPr>
        <w:pStyle w:val="ListParagraph"/>
        <w:numPr>
          <w:ilvl w:val="0"/>
          <w:numId w:val="2"/>
        </w:numPr>
        <w:spacing w:after="80" w:line="280"/>
      </w:pPr>
      <w:r>
        <w:rPr>
          <w:color w:val="000000"/>
          <w:sz w:val="22"/>
          <w:szCs w:val="22"/>
        </w:rPr>
        <w:t xml:space="preserve">Sources exactes à consolider avant le seed Phase 1 (cf. annexe A).</w:t>
      </w:r>
    </w:p>
    <w:p>
      <w:pPr>
        <w:pStyle w:val="ListParagraph"/>
        <w:numPr>
          <w:ilvl w:val="0"/>
          <w:numId w:val="2"/>
        </w:numPr>
        <w:spacing w:after="80" w:line="280"/>
      </w:pPr>
      <w:r>
        <w:rPr>
          <w:color w:val="000000"/>
          <w:sz w:val="22"/>
          <w:szCs w:val="22"/>
        </w:rPr>
        <w:t xml:space="preserve">Statut INTERLIGENS proposé : MARKET_MAKER_SETTLED.</w:t>
      </w:r>
    </w:p>
    <w:p>
      <w:pPr>
        <w:pStyle w:val="ListParagraph"/>
        <w:numPr>
          <w:ilvl w:val="0"/>
          <w:numId w:val="2"/>
        </w:numPr>
        <w:spacing w:after="80" w:line="280"/>
      </w:pPr>
      <w:r>
        <w:rPr>
          <w:color w:val="000000"/>
          <w:sz w:val="22"/>
          <w:szCs w:val="22"/>
        </w:rPr>
        <w:t xml:space="preserve">Score par défaut : 55-65/ORANGE.</w:t>
      </w:r>
    </w:p>
    <w:p>
      <w:pPr>
        <w:pStyle w:val="Heading3"/>
        <w:spacing w:after="120" w:before="200"/>
      </w:pPr>
      <w:r>
        <w:rPr>
          <w:b/>
          <w:bCs/>
          <w:color w:val="000000"/>
          <w:sz w:val="24"/>
          <w:szCs w:val="24"/>
        </w:rPr>
        <w:t xml:space="preserve">Cumberland DRW</w:t>
      </w:r>
    </w:p>
    <w:p>
      <w:pPr>
        <w:spacing w:after="100" w:before="160"/>
      </w:pPr>
      <w:r>
        <w:rPr>
          <w:b/>
          <w:bCs/>
          <w:color w:val="1A1A1A"/>
          <w:sz w:val="22"/>
          <w:szCs w:val="22"/>
        </w:rPr>
        <w:t xml:space="preserve">Statut procédural</w:t>
      </w:r>
    </w:p>
    <w:p>
      <w:pPr>
        <w:pStyle w:val="ListParagraph"/>
        <w:numPr>
          <w:ilvl w:val="0"/>
          <w:numId w:val="2"/>
        </w:numPr>
        <w:spacing w:after="80" w:line="280"/>
      </w:pPr>
      <w:r>
        <w:rPr>
          <w:color w:val="000000"/>
          <w:sz w:val="22"/>
          <w:szCs w:val="22"/>
        </w:rPr>
        <w:t xml:space="preserve">Plainte SEC déposée en 2024, demande conjointe de dismissal approuvée en 2025.</w:t>
      </w:r>
    </w:p>
    <w:p>
      <w:pPr>
        <w:pStyle w:val="ListParagraph"/>
        <w:numPr>
          <w:ilvl w:val="0"/>
          <w:numId w:val="2"/>
        </w:numPr>
        <w:spacing w:after="80" w:line="280"/>
      </w:pPr>
      <w:r>
        <w:rPr>
          <w:color w:val="000000"/>
          <w:sz w:val="22"/>
          <w:szCs w:val="22"/>
        </w:rPr>
        <w:t xml:space="preserve">Sources exactes à consolider avant seed (cf. annexe A).</w:t>
      </w:r>
    </w:p>
    <w:p>
      <w:pPr>
        <w:pStyle w:val="ListParagraph"/>
        <w:numPr>
          <w:ilvl w:val="0"/>
          <w:numId w:val="2"/>
        </w:numPr>
        <w:spacing w:after="80" w:line="280"/>
      </w:pPr>
      <w:r>
        <w:rPr>
          <w:color w:val="000000"/>
          <w:sz w:val="22"/>
          <w:szCs w:val="22"/>
        </w:rPr>
        <w:t xml:space="preserve">Statut INTERLIGENS proposé : MARKET_MAKER_OBSERVED, fiche informative neutre.</w:t>
      </w:r>
    </w:p>
    <w:p>
      <w:pPr>
        <w:pStyle w:val="ListParagraph"/>
        <w:numPr>
          <w:ilvl w:val="0"/>
          <w:numId w:val="2"/>
        </w:numPr>
        <w:spacing w:after="80" w:line="280"/>
      </w:pPr>
      <w:r>
        <w:rPr>
          <w:color w:val="000000"/>
          <w:sz w:val="22"/>
          <w:szCs w:val="22"/>
        </w:rPr>
        <w:t xml:space="preserve">Score par défaut : 25-35/YELLOW.</w:t>
      </w:r>
    </w:p>
    <w:p>
      <w:pPr>
        <w:pStyle w:val="Heading2"/>
        <w:spacing w:after="160" w:before="280"/>
      </w:pPr>
      <w:r>
        <w:rPr>
          <w:b/>
          <w:bCs/>
          <w:color w:val="FF6B00"/>
          <w:sz w:val="28"/>
          <w:szCs w:val="28"/>
        </w:rPr>
        <w:t xml:space="preserve">3.4 Tier B — Dataset historique</w:t>
      </w:r>
    </w:p>
    <w:p>
      <w:pPr>
        <w:pStyle w:val="Heading3"/>
        <w:spacing w:after="120" w:before="200"/>
      </w:pPr>
      <w:r>
        <w:rPr>
          <w:b/>
          <w:bCs/>
          <w:color w:val="000000"/>
          <w:sz w:val="24"/>
          <w:szCs w:val="24"/>
        </w:rPr>
        <w:t xml:space="preserve">Alameda Research</w:t>
      </w:r>
    </w:p>
    <w:p>
      <w:pPr>
        <w:pStyle w:val="ListParagraph"/>
        <w:numPr>
          <w:ilvl w:val="0"/>
          <w:numId w:val="2"/>
        </w:numPr>
        <w:spacing w:after="80" w:line="280"/>
      </w:pPr>
      <w:r>
        <w:rPr>
          <w:color w:val="000000"/>
          <w:sz w:val="22"/>
          <w:szCs w:val="22"/>
        </w:rPr>
        <w:t xml:space="preserve">Effondrement novembre 2022 avec FTX.</w:t>
      </w:r>
    </w:p>
    <w:p>
      <w:pPr>
        <w:pStyle w:val="ListParagraph"/>
        <w:numPr>
          <w:ilvl w:val="0"/>
          <w:numId w:val="2"/>
        </w:numPr>
        <w:spacing w:after="80" w:line="280"/>
      </w:pPr>
      <w:r>
        <w:rPr>
          <w:color w:val="000000"/>
          <w:sz w:val="22"/>
          <w:szCs w:val="22"/>
        </w:rPr>
        <w:t xml:space="preserve">Triangulation MM + hedge fund + exchange documentée exhaustivement dans le procès FTX.</w:t>
      </w:r>
    </w:p>
    <w:p>
      <w:pPr>
        <w:pStyle w:val="ListParagraph"/>
        <w:numPr>
          <w:ilvl w:val="0"/>
          <w:numId w:val="2"/>
        </w:numPr>
        <w:spacing w:after="80" w:line="280"/>
      </w:pPr>
      <w:r>
        <w:rPr>
          <w:color w:val="000000"/>
          <w:sz w:val="22"/>
          <w:szCs w:val="22"/>
        </w:rPr>
        <w:t xml:space="preserve">Pertinence : DATASET HISTORIQUE pour calibration des détecteurs. Wallets publics, patterns accessibles, idéal pour entraîner et valider le Pattern Engine.</w:t>
      </w:r>
    </w:p>
    <w:p>
      <w:pPr>
        <w:pStyle w:val="Heading2"/>
        <w:spacing w:after="160" w:before="280"/>
      </w:pPr>
      <w:r>
        <w:rPr>
          <w:b/>
          <w:bCs/>
          <w:color w:val="FF6B00"/>
          <w:sz w:val="28"/>
          <w:szCs w:val="28"/>
        </w:rPr>
        <w:t xml:space="preserve">3.5 Tier C — Monitoring passif sans étiquetage</w:t>
      </w:r>
    </w:p>
    <w:p>
      <w:pPr>
        <w:pStyle w:val="ListParagraph"/>
        <w:numPr>
          <w:ilvl w:val="0"/>
          <w:numId w:val="2"/>
        </w:numPr>
        <w:spacing w:after="80" w:line="280"/>
      </w:pPr>
      <w:r>
        <w:rPr>
          <w:color w:val="000000"/>
          <w:sz w:val="22"/>
          <w:szCs w:val="22"/>
        </w:rPr>
        <w:t xml:space="preserve">GSR Markets, B2C2 Group, Amber Group, Flow Traders, QCP Capital.</w:t>
      </w:r>
    </w:p>
    <w:p>
      <w:pPr>
        <w:pStyle w:val="ListParagraph"/>
        <w:numPr>
          <w:ilvl w:val="0"/>
          <w:numId w:val="2"/>
        </w:numPr>
        <w:spacing w:after="80" w:line="280"/>
      </w:pPr>
      <w:r>
        <w:rPr>
          <w:color w:val="000000"/>
          <w:sz w:val="22"/>
          <w:szCs w:val="22"/>
        </w:rPr>
        <w:t xml:space="preserve">Pas de charges publiques, pas d'étiquetage initial.</w:t>
      </w:r>
    </w:p>
    <w:p>
      <w:pPr>
        <w:pStyle w:val="ListParagraph"/>
        <w:numPr>
          <w:ilvl w:val="0"/>
          <w:numId w:val="2"/>
        </w:numPr>
        <w:spacing w:after="80" w:line="280"/>
      </w:pPr>
      <w:r>
        <w:rPr>
          <w:color w:val="000000"/>
          <w:sz w:val="22"/>
          <w:szCs w:val="22"/>
        </w:rPr>
        <w:t xml:space="preserve">Wallets monitorés en Pattern Engine uniquement, sans attribution automatique à une entité nommée.</w:t>
      </w:r>
    </w:p>
    <w:p>
      <w:r>
        <w:br w:type="page"/>
      </w:r>
    </w:p>
    <w:p>
      <w:pPr>
        <w:pStyle w:val="Heading1"/>
        <w:spacing w:after="200" w:before="360"/>
      </w:pPr>
      <w:r>
        <w:rPr>
          <w:b/>
          <w:bCs/>
          <w:color w:val="000000"/>
          <w:sz w:val="36"/>
          <w:szCs w:val="36"/>
        </w:rPr>
        <w:t xml:space="preserve">4. Objectifs &amp; périmètre (Produits A + B)</w:t>
      </w:r>
    </w:p>
    <w:p>
      <w:pPr>
        <w:pBdr>
          <w:top w:val="single" w:color="FF6B00" w:sz="12" w:space="6"/>
          <w:bottom w:val="single" w:color="FF6B00" w:sz="4" w:space="6"/>
        </w:pBdr>
        <w:shd w:fill="FFF3E6" w:val="clear"/>
        <w:spacing w:after="160" w:before="160" w:line="280"/>
      </w:pPr>
      <w:r>
        <w:rPr>
          <w:b/>
          <w:bCs/>
          <w:color w:val="FF6B00"/>
          <w:sz w:val="20"/>
          <w:szCs w:val="20"/>
        </w:rPr>
        <w:t xml:space="preserve">Principe architectural central : </w:t>
      </w:r>
      <w:r>
        <w:rPr>
          <w:color w:val="1A1A1A"/>
          <w:sz w:val="20"/>
          <w:szCs w:val="20"/>
        </w:rPr>
        <w:t xml:space="preserve">Le module est composé de deux produits distincts et d'un adaptateur de consolidation. Registry et Pattern Engine ne communiquent jamais directement : toute consolidation passe par l'adaptateur MmRiskAssessment.</w:t>
      </w:r>
    </w:p>
    <w:p>
      <w:pPr>
        <w:pStyle w:val="Heading2"/>
        <w:spacing w:after="160" w:before="280"/>
      </w:pPr>
      <w:r>
        <w:rPr>
          <w:b/>
          <w:bCs/>
          <w:color w:val="FF6B00"/>
          <w:sz w:val="28"/>
          <w:szCs w:val="28"/>
        </w:rPr>
        <w:t xml:space="preserve">4.1 Produit A — MM Registry</w:t>
      </w:r>
    </w:p>
    <w:p>
      <w:pPr>
        <w:spacing w:after="100" w:before="160"/>
      </w:pPr>
      <w:r>
        <w:rPr>
          <w:b/>
          <w:bCs/>
          <w:color w:val="1A1A1A"/>
          <w:sz w:val="22"/>
          <w:szCs w:val="22"/>
        </w:rPr>
        <w:t xml:space="preserve">Définition</w:t>
      </w:r>
    </w:p>
    <w:p>
      <w:pPr>
        <w:spacing w:after="120" w:line="300"/>
        <w:jc w:val="both"/>
      </w:pPr>
      <w:r>
        <w:rPr>
          <w:color w:val="000000"/>
          <w:sz w:val="22"/>
          <w:szCs w:val="22"/>
        </w:rPr>
        <w:t xml:space="preserve">Le Registry est un ensemble structuré et édité manuellement d'entités market makers connues, de leurs wallets attribués, de leurs sources et de leur statut juridique. C'est un produit éditorial, pas algorithmique.</w:t>
      </w:r>
    </w:p>
    <w:p>
      <w:pPr>
        <w:spacing w:after="100" w:before="160"/>
      </w:pPr>
      <w:r>
        <w:rPr>
          <w:b/>
          <w:bCs/>
          <w:color w:val="1A1A1A"/>
          <w:sz w:val="22"/>
          <w:szCs w:val="22"/>
        </w:rPr>
        <w:t xml:space="preserve">Objectifs</w:t>
      </w:r>
    </w:p>
    <w:p>
      <w:pPr>
        <w:pStyle w:val="ListParagraph"/>
        <w:numPr>
          <w:ilvl w:val="0"/>
          <w:numId w:val="2"/>
        </w:numPr>
        <w:spacing w:after="80" w:line="280"/>
      </w:pPr>
      <w:r>
        <w:rPr>
          <w:color w:val="000000"/>
          <w:sz w:val="22"/>
          <w:szCs w:val="22"/>
        </w:rPr>
        <w:t xml:space="preserve">A1 — Maintenir le registre canonique des market makers (entités, sources, statut juridique, wording par langue).</w:t>
      </w:r>
    </w:p>
    <w:p>
      <w:pPr>
        <w:pStyle w:val="ListParagraph"/>
        <w:numPr>
          <w:ilvl w:val="0"/>
          <w:numId w:val="2"/>
        </w:numPr>
        <w:spacing w:after="80" w:line="280"/>
      </w:pPr>
      <w:r>
        <w:rPr>
          <w:color w:val="000000"/>
          <w:sz w:val="22"/>
          <w:szCs w:val="22"/>
        </w:rPr>
        <w:t xml:space="preserve">A2 — Gérer les attributions de wallets à entités avec niveau de confiance explicite.</w:t>
      </w:r>
    </w:p>
    <w:p>
      <w:pPr>
        <w:pStyle w:val="ListParagraph"/>
        <w:numPr>
          <w:ilvl w:val="0"/>
          <w:numId w:val="2"/>
        </w:numPr>
        <w:spacing w:after="80" w:line="280"/>
      </w:pPr>
      <w:r>
        <w:rPr>
          <w:color w:val="000000"/>
          <w:sz w:val="22"/>
          <w:szCs w:val="22"/>
        </w:rPr>
        <w:t xml:space="preserve">A3 — Produire un registryDrivenScore applicable aux wallets attribués.</w:t>
      </w:r>
    </w:p>
    <w:p>
      <w:pPr>
        <w:pStyle w:val="ListParagraph"/>
        <w:numPr>
          <w:ilvl w:val="0"/>
          <w:numId w:val="2"/>
        </w:numPr>
        <w:spacing w:after="80" w:line="280"/>
      </w:pPr>
      <w:r>
        <w:rPr>
          <w:color w:val="000000"/>
          <w:sz w:val="22"/>
          <w:szCs w:val="22"/>
        </w:rPr>
        <w:t xml:space="preserve">A4 — Exposer des pages publiques par entité avec droit de réponse et workflow de contestation.</w:t>
      </w:r>
    </w:p>
    <w:p>
      <w:pPr>
        <w:pStyle w:val="ListParagraph"/>
        <w:numPr>
          <w:ilvl w:val="0"/>
          <w:numId w:val="2"/>
        </w:numPr>
        <w:spacing w:after="80" w:line="280"/>
      </w:pPr>
      <w:r>
        <w:rPr>
          <w:color w:val="000000"/>
          <w:sz w:val="22"/>
          <w:szCs w:val="22"/>
        </w:rPr>
        <w:t xml:space="preserve">A5 — Maintenir un historique d'audit complet via MmReviewLog polymorphe.</w:t>
      </w:r>
    </w:p>
    <w:p>
      <w:pPr>
        <w:spacing w:after="100" w:before="160"/>
      </w:pPr>
      <w:r>
        <w:rPr>
          <w:b/>
          <w:bCs/>
          <w:color w:val="1A1A1A"/>
          <w:sz w:val="22"/>
          <w:szCs w:val="22"/>
        </w:rPr>
        <w:t xml:space="preserve">Risques spécifiques</w:t>
      </w:r>
    </w:p>
    <w:p>
      <w:pPr>
        <w:pStyle w:val="ListParagraph"/>
        <w:numPr>
          <w:ilvl w:val="0"/>
          <w:numId w:val="2"/>
        </w:numPr>
        <w:spacing w:after="80" w:line="280"/>
      </w:pPr>
      <w:r>
        <w:rPr>
          <w:color w:val="000000"/>
          <w:sz w:val="22"/>
          <w:szCs w:val="22"/>
        </w:rPr>
        <w:t xml:space="preserve">Diffamation (principal).</w:t>
      </w:r>
    </w:p>
    <w:p>
      <w:pPr>
        <w:pStyle w:val="ListParagraph"/>
        <w:numPr>
          <w:ilvl w:val="0"/>
          <w:numId w:val="2"/>
        </w:numPr>
        <w:spacing w:after="80" w:line="280"/>
      </w:pPr>
      <w:r>
        <w:rPr>
          <w:color w:val="000000"/>
          <w:sz w:val="22"/>
          <w:szCs w:val="22"/>
        </w:rPr>
        <w:t xml:space="preserve">Erreur d'attribution wallet vers entité.</w:t>
      </w:r>
    </w:p>
    <w:p>
      <w:pPr>
        <w:pStyle w:val="ListParagraph"/>
        <w:numPr>
          <w:ilvl w:val="0"/>
          <w:numId w:val="2"/>
        </w:numPr>
        <w:spacing w:after="80" w:line="280"/>
      </w:pPr>
      <w:r>
        <w:rPr>
          <w:color w:val="000000"/>
          <w:sz w:val="22"/>
          <w:szCs w:val="22"/>
        </w:rPr>
        <w:t xml:space="preserve">Obsolescence des sources (articles retirés, URLs cassées).</w:t>
      </w:r>
    </w:p>
    <w:p>
      <w:pPr>
        <w:spacing w:after="100" w:before="160"/>
      </w:pPr>
      <w:r>
        <w:rPr>
          <w:b/>
          <w:bCs/>
          <w:color w:val="1A1A1A"/>
          <w:sz w:val="22"/>
          <w:szCs w:val="22"/>
        </w:rPr>
        <w:t xml:space="preserve">In scope</w:t>
      </w:r>
    </w:p>
    <w:p>
      <w:pPr>
        <w:pStyle w:val="ListParagraph"/>
        <w:numPr>
          <w:ilvl w:val="0"/>
          <w:numId w:val="2"/>
        </w:numPr>
        <w:spacing w:after="80" w:line="280"/>
      </w:pPr>
      <w:r>
        <w:rPr>
          <w:color w:val="000000"/>
          <w:sz w:val="22"/>
          <w:szCs w:val="22"/>
        </w:rPr>
        <w:t xml:space="preserve">Entités Tier S+, S, A, B et C listées en section 3.</w:t>
      </w:r>
    </w:p>
    <w:p>
      <w:pPr>
        <w:pStyle w:val="ListParagraph"/>
        <w:numPr>
          <w:ilvl w:val="0"/>
          <w:numId w:val="2"/>
        </w:numPr>
        <w:spacing w:after="80" w:line="280"/>
      </w:pPr>
      <w:r>
        <w:rPr>
          <w:color w:val="000000"/>
          <w:sz w:val="22"/>
          <w:szCs w:val="22"/>
        </w:rPr>
        <w:t xml:space="preserve">Wallets avec confidence &gt;= 0.85 pour attribution auto, &gt;= 0.70 pour review manuelle.</w:t>
      </w:r>
    </w:p>
    <w:p>
      <w:pPr>
        <w:pStyle w:val="ListParagraph"/>
        <w:numPr>
          <w:ilvl w:val="0"/>
          <w:numId w:val="2"/>
        </w:numPr>
        <w:spacing w:after="80" w:line="280"/>
      </w:pPr>
      <w:r>
        <w:rPr>
          <w:color w:val="000000"/>
          <w:sz w:val="22"/>
          <w:szCs w:val="22"/>
        </w:rPr>
        <w:t xml:space="preserve">Sources archivées en best effort via Wayback Machine et en obligatoire via snapshot R2 local.</w:t>
      </w:r>
    </w:p>
    <w:p>
      <w:pPr>
        <w:spacing w:after="100" w:before="160"/>
      </w:pPr>
      <w:r>
        <w:rPr>
          <w:b/>
          <w:bCs/>
          <w:color w:val="1A1A1A"/>
          <w:sz w:val="22"/>
          <w:szCs w:val="22"/>
        </w:rPr>
        <w:t xml:space="preserve">Out of scope</w:t>
      </w:r>
    </w:p>
    <w:p>
      <w:pPr>
        <w:pStyle w:val="ListParagraph"/>
        <w:numPr>
          <w:ilvl w:val="0"/>
          <w:numId w:val="2"/>
        </w:numPr>
        <w:spacing w:after="80" w:line="280"/>
      </w:pPr>
      <w:r>
        <w:rPr>
          <w:color w:val="000000"/>
          <w:sz w:val="22"/>
          <w:szCs w:val="22"/>
        </w:rPr>
        <w:t xml:space="preserve">Attribution basée sur inférence algorithmique seule (réservée au Pattern Engine en interne).</w:t>
      </w:r>
    </w:p>
    <w:p>
      <w:pPr>
        <w:pStyle w:val="ListParagraph"/>
        <w:numPr>
          <w:ilvl w:val="0"/>
          <w:numId w:val="2"/>
        </w:numPr>
        <w:spacing w:after="80" w:line="280"/>
      </w:pPr>
      <w:r>
        <w:rPr>
          <w:color w:val="000000"/>
          <w:sz w:val="22"/>
          <w:szCs w:val="22"/>
        </w:rPr>
        <w:t xml:space="preserve">Scoring comportemental temps réel.</w:t>
      </w:r>
    </w:p>
    <w:p>
      <w:pPr>
        <w:pStyle w:val="Heading2"/>
        <w:spacing w:after="160" w:before="280"/>
      </w:pPr>
      <w:r>
        <w:rPr>
          <w:b/>
          <w:bCs/>
          <w:color w:val="FF6B00"/>
          <w:sz w:val="28"/>
          <w:szCs w:val="28"/>
        </w:rPr>
        <w:t xml:space="preserve">4.2 Produit B — MM Pattern Engine</w:t>
      </w:r>
    </w:p>
    <w:p>
      <w:pPr>
        <w:spacing w:after="100" w:before="160"/>
      </w:pPr>
      <w:r>
        <w:rPr>
          <w:b/>
          <w:bCs/>
          <w:color w:val="1A1A1A"/>
          <w:sz w:val="22"/>
          <w:szCs w:val="22"/>
        </w:rPr>
        <w:t xml:space="preserve">Définition</w:t>
      </w:r>
    </w:p>
    <w:p>
      <w:pPr>
        <w:spacing w:after="120" w:line="300"/>
        <w:jc w:val="both"/>
      </w:pPr>
      <w:r>
        <w:rPr>
          <w:color w:val="000000"/>
          <w:sz w:val="22"/>
          <w:szCs w:val="22"/>
        </w:rPr>
        <w:t xml:space="preserve">Le Pattern Engine est l'ensemble des détecteurs algorithmiques qui analysent n'importe quel wallet ou token pour identifier des comportements suspects. Il fonctionne indépendamment du Registry.</w:t>
      </w:r>
    </w:p>
    <w:p>
      <w:pPr>
        <w:pBdr>
          <w:top w:val="single" w:color="FF6B00" w:sz="12" w:space="6"/>
          <w:bottom w:val="single" w:color="FF6B00" w:sz="4" w:space="6"/>
        </w:pBdr>
        <w:shd w:fill="FFF3E6" w:val="clear"/>
        <w:spacing w:after="160" w:before="160" w:line="280"/>
      </w:pPr>
      <w:r>
        <w:rPr>
          <w:b/>
          <w:bCs/>
          <w:color w:val="FF6B00"/>
          <w:sz w:val="20"/>
          <w:szCs w:val="20"/>
        </w:rPr>
        <w:t xml:space="preserve">Règle absolue — anti-attribution automatique : </w:t>
      </w:r>
      <w:r>
        <w:rPr>
          <w:color w:val="1A1A1A"/>
          <w:sz w:val="20"/>
          <w:szCs w:val="20"/>
        </w:rPr>
        <w:t xml:space="preserve">Aucun détecteur du Pattern Engine ne peut produire publiquement le nom d'une entité. Les détecteurs génèrent des signaux anonymes et des métriques comportementales. L'attribution d'un wallet ou d'un cluster à une entité nommée passe exclusivement par le Registry et requiert une review humaine. Cette règle est non négociable et vise à protéger contre les fausses attributions algorithmiques qui seraient indéfendables juridiquement.</w:t>
      </w:r>
    </w:p>
    <w:p>
      <w:pPr>
        <w:spacing w:after="100" w:before="160"/>
      </w:pPr>
      <w:r>
        <w:rPr>
          <w:b/>
          <w:bCs/>
          <w:color w:val="1A1A1A"/>
          <w:sz w:val="22"/>
          <w:szCs w:val="22"/>
        </w:rPr>
        <w:t xml:space="preserve">Objectifs</w:t>
      </w:r>
    </w:p>
    <w:p>
      <w:pPr>
        <w:pStyle w:val="ListParagraph"/>
        <w:numPr>
          <w:ilvl w:val="0"/>
          <w:numId w:val="2"/>
        </w:numPr>
        <w:spacing w:after="80" w:line="280"/>
      </w:pPr>
      <w:r>
        <w:rPr>
          <w:color w:val="000000"/>
          <w:sz w:val="22"/>
          <w:szCs w:val="22"/>
        </w:rPr>
        <w:t xml:space="preserve">B1 — Détecter des patterns on-chain suspects (wash trading, cluster coordination, concentration abnormality).</w:t>
      </w:r>
    </w:p>
    <w:p>
      <w:pPr>
        <w:pStyle w:val="ListParagraph"/>
        <w:numPr>
          <w:ilvl w:val="0"/>
          <w:numId w:val="2"/>
        </w:numPr>
        <w:spacing w:after="80" w:line="280"/>
      </w:pPr>
      <w:r>
        <w:rPr>
          <w:color w:val="000000"/>
          <w:sz w:val="22"/>
          <w:szCs w:val="22"/>
        </w:rPr>
        <w:t xml:space="preserve">B2 — Produire un behaviorDrivenScore (0-90) accompagné d'un confidence et d'un coverage.</w:t>
      </w:r>
    </w:p>
    <w:p>
      <w:pPr>
        <w:pStyle w:val="ListParagraph"/>
        <w:numPr>
          <w:ilvl w:val="0"/>
          <w:numId w:val="2"/>
        </w:numPr>
        <w:spacing w:after="80" w:line="280"/>
      </w:pPr>
      <w:r>
        <w:rPr>
          <w:color w:val="000000"/>
          <w:sz w:val="22"/>
          <w:szCs w:val="22"/>
        </w:rPr>
        <w:t xml:space="preserve">B3 — Générer des signaux atomiques (MmSignal) horodatés et reproductibles.</w:t>
      </w:r>
    </w:p>
    <w:p>
      <w:pPr>
        <w:pStyle w:val="ListParagraph"/>
        <w:numPr>
          <w:ilvl w:val="0"/>
          <w:numId w:val="2"/>
        </w:numPr>
        <w:spacing w:after="80" w:line="280"/>
      </w:pPr>
      <w:r>
        <w:rPr>
          <w:color w:val="000000"/>
          <w:sz w:val="22"/>
          <w:szCs w:val="22"/>
        </w:rPr>
        <w:t xml:space="preserve">B4 — Maintenir une trace complète de chaque run (MmScanRun) pour défense et reproductibilité.</w:t>
      </w:r>
    </w:p>
    <w:p>
      <w:pPr>
        <w:pStyle w:val="ListParagraph"/>
        <w:numPr>
          <w:ilvl w:val="0"/>
          <w:numId w:val="2"/>
        </w:numPr>
        <w:spacing w:after="80" w:line="280"/>
      </w:pPr>
      <w:r>
        <w:rPr>
          <w:color w:val="000000"/>
          <w:sz w:val="22"/>
          <w:szCs w:val="22"/>
        </w:rPr>
        <w:t xml:space="preserve">B5 — Permettre la calibration dynamique par cohorte (chain, age, liquidity).</w:t>
      </w:r>
    </w:p>
    <w:p>
      <w:pPr>
        <w:spacing w:after="100" w:before="160"/>
      </w:pPr>
      <w:r>
        <w:rPr>
          <w:b/>
          <w:bCs/>
          <w:color w:val="1A1A1A"/>
          <w:sz w:val="22"/>
          <w:szCs w:val="22"/>
        </w:rPr>
        <w:t xml:space="preserve">Risques spécifiques</w:t>
      </w:r>
    </w:p>
    <w:p>
      <w:pPr>
        <w:pStyle w:val="ListParagraph"/>
        <w:numPr>
          <w:ilvl w:val="0"/>
          <w:numId w:val="2"/>
        </w:numPr>
        <w:spacing w:after="80" w:line="280"/>
      </w:pPr>
      <w:r>
        <w:rPr>
          <w:color w:val="000000"/>
          <w:sz w:val="22"/>
          <w:szCs w:val="22"/>
        </w:rPr>
        <w:t xml:space="preserve">Faux positifs (principal).</w:t>
      </w:r>
    </w:p>
    <w:p>
      <w:pPr>
        <w:pStyle w:val="ListParagraph"/>
        <w:numPr>
          <w:ilvl w:val="0"/>
          <w:numId w:val="2"/>
        </w:numPr>
        <w:spacing w:after="80" w:line="280"/>
      </w:pPr>
      <w:r>
        <w:rPr>
          <w:color w:val="000000"/>
          <w:sz w:val="22"/>
          <w:szCs w:val="22"/>
        </w:rPr>
        <w:t xml:space="preserve">Dérive de calibration.</w:t>
      </w:r>
    </w:p>
    <w:p>
      <w:pPr>
        <w:pStyle w:val="ListParagraph"/>
        <w:numPr>
          <w:ilvl w:val="0"/>
          <w:numId w:val="2"/>
        </w:numPr>
        <w:spacing w:after="80" w:line="280"/>
      </w:pPr>
      <w:r>
        <w:rPr>
          <w:color w:val="000000"/>
          <w:sz w:val="22"/>
          <w:szCs w:val="22"/>
        </w:rPr>
        <w:t xml:space="preserve">Dépendance sources externes (Helius, Etherscan).</w:t>
      </w:r>
    </w:p>
    <w:p>
      <w:pPr>
        <w:spacing w:after="100" w:before="160"/>
      </w:pPr>
      <w:r>
        <w:rPr>
          <w:b/>
          <w:bCs/>
          <w:color w:val="1A1A1A"/>
          <w:sz w:val="22"/>
          <w:szCs w:val="22"/>
        </w:rPr>
        <w:t xml:space="preserve">In scope v1</w:t>
      </w:r>
    </w:p>
    <w:p>
      <w:pPr>
        <w:pStyle w:val="ListParagraph"/>
        <w:numPr>
          <w:ilvl w:val="0"/>
          <w:numId w:val="2"/>
        </w:numPr>
        <w:spacing w:after="80" w:line="280"/>
      </w:pPr>
      <w:r>
        <w:rPr>
          <w:color w:val="000000"/>
          <w:sz w:val="22"/>
          <w:szCs w:val="22"/>
        </w:rPr>
        <w:t xml:space="preserve">Trois détecteurs core : Wash Trading, Cluster Coordination, Concentration Abnormality.</w:t>
      </w:r>
    </w:p>
    <w:p>
      <w:pPr>
        <w:pStyle w:val="ListParagraph"/>
        <w:numPr>
          <w:ilvl w:val="0"/>
          <w:numId w:val="2"/>
        </w:numPr>
        <w:spacing w:after="80" w:line="280"/>
      </w:pPr>
      <w:r>
        <w:rPr>
          <w:color w:val="000000"/>
          <w:sz w:val="22"/>
          <w:szCs w:val="22"/>
        </w:rPr>
        <w:t xml:space="preserve">Deux détecteurs secondaires corroboratifs : Price Asymmetry, Post-Listing Pump.</w:t>
      </w:r>
    </w:p>
    <w:p>
      <w:pPr>
        <w:pStyle w:val="ListParagraph"/>
        <w:numPr>
          <w:ilvl w:val="0"/>
          <w:numId w:val="2"/>
        </w:numPr>
        <w:spacing w:after="80" w:line="280"/>
      </w:pPr>
      <w:r>
        <w:rPr>
          <w:color w:val="000000"/>
          <w:sz w:val="22"/>
          <w:szCs w:val="22"/>
        </w:rPr>
        <w:t xml:space="preserve">Chaînes : Solana, Ethereum, Base, Arbitrum, Optimism, BNB, Polygon.</w:t>
      </w:r>
    </w:p>
    <w:p>
      <w:pPr>
        <w:pStyle w:val="ListParagraph"/>
        <w:numPr>
          <w:ilvl w:val="0"/>
          <w:numId w:val="2"/>
        </w:numPr>
        <w:spacing w:after="80" w:line="280"/>
      </w:pPr>
      <w:r>
        <w:rPr>
          <w:color w:val="000000"/>
          <w:sz w:val="22"/>
          <w:szCs w:val="22"/>
        </w:rPr>
        <w:t xml:space="preserve">Batch scan 6h en v1.</w:t>
      </w:r>
    </w:p>
    <w:p>
      <w:pPr>
        <w:spacing w:after="100" w:before="160"/>
      </w:pPr>
      <w:r>
        <w:rPr>
          <w:b/>
          <w:bCs/>
          <w:color w:val="1A1A1A"/>
          <w:sz w:val="22"/>
          <w:szCs w:val="22"/>
        </w:rPr>
        <w:t xml:space="preserve">Out of scope v1</w:t>
      </w:r>
    </w:p>
    <w:p>
      <w:pPr>
        <w:pStyle w:val="ListParagraph"/>
        <w:numPr>
          <w:ilvl w:val="0"/>
          <w:numId w:val="2"/>
        </w:numPr>
        <w:spacing w:after="80" w:line="280"/>
      </w:pPr>
      <w:r>
        <w:rPr>
          <w:color w:val="000000"/>
          <w:sz w:val="22"/>
          <w:szCs w:val="22"/>
        </w:rPr>
        <w:t xml:space="preserve">Spoofing detector (reporté v2, potentiellement renommé execution churn).</w:t>
      </w:r>
    </w:p>
    <w:p>
      <w:pPr>
        <w:pStyle w:val="ListParagraph"/>
        <w:numPr>
          <w:ilvl w:val="0"/>
          <w:numId w:val="2"/>
        </w:numPr>
        <w:spacing w:after="80" w:line="280"/>
      </w:pPr>
      <w:r>
        <w:rPr>
          <w:color w:val="000000"/>
          <w:sz w:val="22"/>
          <w:szCs w:val="22"/>
        </w:rPr>
        <w:t xml:space="preserve">CEX wash trading (data non disponible).</w:t>
      </w:r>
    </w:p>
    <w:p>
      <w:pPr>
        <w:pStyle w:val="ListParagraph"/>
        <w:numPr>
          <w:ilvl w:val="0"/>
          <w:numId w:val="2"/>
        </w:numPr>
        <w:spacing w:after="80" w:line="280"/>
      </w:pPr>
      <w:r>
        <w:rPr>
          <w:color w:val="000000"/>
          <w:sz w:val="22"/>
          <w:szCs w:val="22"/>
        </w:rPr>
        <w:t xml:space="preserve">Détection temps réel.</w:t>
      </w:r>
    </w:p>
    <w:p>
      <w:pPr>
        <w:pStyle w:val="ListParagraph"/>
        <w:numPr>
          <w:ilvl w:val="0"/>
          <w:numId w:val="2"/>
        </w:numPr>
        <w:spacing w:after="80" w:line="280"/>
      </w:pPr>
      <w:r>
        <w:rPr>
          <w:color w:val="000000"/>
          <w:sz w:val="22"/>
          <w:szCs w:val="22"/>
        </w:rPr>
        <w:t xml:space="preserve">Attribution forensique d'identité.</w:t>
      </w:r>
    </w:p>
    <w:p>
      <w:pPr>
        <w:pStyle w:val="Heading2"/>
        <w:spacing w:after="160" w:before="280"/>
      </w:pPr>
      <w:r>
        <w:rPr>
          <w:b/>
          <w:bCs/>
          <w:color w:val="FF6B00"/>
          <w:sz w:val="28"/>
          <w:szCs w:val="28"/>
        </w:rPr>
        <w:t xml:space="preserve">4.3 Adaptateur — MmRiskAssessment</w:t>
      </w:r>
    </w:p>
    <w:p>
      <w:pPr>
        <w:spacing w:after="100" w:before="160"/>
      </w:pPr>
      <w:r>
        <w:rPr>
          <w:b/>
          <w:bCs/>
          <w:color w:val="1A1A1A"/>
          <w:sz w:val="22"/>
          <w:szCs w:val="22"/>
        </w:rPr>
        <w:t xml:space="preserve">Définition</w:t>
      </w:r>
    </w:p>
    <w:p>
      <w:pPr>
        <w:spacing w:after="120" w:line="300"/>
        <w:jc w:val="both"/>
      </w:pPr>
      <w:r>
        <w:rPr>
          <w:color w:val="000000"/>
          <w:sz w:val="22"/>
          <w:szCs w:val="22"/>
        </w:rPr>
        <w:t xml:space="preserve">L'adaptateur est la seule surface où Registry et Pattern Engine sont consolidés. Il retourne un MmRiskAssessment complet avec séparation claire des contributions Registry et Pattern Engine.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interface MmRiskAssessment {</w:t>
      </w:r>
      <w:r>
        <w:rPr>
          <w:rFonts w:ascii="Courier New" w:cs="Courier New" w:eastAsia="Courier New" w:hAnsi="Courier New"/>
          <w:color w:val="1A1A1A"/>
          <w:sz w:val="18"/>
          <w:szCs w:val="18"/>
        </w:rPr>
        <w:br/>
        <w:t xml:space="preserve">  // Composant Registry (Produit A)</w:t>
      </w:r>
      <w:r>
        <w:rPr>
          <w:rFonts w:ascii="Courier New" w:cs="Courier New" w:eastAsia="Courier New" w:hAnsi="Courier New"/>
          <w:color w:val="1A1A1A"/>
          <w:sz w:val="18"/>
          <w:szCs w:val="18"/>
        </w:rPr>
        <w:br/>
        <w:t xml:space="preserve">  registry: {</w:t>
      </w:r>
      <w:r>
        <w:rPr>
          <w:rFonts w:ascii="Courier New" w:cs="Courier New" w:eastAsia="Courier New" w:hAnsi="Courier New"/>
          <w:color w:val="1A1A1A"/>
          <w:sz w:val="18"/>
          <w:szCs w:val="18"/>
        </w:rPr>
        <w:br/>
        <w:t xml:space="preserve">    entity: MmEntity | null;</w:t>
      </w:r>
      <w:r>
        <w:rPr>
          <w:rFonts w:ascii="Courier New" w:cs="Courier New" w:eastAsia="Courier New" w:hAnsi="Courier New"/>
          <w:color w:val="1A1A1A"/>
          <w:sz w:val="18"/>
          <w:szCs w:val="18"/>
        </w:rPr>
        <w:br/>
        <w:t xml:space="preserve">    attribution: {</w:t>
      </w:r>
      <w:r>
        <w:rPr>
          <w:rFonts w:ascii="Courier New" w:cs="Courier New" w:eastAsia="Courier New" w:hAnsi="Courier New"/>
          <w:color w:val="1A1A1A"/>
          <w:sz w:val="18"/>
          <w:szCs w:val="18"/>
        </w:rPr>
        <w:br/>
        <w:t xml:space="preserve">      confidence: number;          // 0.0-1.0</w:t>
      </w:r>
      <w:r>
        <w:rPr>
          <w:rFonts w:ascii="Courier New" w:cs="Courier New" w:eastAsia="Courier New" w:hAnsi="Courier New"/>
          <w:color w:val="1A1A1A"/>
          <w:sz w:val="18"/>
          <w:szCs w:val="18"/>
        </w:rPr>
        <w:br/>
        <w:t xml:space="preserve">      method: AttribMethod;</w:t>
      </w:r>
      <w:r>
        <w:rPr>
          <w:rFonts w:ascii="Courier New" w:cs="Courier New" w:eastAsia="Courier New" w:hAnsi="Courier New"/>
          <w:color w:val="1A1A1A"/>
          <w:sz w:val="18"/>
          <w:szCs w:val="18"/>
        </w:rPr>
        <w:br/>
        <w:t xml:space="preserve">      attributedAt: ISO;</w:t>
      </w:r>
      <w:r>
        <w:rPr>
          <w:rFonts w:ascii="Courier New" w:cs="Courier New" w:eastAsia="Courier New" w:hAnsi="Courier New"/>
          <w:color w:val="1A1A1A"/>
          <w:sz w:val="18"/>
          <w:szCs w:val="18"/>
        </w:rPr>
        <w:br/>
        <w:t xml:space="preserve">    } | null;</w:t>
      </w:r>
      <w:r>
        <w:rPr>
          <w:rFonts w:ascii="Courier New" w:cs="Courier New" w:eastAsia="Courier New" w:hAnsi="Courier New"/>
          <w:color w:val="1A1A1A"/>
          <w:sz w:val="18"/>
          <w:szCs w:val="18"/>
        </w:rPr>
        <w:br/>
        <w:t xml:space="preserve">    registryDrivenScore: number;   // 0-100, plancher si attribué</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Composant Pattern Engine (Produit B)</w:t>
      </w:r>
      <w:r>
        <w:rPr>
          <w:rFonts w:ascii="Courier New" w:cs="Courier New" w:eastAsia="Courier New" w:hAnsi="Courier New"/>
          <w:color w:val="1A1A1A"/>
          <w:sz w:val="18"/>
          <w:szCs w:val="18"/>
        </w:rPr>
        <w:br/>
        <w:t xml:space="preserve">  engine: {</w:t>
      </w:r>
      <w:r>
        <w:rPr>
          <w:rFonts w:ascii="Courier New" w:cs="Courier New" w:eastAsia="Courier New" w:hAnsi="Courier New"/>
          <w:color w:val="1A1A1A"/>
          <w:sz w:val="18"/>
          <w:szCs w:val="18"/>
        </w:rPr>
        <w:br/>
        <w:t xml:space="preserve">    behaviorDrivenScore: number;   // 0-90 (plafond architectural)</w:t>
      </w:r>
      <w:r>
        <w:rPr>
          <w:rFonts w:ascii="Courier New" w:cs="Courier New" w:eastAsia="Courier New" w:hAnsi="Courier New"/>
          <w:color w:val="1A1A1A"/>
          <w:sz w:val="18"/>
          <w:szCs w:val="18"/>
        </w:rPr>
        <w:br/>
        <w:t xml:space="preserve">    confidence: "low" | "medium" | "high";</w:t>
      </w:r>
      <w:r>
        <w:rPr>
          <w:rFonts w:ascii="Courier New" w:cs="Courier New" w:eastAsia="Courier New" w:hAnsi="Courier New"/>
          <w:color w:val="1A1A1A"/>
          <w:sz w:val="18"/>
          <w:szCs w:val="18"/>
        </w:rPr>
        <w:br/>
        <w:t xml:space="preserve">    coverage: "low" | "medium" | "high";</w:t>
      </w:r>
      <w:r>
        <w:rPr>
          <w:rFonts w:ascii="Courier New" w:cs="Courier New" w:eastAsia="Courier New" w:hAnsi="Courier New"/>
          <w:color w:val="1A1A1A"/>
          <w:sz w:val="18"/>
          <w:szCs w:val="18"/>
        </w:rPr>
        <w:br/>
        <w:t xml:space="preserve">    signals: MmSignal[];</w:t>
      </w:r>
      <w:r>
        <w:rPr>
          <w:rFonts w:ascii="Courier New" w:cs="Courier New" w:eastAsia="Courier New" w:hAnsi="Courier New"/>
          <w:color w:val="1A1A1A"/>
          <w:sz w:val="18"/>
          <w:szCs w:val="18"/>
        </w:rPr>
        <w:br/>
        <w:t xml:space="preserve">    detectorBreakdown: {</w:t>
      </w:r>
      <w:r>
        <w:rPr>
          <w:rFonts w:ascii="Courier New" w:cs="Courier New" w:eastAsia="Courier New" w:hAnsi="Courier New"/>
          <w:color w:val="1A1A1A"/>
          <w:sz w:val="18"/>
          <w:szCs w:val="18"/>
        </w:rPr>
        <w:br/>
        <w:t xml:space="preserve">      washTrading: DetectorOutput;</w:t>
      </w:r>
      <w:r>
        <w:rPr>
          <w:rFonts w:ascii="Courier New" w:cs="Courier New" w:eastAsia="Courier New" w:hAnsi="Courier New"/>
          <w:color w:val="1A1A1A"/>
          <w:sz w:val="18"/>
          <w:szCs w:val="18"/>
        </w:rPr>
        <w:br/>
        <w:t xml:space="preserve">      cluster: DetectorOutput;</w:t>
      </w:r>
      <w:r>
        <w:rPr>
          <w:rFonts w:ascii="Courier New" w:cs="Courier New" w:eastAsia="Courier New" w:hAnsi="Courier New"/>
          <w:color w:val="1A1A1A"/>
          <w:sz w:val="18"/>
          <w:szCs w:val="18"/>
        </w:rPr>
        <w:br/>
        <w:t xml:space="preserve">      concentration: DetectorOutput;</w:t>
      </w:r>
      <w:r>
        <w:rPr>
          <w:rFonts w:ascii="Courier New" w:cs="Courier New" w:eastAsia="Courier New" w:hAnsi="Courier New"/>
          <w:color w:val="1A1A1A"/>
          <w:sz w:val="18"/>
          <w:szCs w:val="18"/>
        </w:rPr>
        <w:br/>
        <w:t xml:space="preserve">      priceAsymmetry: DetectorOutput;</w:t>
      </w:r>
      <w:r>
        <w:rPr>
          <w:rFonts w:ascii="Courier New" w:cs="Courier New" w:eastAsia="Courier New" w:hAnsi="Courier New"/>
          <w:color w:val="1A1A1A"/>
          <w:sz w:val="18"/>
          <w:szCs w:val="18"/>
        </w:rPr>
        <w:br/>
        <w:t xml:space="preserve">      postListingPump: DetectorOutput;</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Consolidation</w:t>
      </w:r>
      <w:r>
        <w:rPr>
          <w:rFonts w:ascii="Courier New" w:cs="Courier New" w:eastAsia="Courier New" w:hAnsi="Courier New"/>
          <w:color w:val="1A1A1A"/>
          <w:sz w:val="18"/>
          <w:szCs w:val="18"/>
        </w:rPr>
        <w:br/>
        <w:t xml:space="preserve">  overall: {</w:t>
      </w:r>
      <w:r>
        <w:rPr>
          <w:rFonts w:ascii="Courier New" w:cs="Courier New" w:eastAsia="Courier New" w:hAnsi="Courier New"/>
          <w:color w:val="1A1A1A"/>
          <w:sz w:val="18"/>
          <w:szCs w:val="18"/>
        </w:rPr>
        <w:br/>
        <w:t xml:space="preserve">    displayScore: number;          // 0-100</w:t>
      </w:r>
      <w:r>
        <w:rPr>
          <w:rFonts w:ascii="Courier New" w:cs="Courier New" w:eastAsia="Courier New" w:hAnsi="Courier New"/>
          <w:color w:val="1A1A1A"/>
          <w:sz w:val="18"/>
          <w:szCs w:val="18"/>
        </w:rPr>
        <w:br/>
        <w:t xml:space="preserve">    band: RiskBand;</w:t>
      </w:r>
      <w:r>
        <w:rPr>
          <w:rFonts w:ascii="Courier New" w:cs="Courier New" w:eastAsia="Courier New" w:hAnsi="Courier New"/>
          <w:color w:val="1A1A1A"/>
          <w:sz w:val="18"/>
          <w:szCs w:val="18"/>
        </w:rPr>
        <w:br/>
        <w:t xml:space="preserve">    dominantDriver: "REGISTRY" | "BEHAVIORAL" | "MIXED";</w:t>
      </w:r>
      <w:r>
        <w:rPr>
          <w:rFonts w:ascii="Courier New" w:cs="Courier New" w:eastAsia="Courier New" w:hAnsi="Courier New"/>
          <w:color w:val="1A1A1A"/>
          <w:sz w:val="18"/>
          <w:szCs w:val="18"/>
        </w:rPr>
        <w:br/>
        <w:t xml:space="preserve">    displayReason: DisplayReason;  // cf section 8</w:t>
      </w:r>
      <w:r>
        <w:rPr>
          <w:rFonts w:ascii="Courier New" w:cs="Courier New" w:eastAsia="Courier New" w:hAnsi="Courier New"/>
          <w:color w:val="1A1A1A"/>
          <w:sz w:val="18"/>
          <w:szCs w:val="18"/>
        </w:rPr>
        <w:br/>
        <w:t xml:space="preserve">    disclaimer: string;            // généré selon subjectType</w:t>
      </w:r>
      <w:r>
        <w:rPr>
          <w:rFonts w:ascii="Courier New" w:cs="Courier New" w:eastAsia="Courier New" w:hAnsi="Courier New"/>
          <w:color w:val="1A1A1A"/>
          <w:sz w:val="18"/>
          <w:szCs w:val="18"/>
        </w:rPr>
        <w:br/>
        <w:t xml:space="preserve">    freshness: {</w:t>
      </w:r>
      <w:r>
        <w:rPr>
          <w:rFonts w:ascii="Courier New" w:cs="Courier New" w:eastAsia="Courier New" w:hAnsi="Courier New"/>
          <w:color w:val="1A1A1A"/>
          <w:sz w:val="18"/>
          <w:szCs w:val="18"/>
        </w:rPr>
        <w:br/>
        <w:t xml:space="preserve">      computedAt: ISO;</w:t>
      </w:r>
      <w:r>
        <w:rPr>
          <w:rFonts w:ascii="Courier New" w:cs="Courier New" w:eastAsia="Courier New" w:hAnsi="Courier New"/>
          <w:color w:val="1A1A1A"/>
          <w:sz w:val="18"/>
          <w:szCs w:val="18"/>
        </w:rPr>
        <w:br/>
        <w:t xml:space="preserve">      ageMinutes: number;</w:t>
      </w:r>
      <w:r>
        <w:rPr>
          <w:rFonts w:ascii="Courier New" w:cs="Courier New" w:eastAsia="Courier New" w:hAnsi="Courier New"/>
          <w:color w:val="1A1A1A"/>
          <w:sz w:val="18"/>
          <w:szCs w:val="18"/>
        </w:rPr>
        <w:br/>
        <w:t xml:space="preserve">      staleness: "fresh" | "aging" | "stale";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Metadata</w:t>
      </w:r>
      <w:r>
        <w:rPr>
          <w:rFonts w:ascii="Courier New" w:cs="Courier New" w:eastAsia="Courier New" w:hAnsi="Courier New"/>
          <w:color w:val="1A1A1A"/>
          <w:sz w:val="18"/>
          <w:szCs w:val="18"/>
        </w:rPr>
        <w:br/>
        <w:t xml:space="preserve">  subjectType: "WALLET" | "TOKEN" | "ENTITY";</w:t>
      </w:r>
      <w:r>
        <w:rPr>
          <w:rFonts w:ascii="Courier New" w:cs="Courier New" w:eastAsia="Courier New" w:hAnsi="Courier New"/>
          <w:color w:val="1A1A1A"/>
          <w:sz w:val="18"/>
          <w:szCs w:val="18"/>
        </w:rPr>
        <w:br/>
        <w:t xml:space="preserve">  subjectId: string;</w:t>
      </w:r>
      <w:r>
        <w:rPr>
          <w:rFonts w:ascii="Courier New" w:cs="Courier New" w:eastAsia="Courier New" w:hAnsi="Courier New"/>
          <w:color w:val="1A1A1A"/>
          <w:sz w:val="18"/>
          <w:szCs w:val="18"/>
        </w:rPr>
        <w:br/>
        <w:t xml:space="preserve">  chain: Chain;</w:t>
      </w:r>
      <w:r>
        <w:rPr>
          <w:rFonts w:ascii="Courier New" w:cs="Courier New" w:eastAsia="Courier New" w:hAnsi="Courier New"/>
          <w:color w:val="1A1A1A"/>
          <w:sz w:val="18"/>
          <w:szCs w:val="18"/>
        </w:rPr>
        <w:br/>
        <w:t xml:space="preserve">  scanRunId: string;               // reference MmScanRun</w:t>
      </w:r>
      <w:r>
        <w:rPr>
          <w:rFonts w:ascii="Courier New" w:cs="Courier New" w:eastAsia="Courier New" w:hAnsi="Courier New"/>
          <w:color w:val="1A1A1A"/>
          <w:sz w:val="18"/>
          <w:szCs w:val="18"/>
        </w:rPr>
        <w:br/>
        <w:t xml:space="preserve">  schemaVersion: number;</w:t>
      </w:r>
      <w:r>
        <w:rPr>
          <w:rFonts w:ascii="Courier New" w:cs="Courier New" w:eastAsia="Courier New" w:hAnsi="Courier New"/>
          <w:color w:val="1A1A1A"/>
          <w:sz w:val="18"/>
          <w:szCs w:val="18"/>
        </w:rPr>
        <w:br/>
        <w:t xml:space="preserve">  computedAt: ISO;</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4.4 Définition du succès v1</w:t>
      </w:r>
    </w:p>
    <w:p>
      <w:pPr>
        <w:pStyle w:val="ListParagraph"/>
        <w:numPr>
          <w:ilvl w:val="0"/>
          <w:numId w:val="2"/>
        </w:numPr>
        <w:spacing w:after="80" w:line="280"/>
      </w:pPr>
      <w:r>
        <w:rPr>
          <w:color w:val="000000"/>
          <w:sz w:val="22"/>
          <w:szCs w:val="22"/>
        </w:rPr>
        <w:t xml:space="preserve">Produit A : 4 entités Tier S+/S publiées (Gotbit, CLS Global, MyTrade, ZM Quant) avec sources archivées et workflow éditorial opérationnel.</w:t>
      </w:r>
    </w:p>
    <w:p>
      <w:pPr>
        <w:pStyle w:val="ListParagraph"/>
        <w:numPr>
          <w:ilvl w:val="0"/>
          <w:numId w:val="2"/>
        </w:numPr>
        <w:spacing w:after="80" w:line="280"/>
      </w:pPr>
      <w:r>
        <w:rPr>
          <w:color w:val="000000"/>
          <w:sz w:val="22"/>
          <w:szCs w:val="22"/>
        </w:rPr>
        <w:t xml:space="preserve">Produit B : 3 détecteurs core opérationnels et calibrés, avec faux positifs sous 5 pourcent sur échantillon de 100 wallets contrôlés.</w:t>
      </w:r>
    </w:p>
    <w:p>
      <w:pPr>
        <w:pStyle w:val="ListParagraph"/>
        <w:numPr>
          <w:ilvl w:val="0"/>
          <w:numId w:val="2"/>
        </w:numPr>
        <w:spacing w:after="80" w:line="280"/>
      </w:pPr>
      <w:r>
        <w:rPr>
          <w:color w:val="000000"/>
          <w:sz w:val="22"/>
          <w:szCs w:val="22"/>
        </w:rPr>
        <w:t xml:space="preserve">Adaptateur : MmRiskAssessment calculable en moins de 5 secondes sur n'importe quel wallet.</w:t>
      </w:r>
    </w:p>
    <w:p>
      <w:pPr>
        <w:pStyle w:val="ListParagraph"/>
        <w:numPr>
          <w:ilvl w:val="0"/>
          <w:numId w:val="2"/>
        </w:numPr>
        <w:spacing w:after="80" w:line="280"/>
      </w:pPr>
      <w:r>
        <w:rPr>
          <w:color w:val="000000"/>
          <w:sz w:val="22"/>
          <w:szCs w:val="22"/>
        </w:rPr>
        <w:t xml:space="preserve">Tests : 50 tests unitaires minimum sur les détecteurs, 20 tests d'intégration sur l'adaptateur.</w:t>
      </w:r>
    </w:p>
    <w:p>
      <w:pPr>
        <w:pStyle w:val="ListParagraph"/>
        <w:numPr>
          <w:ilvl w:val="0"/>
          <w:numId w:val="2"/>
        </w:numPr>
        <w:spacing w:after="80" w:line="280"/>
      </w:pPr>
      <w:r>
        <w:rPr>
          <w:color w:val="000000"/>
          <w:sz w:val="22"/>
          <w:szCs w:val="22"/>
        </w:rPr>
        <w:t xml:space="preserve">Conformité : mentions légales publiées, editorial policy publiée, endpoint challenge fonctionnel.</w:t>
      </w:r>
    </w:p>
    <w:p>
      <w:r>
        <w:br w:type="page"/>
      </w:r>
    </w:p>
    <w:p>
      <w:pPr>
        <w:pStyle w:val="Heading1"/>
        <w:spacing w:after="200" w:before="360"/>
      </w:pPr>
      <w:r>
        <w:rPr>
          <w:b/>
          <w:bCs/>
          <w:color w:val="000000"/>
          <w:sz w:val="36"/>
          <w:szCs w:val="36"/>
        </w:rPr>
        <w:t xml:space="preserve">5. Architecture technique</w:t>
      </w:r>
    </w:p>
    <w:p>
      <w:pPr>
        <w:pStyle w:val="Heading2"/>
        <w:spacing w:after="160" w:before="280"/>
      </w:pPr>
      <w:r>
        <w:rPr>
          <w:b/>
          <w:bCs/>
          <w:color w:val="FF6B00"/>
          <w:sz w:val="28"/>
          <w:szCs w:val="28"/>
        </w:rPr>
        <w:t xml:space="preserve">5.1 Principes directeurs</w:t>
      </w:r>
    </w:p>
    <w:p>
      <w:pPr>
        <w:pStyle w:val="ListParagraph"/>
        <w:numPr>
          <w:ilvl w:val="0"/>
          <w:numId w:val="2"/>
        </w:numPr>
        <w:spacing w:after="80" w:line="280"/>
      </w:pPr>
      <w:r>
        <w:rPr>
          <w:color w:val="000000"/>
          <w:sz w:val="22"/>
          <w:szCs w:val="22"/>
        </w:rPr>
        <w:t xml:space="preserve">Séparation stricte Registry / Pattern Engine au niveau des répertoires, des types et des modèles DB.</w:t>
      </w:r>
    </w:p>
    <w:p>
      <w:pPr>
        <w:pStyle w:val="ListParagraph"/>
        <w:numPr>
          <w:ilvl w:val="0"/>
          <w:numId w:val="2"/>
        </w:numPr>
        <w:spacing w:after="80" w:line="280"/>
      </w:pPr>
      <w:r>
        <w:rPr>
          <w:color w:val="000000"/>
          <w:sz w:val="22"/>
          <w:szCs w:val="22"/>
        </w:rPr>
        <w:t xml:space="preserve">Cohérence avec l'architecture existante : Next.js 16, TypeScript strict, Prisma, Neon, Vitest.</w:t>
      </w:r>
    </w:p>
    <w:p>
      <w:pPr>
        <w:pStyle w:val="ListParagraph"/>
        <w:numPr>
          <w:ilvl w:val="0"/>
          <w:numId w:val="2"/>
        </w:numPr>
        <w:spacing w:after="80" w:line="280"/>
      </w:pPr>
      <w:r>
        <w:rPr>
          <w:color w:val="000000"/>
          <w:sz w:val="22"/>
          <w:szCs w:val="22"/>
        </w:rPr>
        <w:t xml:space="preserve">Tous les détecteurs sont des fonctions pures testables sans I/O.</w:t>
      </w:r>
    </w:p>
    <w:p>
      <w:pPr>
        <w:pStyle w:val="ListParagraph"/>
        <w:numPr>
          <w:ilvl w:val="0"/>
          <w:numId w:val="2"/>
        </w:numPr>
        <w:spacing w:after="80" w:line="280"/>
      </w:pPr>
      <w:r>
        <w:rPr>
          <w:color w:val="000000"/>
          <w:sz w:val="22"/>
          <w:szCs w:val="22"/>
        </w:rPr>
        <w:t xml:space="preserve">Toutes les sources externes derrière une couche d'abstraction.</w:t>
      </w:r>
    </w:p>
    <w:p>
      <w:pPr>
        <w:pStyle w:val="ListParagraph"/>
        <w:numPr>
          <w:ilvl w:val="0"/>
          <w:numId w:val="2"/>
        </w:numPr>
        <w:spacing w:after="80" w:line="280"/>
      </w:pPr>
      <w:r>
        <w:rPr>
          <w:color w:val="000000"/>
          <w:sz w:val="22"/>
          <w:szCs w:val="22"/>
        </w:rPr>
        <w:t xml:space="preserve">Logs structurés et reproductibilité complète via MmScanRun.</w:t>
      </w:r>
    </w:p>
    <w:p>
      <w:pPr>
        <w:pStyle w:val="ListParagraph"/>
        <w:numPr>
          <w:ilvl w:val="0"/>
          <w:numId w:val="2"/>
        </w:numPr>
        <w:spacing w:after="80" w:line="280"/>
      </w:pPr>
      <w:r>
        <w:rPr>
          <w:color w:val="000000"/>
          <w:sz w:val="22"/>
          <w:szCs w:val="22"/>
        </w:rPr>
        <w:t xml:space="preserve">Calibration par cohorte injectée, jamais hard-codée.</w:t>
      </w:r>
    </w:p>
    <w:p>
      <w:pPr>
        <w:pStyle w:val="Heading2"/>
        <w:spacing w:after="160" w:before="280"/>
      </w:pPr>
      <w:r>
        <w:rPr>
          <w:b/>
          <w:bCs/>
          <w:color w:val="FF6B00"/>
          <w:sz w:val="28"/>
          <w:szCs w:val="28"/>
        </w:rPr>
        <w:t xml:space="preserve">5.2 Arborescence cible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src/lib/mm/</w:t>
      </w:r>
      <w:r>
        <w:rPr>
          <w:rFonts w:ascii="Courier New" w:cs="Courier New" w:eastAsia="Courier New" w:hAnsi="Courier New"/>
          <w:color w:val="1A1A1A"/>
          <w:sz w:val="18"/>
          <w:szCs w:val="18"/>
        </w:rPr>
        <w:br/>
        <w:t xml:space="preserve">├── registry/                    # PRODUIT A</w:t>
      </w:r>
      <w:r>
        <w:rPr>
          <w:rFonts w:ascii="Courier New" w:cs="Courier New" w:eastAsia="Courier New" w:hAnsi="Courier New"/>
          <w:color w:val="1A1A1A"/>
          <w:sz w:val="18"/>
          <w:szCs w:val="18"/>
        </w:rPr>
        <w:br/>
        <w:t xml:space="preserve">│   ├── entities.ts              # CRUD entités</w:t>
      </w:r>
      <w:r>
        <w:rPr>
          <w:rFonts w:ascii="Courier New" w:cs="Courier New" w:eastAsia="Courier New" w:hAnsi="Courier New"/>
          <w:color w:val="1A1A1A"/>
          <w:sz w:val="18"/>
          <w:szCs w:val="18"/>
        </w:rPr>
        <w:br/>
        <w:t xml:space="preserve">│   ├── attributions.ts          # CRUD wallet attributions</w:t>
      </w:r>
      <w:r>
        <w:rPr>
          <w:rFonts w:ascii="Courier New" w:cs="Courier New" w:eastAsia="Courier New" w:hAnsi="Courier New"/>
          <w:color w:val="1A1A1A"/>
          <w:sz w:val="18"/>
          <w:szCs w:val="18"/>
        </w:rPr>
        <w:br/>
        <w:t xml:space="preserve">│   ├── sources.ts               # CRUD sources + archival</w:t>
      </w:r>
      <w:r>
        <w:rPr>
          <w:rFonts w:ascii="Courier New" w:cs="Courier New" w:eastAsia="Courier New" w:hAnsi="Courier New"/>
          <w:color w:val="1A1A1A"/>
          <w:sz w:val="18"/>
          <w:szCs w:val="18"/>
        </w:rPr>
        <w:br/>
        <w:t xml:space="preserve">│   ├── claims.ts                # CRUD claims atomiques</w:t>
      </w:r>
      <w:r>
        <w:rPr>
          <w:rFonts w:ascii="Courier New" w:cs="Courier New" w:eastAsia="Courier New" w:hAnsi="Courier New"/>
          <w:color w:val="1A1A1A"/>
          <w:sz w:val="18"/>
          <w:szCs w:val="18"/>
        </w:rPr>
        <w:br/>
        <w:t xml:space="preserve">│   ├── reviewLog.ts             # Audit trail polymorphe</w:t>
      </w:r>
      <w:r>
        <w:rPr>
          <w:rFonts w:ascii="Courier New" w:cs="Courier New" w:eastAsia="Courier New" w:hAnsi="Courier New"/>
          <w:color w:val="1A1A1A"/>
          <w:sz w:val="18"/>
          <w:szCs w:val="18"/>
        </w:rPr>
        <w:br/>
        <w:t xml:space="preserve">│   ├── seedData.ts              # Seed Phase 1</w:t>
      </w:r>
      <w:r>
        <w:rPr>
          <w:rFonts w:ascii="Courier New" w:cs="Courier New" w:eastAsia="Courier New" w:hAnsi="Courier New"/>
          <w:color w:val="1A1A1A"/>
          <w:sz w:val="18"/>
          <w:szCs w:val="18"/>
        </w:rPr>
        <w:br/>
        <w:t xml:space="preserve">│   ├── workflow.ts              # draft → reviewed → published</w:t>
      </w:r>
      <w:r>
        <w:rPr>
          <w:rFonts w:ascii="Courier New" w:cs="Courier New" w:eastAsia="Courier New" w:hAnsi="Courier New"/>
          <w:color w:val="1A1A1A"/>
          <w:sz w:val="18"/>
          <w:szCs w:val="18"/>
        </w:rPr>
        <w:br/>
        <w:t xml:space="preserve">│   └── scoring.ts               # registryDrivenScore</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engine/                      # PRODUIT B</w:t>
      </w:r>
      <w:r>
        <w:rPr>
          <w:rFonts w:ascii="Courier New" w:cs="Courier New" w:eastAsia="Courier New" w:hAnsi="Courier New"/>
          <w:color w:val="1A1A1A"/>
          <w:sz w:val="18"/>
          <w:szCs w:val="18"/>
        </w:rPr>
        <w:br/>
        <w:t xml:space="preserve">│   ├── detectors/</w:t>
      </w:r>
      <w:r>
        <w:rPr>
          <w:rFonts w:ascii="Courier New" w:cs="Courier New" w:eastAsia="Courier New" w:hAnsi="Courier New"/>
          <w:color w:val="1A1A1A"/>
          <w:sz w:val="18"/>
          <w:szCs w:val="18"/>
        </w:rPr>
        <w:br/>
        <w:t xml:space="preserve">│   │   ├── washTrading.ts       # Core</w:t>
      </w:r>
      <w:r>
        <w:rPr>
          <w:rFonts w:ascii="Courier New" w:cs="Courier New" w:eastAsia="Courier New" w:hAnsi="Courier New"/>
          <w:color w:val="1A1A1A"/>
          <w:sz w:val="18"/>
          <w:szCs w:val="18"/>
        </w:rPr>
        <w:br/>
        <w:t xml:space="preserve">│   │   ├── clusterMapper.ts     # Core</w:t>
      </w:r>
      <w:r>
        <w:rPr>
          <w:rFonts w:ascii="Courier New" w:cs="Courier New" w:eastAsia="Courier New" w:hAnsi="Courier New"/>
          <w:color w:val="1A1A1A"/>
          <w:sz w:val="18"/>
          <w:szCs w:val="18"/>
        </w:rPr>
        <w:br/>
        <w:t xml:space="preserve">│   │   ├── concentration.ts     # Core</w:t>
      </w:r>
      <w:r>
        <w:rPr>
          <w:rFonts w:ascii="Courier New" w:cs="Courier New" w:eastAsia="Courier New" w:hAnsi="Courier New"/>
          <w:color w:val="1A1A1A"/>
          <w:sz w:val="18"/>
          <w:szCs w:val="18"/>
        </w:rPr>
        <w:br/>
        <w:t xml:space="preserve">│   │   ├── priceAsymmetry.ts    # Secondaire corroboratif</w:t>
      </w:r>
      <w:r>
        <w:rPr>
          <w:rFonts w:ascii="Courier New" w:cs="Courier New" w:eastAsia="Courier New" w:hAnsi="Courier New"/>
          <w:color w:val="1A1A1A"/>
          <w:sz w:val="18"/>
          <w:szCs w:val="18"/>
        </w:rPr>
        <w:br/>
        <w:t xml:space="preserve">│   │   └── postListingPump.ts   # Secondaire corroboratif</w:t>
      </w:r>
      <w:r>
        <w:rPr>
          <w:rFonts w:ascii="Courier New" w:cs="Courier New" w:eastAsia="Courier New" w:hAnsi="Courier New"/>
          <w:color w:val="1A1A1A"/>
          <w:sz w:val="18"/>
          <w:szCs w:val="18"/>
        </w:rPr>
        <w:br/>
        <w:t xml:space="preserve">│   ├── cohorts/</w:t>
      </w:r>
      <w:r>
        <w:rPr>
          <w:rFonts w:ascii="Courier New" w:cs="Courier New" w:eastAsia="Courier New" w:hAnsi="Courier New"/>
          <w:color w:val="1A1A1A"/>
          <w:sz w:val="18"/>
          <w:szCs w:val="18"/>
        </w:rPr>
        <w:br/>
        <w:t xml:space="preserve">│   │   ├── cohortKey.ts         # (chain, ageBucket, liquidityTier)</w:t>
      </w:r>
      <w:r>
        <w:rPr>
          <w:rFonts w:ascii="Courier New" w:cs="Courier New" w:eastAsia="Courier New" w:hAnsi="Courier New"/>
          <w:color w:val="1A1A1A"/>
          <w:sz w:val="18"/>
          <w:szCs w:val="18"/>
        </w:rPr>
        <w:br/>
        <w:t xml:space="preserve">│   │   ├── percentileCache.ts   # Accès MmCohortPercentile</w:t>
      </w:r>
      <w:r>
        <w:rPr>
          <w:rFonts w:ascii="Courier New" w:cs="Courier New" w:eastAsia="Courier New" w:hAnsi="Courier New"/>
          <w:color w:val="1A1A1A"/>
          <w:sz w:val="18"/>
          <w:szCs w:val="18"/>
        </w:rPr>
        <w:br/>
        <w:t xml:space="preserve">│   │   └── calibrator.ts        # Recalcul nocturne</w:t>
      </w:r>
      <w:r>
        <w:rPr>
          <w:rFonts w:ascii="Courier New" w:cs="Courier New" w:eastAsia="Courier New" w:hAnsi="Courier New"/>
          <w:color w:val="1A1A1A"/>
          <w:sz w:val="18"/>
          <w:szCs w:val="18"/>
        </w:rPr>
        <w:br/>
        <w:t xml:space="preserve">│   ├── scoring/</w:t>
      </w:r>
      <w:r>
        <w:rPr>
          <w:rFonts w:ascii="Courier New" w:cs="Courier New" w:eastAsia="Courier New" w:hAnsi="Courier New"/>
          <w:color w:val="1A1A1A"/>
          <w:sz w:val="18"/>
          <w:szCs w:val="18"/>
        </w:rPr>
        <w:br/>
        <w:t xml:space="preserve">│   │   ├── behaviorDrivenScore.ts</w:t>
      </w:r>
      <w:r>
        <w:rPr>
          <w:rFonts w:ascii="Courier New" w:cs="Courier New" w:eastAsia="Courier New" w:hAnsi="Courier New"/>
          <w:color w:val="1A1A1A"/>
          <w:sz w:val="18"/>
          <w:szCs w:val="18"/>
        </w:rPr>
        <w:br/>
        <w:t xml:space="preserve">│   │   ├── confidence.ts</w:t>
      </w:r>
      <w:r>
        <w:rPr>
          <w:rFonts w:ascii="Courier New" w:cs="Courier New" w:eastAsia="Courier New" w:hAnsi="Courier New"/>
          <w:color w:val="1A1A1A"/>
          <w:sz w:val="18"/>
          <w:szCs w:val="18"/>
        </w:rPr>
        <w:br/>
        <w:t xml:space="preserve">│   │   ├── coverage.ts</w:t>
      </w:r>
      <w:r>
        <w:rPr>
          <w:rFonts w:ascii="Courier New" w:cs="Courier New" w:eastAsia="Courier New" w:hAnsi="Courier New"/>
          <w:color w:val="1A1A1A"/>
          <w:sz w:val="18"/>
          <w:szCs w:val="18"/>
        </w:rPr>
        <w:br/>
        <w:t xml:space="preserve">│   │   └── weights.ts</w:t>
      </w:r>
      <w:r>
        <w:rPr>
          <w:rFonts w:ascii="Courier New" w:cs="Courier New" w:eastAsia="Courier New" w:hAnsi="Courier New"/>
          <w:color w:val="1A1A1A"/>
          <w:sz w:val="18"/>
          <w:szCs w:val="18"/>
        </w:rPr>
        <w:br/>
        <w:t xml:space="preserve">│   ├── scanRun/</w:t>
      </w:r>
      <w:r>
        <w:rPr>
          <w:rFonts w:ascii="Courier New" w:cs="Courier New" w:eastAsia="Courier New" w:hAnsi="Courier New"/>
          <w:color w:val="1A1A1A"/>
          <w:sz w:val="18"/>
          <w:szCs w:val="18"/>
        </w:rPr>
        <w:br/>
        <w:t xml:space="preserve">│   │   ├── runner.ts            # Orchestre un scan</w:t>
      </w:r>
      <w:r>
        <w:rPr>
          <w:rFonts w:ascii="Courier New" w:cs="Courier New" w:eastAsia="Courier New" w:hAnsi="Courier New"/>
          <w:color w:val="1A1A1A"/>
          <w:sz w:val="18"/>
          <w:szCs w:val="18"/>
        </w:rPr>
        <w:br/>
        <w:t xml:space="preserve">│   │   └── persist.ts           # Persistance MmScanRun</w:t>
      </w:r>
      <w:r>
        <w:rPr>
          <w:rFonts w:ascii="Courier New" w:cs="Courier New" w:eastAsia="Courier New" w:hAnsi="Courier New"/>
          <w:color w:val="1A1A1A"/>
          <w:sz w:val="18"/>
          <w:szCs w:val="18"/>
        </w:rPr>
        <w:br/>
        <w:t xml:space="preserve">│   └── types.ts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adapter/                     # CONSOLIDATION A + B</w:t>
      </w:r>
      <w:r>
        <w:rPr>
          <w:rFonts w:ascii="Courier New" w:cs="Courier New" w:eastAsia="Courier New" w:hAnsi="Courier New"/>
          <w:color w:val="1A1A1A"/>
          <w:sz w:val="18"/>
          <w:szCs w:val="18"/>
        </w:rPr>
        <w:br/>
        <w:t xml:space="preserve">│   ├── riskAssessment.ts        # MmRiskAssessment builder</w:t>
      </w:r>
      <w:r>
        <w:rPr>
          <w:rFonts w:ascii="Courier New" w:cs="Courier New" w:eastAsia="Courier New" w:hAnsi="Courier New"/>
          <w:color w:val="1A1A1A"/>
          <w:sz w:val="18"/>
          <w:szCs w:val="18"/>
        </w:rPr>
        <w:br/>
        <w:t xml:space="preserve">│   ├── displayScore.ts          # Consolidation + dominantDriver</w:t>
      </w:r>
      <w:r>
        <w:rPr>
          <w:rFonts w:ascii="Courier New" w:cs="Courier New" w:eastAsia="Courier New" w:hAnsi="Courier New"/>
          <w:color w:val="1A1A1A"/>
          <w:sz w:val="18"/>
          <w:szCs w:val="18"/>
        </w:rPr>
        <w:br/>
        <w:t xml:space="preserve">│   ├── displayReason.ts         # Génération displayReason</w:t>
      </w:r>
      <w:r>
        <w:rPr>
          <w:rFonts w:ascii="Courier New" w:cs="Courier New" w:eastAsia="Courier New" w:hAnsi="Courier New"/>
          <w:color w:val="1A1A1A"/>
          <w:sz w:val="18"/>
          <w:szCs w:val="18"/>
        </w:rPr>
        <w:br/>
        <w:t xml:space="preserve">│   ├── disclaimer.ts            # Disclaimers par subjectType</w:t>
      </w:r>
      <w:r>
        <w:rPr>
          <w:rFonts w:ascii="Courier New" w:cs="Courier New" w:eastAsia="Courier New" w:hAnsi="Courier New"/>
          <w:color w:val="1A1A1A"/>
          <w:sz w:val="18"/>
          <w:szCs w:val="18"/>
        </w:rPr>
        <w:br/>
        <w:t xml:space="preserve">│   └── freshness.ts             # Computation staleness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data/                        # SOURCES EXTERNES</w:t>
      </w:r>
      <w:r>
        <w:rPr>
          <w:rFonts w:ascii="Courier New" w:cs="Courier New" w:eastAsia="Courier New" w:hAnsi="Courier New"/>
          <w:color w:val="1A1A1A"/>
          <w:sz w:val="18"/>
          <w:szCs w:val="18"/>
        </w:rPr>
        <w:br/>
        <w:t xml:space="preserve">│   ├── helius.ts</w:t>
      </w:r>
      <w:r>
        <w:rPr>
          <w:rFonts w:ascii="Courier New" w:cs="Courier New" w:eastAsia="Courier New" w:hAnsi="Courier New"/>
          <w:color w:val="1A1A1A"/>
          <w:sz w:val="18"/>
          <w:szCs w:val="18"/>
        </w:rPr>
        <w:br/>
        <w:t xml:space="preserve">│   ├── etherscan.ts</w:t>
      </w:r>
      <w:r>
        <w:rPr>
          <w:rFonts w:ascii="Courier New" w:cs="Courier New" w:eastAsia="Courier New" w:hAnsi="Courier New"/>
          <w:color w:val="1A1A1A"/>
          <w:sz w:val="18"/>
          <w:szCs w:val="18"/>
        </w:rPr>
        <w:br/>
        <w:t xml:space="preserve">│   ├── birdeye.ts</w:t>
      </w:r>
      <w:r>
        <w:rPr>
          <w:rFonts w:ascii="Courier New" w:cs="Courier New" w:eastAsia="Courier New" w:hAnsi="Courier New"/>
          <w:color w:val="1A1A1A"/>
          <w:sz w:val="18"/>
          <w:szCs w:val="18"/>
        </w:rPr>
        <w:br/>
        <w:t xml:space="preserve">│   ├── arkham.ts</w:t>
      </w:r>
      <w:r>
        <w:rPr>
          <w:rFonts w:ascii="Courier New" w:cs="Courier New" w:eastAsia="Courier New" w:hAnsi="Courier New"/>
          <w:color w:val="1A1A1A"/>
          <w:sz w:val="18"/>
          <w:szCs w:val="18"/>
        </w:rPr>
        <w:br/>
        <w:t xml:space="preserve">│   └── archival.ts              # Wayback best effort + R2</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reporting/</w:t>
      </w:r>
      <w:r>
        <w:rPr>
          <w:rFonts w:ascii="Courier New" w:cs="Courier New" w:eastAsia="Courier New" w:hAnsi="Courier New"/>
          <w:color w:val="1A1A1A"/>
          <w:sz w:val="18"/>
          <w:szCs w:val="18"/>
        </w:rPr>
        <w:br/>
        <w:t xml:space="preserve">│   ├── reportBuilder.ts</w:t>
      </w:r>
      <w:r>
        <w:rPr>
          <w:rFonts w:ascii="Courier New" w:cs="Courier New" w:eastAsia="Courier New" w:hAnsi="Courier New"/>
          <w:color w:val="1A1A1A"/>
          <w:sz w:val="18"/>
          <w:szCs w:val="18"/>
        </w:rPr>
        <w:br/>
        <w:t xml:space="preserve">│   └── evidence.ts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index.ts</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src/app/api/v1/mm/</w:t>
      </w:r>
      <w:r>
        <w:rPr>
          <w:rFonts w:ascii="Courier New" w:cs="Courier New" w:eastAsia="Courier New" w:hAnsi="Courier New"/>
          <w:color w:val="1A1A1A"/>
          <w:sz w:val="18"/>
          <w:szCs w:val="18"/>
        </w:rPr>
        <w:br/>
        <w:t xml:space="preserve">├── assess/route.ts              # POST /api/v1/mm/assess (principal)</w:t>
      </w:r>
      <w:r>
        <w:rPr>
          <w:rFonts w:ascii="Courier New" w:cs="Courier New" w:eastAsia="Courier New" w:hAnsi="Courier New"/>
          <w:color w:val="1A1A1A"/>
          <w:sz w:val="18"/>
          <w:szCs w:val="18"/>
        </w:rPr>
        <w:br/>
        <w:t xml:space="preserve">├── entity/[slug]/route.ts       # GET fiche entité publique</w:t>
      </w:r>
      <w:r>
        <w:rPr>
          <w:rFonts w:ascii="Courier New" w:cs="Courier New" w:eastAsia="Courier New" w:hAnsi="Courier New"/>
          <w:color w:val="1A1A1A"/>
          <w:sz w:val="18"/>
          <w:szCs w:val="18"/>
        </w:rPr>
        <w:br/>
        <w:t xml:space="preserve">├── signals/route.ts             # GET historique signaux</w:t>
      </w:r>
      <w:r>
        <w:rPr>
          <w:rFonts w:ascii="Courier New" w:cs="Courier New" w:eastAsia="Courier New" w:hAnsi="Courier New"/>
          <w:color w:val="1A1A1A"/>
          <w:sz w:val="18"/>
          <w:szCs w:val="18"/>
        </w:rPr>
        <w:br/>
        <w:t xml:space="preserve">├── registry/route.ts            # GET liste entités</w:t>
      </w:r>
      <w:r>
        <w:rPr>
          <w:rFonts w:ascii="Courier New" w:cs="Courier New" w:eastAsia="Courier New" w:hAnsi="Courier New"/>
          <w:color w:val="1A1A1A"/>
          <w:sz w:val="18"/>
          <w:szCs w:val="18"/>
        </w:rPr>
        <w:br/>
        <w:t xml:space="preserve">├── scan/route.ts                # POST on-demand (beta-gated)</w:t>
      </w:r>
      <w:r>
        <w:rPr>
          <w:rFonts w:ascii="Courier New" w:cs="Courier New" w:eastAsia="Courier New" w:hAnsi="Courier New"/>
          <w:color w:val="1A1A1A"/>
          <w:sz w:val="18"/>
          <w:szCs w:val="18"/>
        </w:rPr>
        <w:br/>
        <w:t xml:space="preserve">└── challenge/route.ts           # POST challenge avec verification</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src/app/mm/</w:t>
      </w:r>
      <w:r>
        <w:rPr>
          <w:rFonts w:ascii="Courier New" w:cs="Courier New" w:eastAsia="Courier New" w:hAnsi="Courier New"/>
          <w:color w:val="1A1A1A"/>
          <w:sz w:val="18"/>
          <w:szCs w:val="18"/>
        </w:rPr>
        <w:br/>
        <w:t xml:space="preserve">├── page.tsx                     # /mm index Tier S+ public</w:t>
      </w:r>
      <w:r>
        <w:rPr>
          <w:rFonts w:ascii="Courier New" w:cs="Courier New" w:eastAsia="Courier New" w:hAnsi="Courier New"/>
          <w:color w:val="1A1A1A"/>
          <w:sz w:val="18"/>
          <w:szCs w:val="18"/>
        </w:rPr>
        <w:br/>
        <w:t xml:space="preserve">├── [slug]/page.tsx              # fiche entité</w:t>
      </w:r>
      <w:r>
        <w:rPr>
          <w:rFonts w:ascii="Courier New" w:cs="Courier New" w:eastAsia="Courier New" w:hAnsi="Courier New"/>
          <w:color w:val="1A1A1A"/>
          <w:sz w:val="18"/>
          <w:szCs w:val="18"/>
        </w:rPr>
        <w:br/>
        <w:t xml:space="preserve">├── scan/page.tsx                # scan beta-gated</w:t>
      </w:r>
      <w:r>
        <w:rPr>
          <w:rFonts w:ascii="Courier New" w:cs="Courier New" w:eastAsia="Courier New" w:hAnsi="Courier New"/>
          <w:color w:val="1A1A1A"/>
          <w:sz w:val="18"/>
          <w:szCs w:val="18"/>
        </w:rPr>
        <w:br/>
        <w:t xml:space="preserve">├── methodology/page.tsx         # editorial + corrections + right of reply</w:t>
      </w:r>
      <w:r>
        <w:rPr>
          <w:rFonts w:ascii="Courier New" w:cs="Courier New" w:eastAsia="Courier New" w:hAnsi="Courier New"/>
          <w:color w:val="1A1A1A"/>
          <w:sz w:val="18"/>
          <w:szCs w:val="18"/>
        </w:rPr>
        <w:br/>
        <w:t xml:space="preserve">└── legal/page.tsx               # mentions légales + juridiction</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src/app/admin/mm/</w:t>
      </w:r>
      <w:r>
        <w:rPr>
          <w:rFonts w:ascii="Courier New" w:cs="Courier New" w:eastAsia="Courier New" w:hAnsi="Courier New"/>
          <w:color w:val="1A1A1A"/>
          <w:sz w:val="18"/>
          <w:szCs w:val="18"/>
        </w:rPr>
        <w:br/>
        <w:t xml:space="preserve">├── entities/page.tsx            # admin CRUD entités</w:t>
      </w:r>
      <w:r>
        <w:rPr>
          <w:rFonts w:ascii="Courier New" w:cs="Courier New" w:eastAsia="Courier New" w:hAnsi="Courier New"/>
          <w:color w:val="1A1A1A"/>
          <w:sz w:val="18"/>
          <w:szCs w:val="18"/>
        </w:rPr>
        <w:br/>
        <w:t xml:space="preserve">├── review/page.tsx              # queue de review éditoriale</w:t>
      </w:r>
      <w:r>
        <w:rPr>
          <w:rFonts w:ascii="Courier New" w:cs="Courier New" w:eastAsia="Courier New" w:hAnsi="Courier New"/>
          <w:color w:val="1A1A1A"/>
          <w:sz w:val="18"/>
          <w:szCs w:val="18"/>
        </w:rPr>
        <w:br/>
        <w:t xml:space="preserve">├── challenges/page.tsx          # demandes de droit de réponse</w:t>
      </w:r>
      <w:r>
        <w:rPr>
          <w:rFonts w:ascii="Courier New" w:cs="Courier New" w:eastAsia="Courier New" w:hAnsi="Courier New"/>
          <w:color w:val="1A1A1A"/>
          <w:sz w:val="18"/>
          <w:szCs w:val="18"/>
        </w:rPr>
        <w:br/>
        <w:t xml:space="preserve">├── attributions/page.tsx        # review attributions wallets</w:t>
      </w:r>
      <w:r>
        <w:rPr>
          <w:rFonts w:ascii="Courier New" w:cs="Courier New" w:eastAsia="Courier New" w:hAnsi="Courier New"/>
          <w:color w:val="1A1A1A"/>
          <w:sz w:val="18"/>
          <w:szCs w:val="18"/>
        </w:rPr>
        <w:br/>
        <w:t xml:space="preserve">└── calibration/page.tsx         # dashboard cohortes</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src/app/api/cron/</w:t>
      </w:r>
      <w:r>
        <w:rPr>
          <w:rFonts w:ascii="Courier New" w:cs="Courier New" w:eastAsia="Courier New" w:hAnsi="Courier New"/>
          <w:color w:val="1A1A1A"/>
          <w:sz w:val="18"/>
          <w:szCs w:val="18"/>
        </w:rPr>
        <w:br/>
        <w:t xml:space="preserve">├── mm-batch-scan/route.ts       # batch 6h</w:t>
      </w:r>
      <w:r>
        <w:rPr>
          <w:rFonts w:ascii="Courier New" w:cs="Courier New" w:eastAsia="Courier New" w:hAnsi="Courier New"/>
          <w:color w:val="1A1A1A"/>
          <w:sz w:val="18"/>
          <w:szCs w:val="18"/>
        </w:rPr>
        <w:br/>
        <w:t xml:space="preserve">├── mm-calibration/route.ts      # recalcul percentiles nocturne</w:t>
      </w:r>
      <w:r>
        <w:rPr>
          <w:rFonts w:ascii="Courier New" w:cs="Courier New" w:eastAsia="Courier New" w:hAnsi="Courier New"/>
          <w:color w:val="1A1A1A"/>
          <w:sz w:val="18"/>
          <w:szCs w:val="18"/>
        </w:rPr>
        <w:br/>
        <w:t xml:space="preserve">└── mm-archival-retry/route.ts   # retry Wayback failed</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tests/lib/mm/</w:t>
      </w:r>
      <w:r>
        <w:rPr>
          <w:rFonts w:ascii="Courier New" w:cs="Courier New" w:eastAsia="Courier New" w:hAnsi="Courier New"/>
          <w:color w:val="1A1A1A"/>
          <w:sz w:val="18"/>
          <w:szCs w:val="18"/>
        </w:rPr>
        <w:br/>
        <w:t xml:space="preserve">├── registry/*.test.ts</w:t>
      </w:r>
      <w:r>
        <w:rPr>
          <w:rFonts w:ascii="Courier New" w:cs="Courier New" w:eastAsia="Courier New" w:hAnsi="Courier New"/>
          <w:color w:val="1A1A1A"/>
          <w:sz w:val="18"/>
          <w:szCs w:val="18"/>
        </w:rPr>
        <w:br/>
        <w:t xml:space="preserve">├── engine/detectors/*.test.ts</w:t>
      </w:r>
      <w:r>
        <w:rPr>
          <w:rFonts w:ascii="Courier New" w:cs="Courier New" w:eastAsia="Courier New" w:hAnsi="Courier New"/>
          <w:color w:val="1A1A1A"/>
          <w:sz w:val="18"/>
          <w:szCs w:val="18"/>
        </w:rPr>
        <w:br/>
        <w:t xml:space="preserve">├── engine/cohorts/*.test.ts</w:t>
      </w:r>
      <w:r>
        <w:rPr>
          <w:rFonts w:ascii="Courier New" w:cs="Courier New" w:eastAsia="Courier New" w:hAnsi="Courier New"/>
          <w:color w:val="1A1A1A"/>
          <w:sz w:val="18"/>
          <w:szCs w:val="18"/>
        </w:rPr>
        <w:br/>
        <w:t xml:space="preserve">├── adapter/*.test.ts</w:t>
      </w:r>
      <w:r>
        <w:rPr>
          <w:rFonts w:ascii="Courier New" w:cs="Courier New" w:eastAsia="Courier New" w:hAnsi="Courier New"/>
          <w:color w:val="1A1A1A"/>
          <w:sz w:val="18"/>
          <w:szCs w:val="18"/>
        </w:rPr>
        <w:br/>
        <w:t xml:space="preserve">└── fixtures/</w:t>
      </w:r>
      <w:r>
        <w:rPr>
          <w:rFonts w:ascii="Courier New" w:cs="Courier New" w:eastAsia="Courier New" w:hAnsi="Courier New"/>
          <w:color w:val="1A1A1A"/>
          <w:sz w:val="18"/>
          <w:szCs w:val="18"/>
        </w:rPr>
        <w:br/>
        <w:t xml:space="preserve">    ├── alameda-cluster.json</w:t>
      </w:r>
      <w:r>
        <w:rPr>
          <w:rFonts w:ascii="Courier New" w:cs="Courier New" w:eastAsia="Courier New" w:hAnsi="Courier New"/>
          <w:color w:val="1A1A1A"/>
          <w:sz w:val="18"/>
          <w:szCs w:val="18"/>
        </w:rPr>
        <w:br/>
        <w:t xml:space="preserve">    ├── gotbit-pattern.json</w:t>
      </w:r>
      <w:r>
        <w:rPr>
          <w:rFonts w:ascii="Courier New" w:cs="Courier New" w:eastAsia="Courier New" w:hAnsi="Courier New"/>
          <w:color w:val="1A1A1A"/>
          <w:sz w:val="18"/>
          <w:szCs w:val="18"/>
        </w:rPr>
        <w:br/>
        <w:t xml:space="preserve">    ├── retail-clean-sol.json</w:t>
      </w:r>
      <w:r>
        <w:rPr>
          <w:rFonts w:ascii="Courier New" w:cs="Courier New" w:eastAsia="Courier New" w:hAnsi="Courier New"/>
          <w:color w:val="1A1A1A"/>
          <w:sz w:val="18"/>
          <w:szCs w:val="18"/>
        </w:rPr>
        <w:br/>
        <w:t xml:space="preserve">    ├── retail-clean-eth.json</w:t>
      </w:r>
      <w:r>
        <w:rPr>
          <w:rFonts w:ascii="Courier New" w:cs="Courier New" w:eastAsia="Courier New" w:hAnsi="Courier New"/>
          <w:color w:val="1A1A1A"/>
          <w:sz w:val="18"/>
          <w:szCs w:val="18"/>
        </w:rPr>
        <w:br/>
        <w:t xml:space="preserve">    └── edge-cases.json</w:t>
      </w:r>
    </w:p>
    <w:p>
      <w:pPr>
        <w:pStyle w:val="Heading2"/>
        <w:spacing w:after="160" w:before="280"/>
      </w:pPr>
      <w:r>
        <w:rPr>
          <w:b/>
          <w:bCs/>
          <w:color w:val="FF6B00"/>
          <w:sz w:val="28"/>
          <w:szCs w:val="28"/>
        </w:rPr>
        <w:t xml:space="preserve">5.3 Diagramme de flux</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User input (wallet | token | entity slug)</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adapter/riskAssessment.ts</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PATH A (Registry)</w:t>
      </w:r>
      <w:r>
        <w:rPr>
          <w:rFonts w:ascii="Courier New" w:cs="Courier New" w:eastAsia="Courier New" w:hAnsi="Courier New"/>
          <w:color w:val="1A1A1A"/>
          <w:sz w:val="18"/>
          <w:szCs w:val="18"/>
        </w:rPr>
        <w:br/>
        <w:t xml:space="preserve">        │    ├──► registry/attributions.ts</w:t>
      </w:r>
      <w:r>
        <w:rPr>
          <w:rFonts w:ascii="Courier New" w:cs="Courier New" w:eastAsia="Courier New" w:hAnsi="Courier New"/>
          <w:color w:val="1A1A1A"/>
          <w:sz w:val="18"/>
          <w:szCs w:val="18"/>
        </w:rPr>
        <w:br/>
        <w:t xml:space="preserve">        │    ├──► si attribué :</w:t>
      </w:r>
      <w:r>
        <w:rPr>
          <w:rFonts w:ascii="Courier New" w:cs="Courier New" w:eastAsia="Courier New" w:hAnsi="Courier New"/>
          <w:color w:val="1A1A1A"/>
          <w:sz w:val="18"/>
          <w:szCs w:val="18"/>
        </w:rPr>
        <w:br/>
        <w:t xml:space="preserve">        │    │    ├──► récupère entity</w:t>
      </w:r>
      <w:r>
        <w:rPr>
          <w:rFonts w:ascii="Courier New" w:cs="Courier New" w:eastAsia="Courier New" w:hAnsi="Courier New"/>
          <w:color w:val="1A1A1A"/>
          <w:sz w:val="18"/>
          <w:szCs w:val="18"/>
        </w:rPr>
        <w:br/>
        <w:t xml:space="preserve">        │    │    ├──► applique registryDrivenScore</w:t>
      </w:r>
      <w:r>
        <w:rPr>
          <w:rFonts w:ascii="Courier New" w:cs="Courier New" w:eastAsia="Courier New" w:hAnsi="Courier New"/>
          <w:color w:val="1A1A1A"/>
          <w:sz w:val="18"/>
          <w:szCs w:val="18"/>
        </w:rPr>
        <w:br/>
        <w:t xml:space="preserve">        │    │    └──► log MmScanRun (triggeredBy)</w:t>
      </w:r>
      <w:r>
        <w:rPr>
          <w:rFonts w:ascii="Courier New" w:cs="Courier New" w:eastAsia="Courier New" w:hAnsi="Courier New"/>
          <w:color w:val="1A1A1A"/>
          <w:sz w:val="18"/>
          <w:szCs w:val="18"/>
        </w:rPr>
        <w:br/>
        <w:t xml:space="preserve">        │    └──► registry component</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PATH B (Pattern Engine)</w:t>
      </w:r>
      <w:r>
        <w:rPr>
          <w:rFonts w:ascii="Courier New" w:cs="Courier New" w:eastAsia="Courier New" w:hAnsi="Courier New"/>
          <w:color w:val="1A1A1A"/>
          <w:sz w:val="18"/>
          <w:szCs w:val="18"/>
        </w:rPr>
        <w:br/>
        <w:t xml:space="preserve">        │    ├──► engine/scanRun/runner.ts</w:t>
      </w:r>
      <w:r>
        <w:rPr>
          <w:rFonts w:ascii="Courier New" w:cs="Courier New" w:eastAsia="Courier New" w:hAnsi="Courier New"/>
          <w:color w:val="1A1A1A"/>
          <w:sz w:val="18"/>
          <w:szCs w:val="18"/>
        </w:rPr>
        <w:br/>
        <w:t xml:space="preserve">        │    │    ├──► data/helius.ts + etherscan + birdeye</w:t>
      </w:r>
      <w:r>
        <w:rPr>
          <w:rFonts w:ascii="Courier New" w:cs="Courier New" w:eastAsia="Courier New" w:hAnsi="Courier New"/>
          <w:color w:val="1A1A1A"/>
          <w:sz w:val="18"/>
          <w:szCs w:val="18"/>
        </w:rPr>
        <w:br/>
        <w:t xml:space="preserve">        │    │    ├──► cohorts/cohortKey.ts (chain, age, liquidity)</w:t>
      </w:r>
      <w:r>
        <w:rPr>
          <w:rFonts w:ascii="Courier New" w:cs="Courier New" w:eastAsia="Courier New" w:hAnsi="Courier New"/>
          <w:color w:val="1A1A1A"/>
          <w:sz w:val="18"/>
          <w:szCs w:val="18"/>
        </w:rPr>
        <w:br/>
        <w:t xml:space="preserve">        │    │    ├──► cohorts/percentileCache.ts (seuils P99)</w:t>
      </w:r>
      <w:r>
        <w:rPr>
          <w:rFonts w:ascii="Courier New" w:cs="Courier New" w:eastAsia="Courier New" w:hAnsi="Courier New"/>
          <w:color w:val="1A1A1A"/>
          <w:sz w:val="18"/>
          <w:szCs w:val="18"/>
        </w:rPr>
        <w:br/>
        <w:t xml:space="preserve">        │    │    ├──► detectors/* (3 core + 2 secondaires)</w:t>
      </w:r>
      <w:r>
        <w:rPr>
          <w:rFonts w:ascii="Courier New" w:cs="Courier New" w:eastAsia="Courier New" w:hAnsi="Courier New"/>
          <w:color w:val="1A1A1A"/>
          <w:sz w:val="18"/>
          <w:szCs w:val="18"/>
        </w:rPr>
        <w:br/>
        <w:t xml:space="preserve">        │    │    ├──► scoring/behaviorDrivenScore.ts</w:t>
      </w:r>
      <w:r>
        <w:rPr>
          <w:rFonts w:ascii="Courier New" w:cs="Courier New" w:eastAsia="Courier New" w:hAnsi="Courier New"/>
          <w:color w:val="1A1A1A"/>
          <w:sz w:val="18"/>
          <w:szCs w:val="18"/>
        </w:rPr>
        <w:br/>
        <w:t xml:space="preserve">        │    │    ├──► scoring/confidence.ts</w:t>
      </w:r>
      <w:r>
        <w:rPr>
          <w:rFonts w:ascii="Courier New" w:cs="Courier New" w:eastAsia="Courier New" w:hAnsi="Courier New"/>
          <w:color w:val="1A1A1A"/>
          <w:sz w:val="18"/>
          <w:szCs w:val="18"/>
        </w:rPr>
        <w:br/>
        <w:t xml:space="preserve">        │    │    ├──► scoring/coverage.ts</w:t>
      </w:r>
      <w:r>
        <w:rPr>
          <w:rFonts w:ascii="Courier New" w:cs="Courier New" w:eastAsia="Courier New" w:hAnsi="Courier New"/>
          <w:color w:val="1A1A1A"/>
          <w:sz w:val="18"/>
          <w:szCs w:val="18"/>
        </w:rPr>
        <w:br/>
        <w:t xml:space="preserve">        │    │    └──► persist MmScanRun + MmDetectorOutput[]</w:t>
      </w:r>
      <w:r>
        <w:rPr>
          <w:rFonts w:ascii="Courier New" w:cs="Courier New" w:eastAsia="Courier New" w:hAnsi="Courier New"/>
          <w:color w:val="1A1A1A"/>
          <w:sz w:val="18"/>
          <w:szCs w:val="18"/>
        </w:rPr>
        <w:br/>
        <w:t xml:space="preserve">        │    └──► engine component</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 CONSOLIDATION (adapter)</w:t>
      </w:r>
      <w:r>
        <w:rPr>
          <w:rFonts w:ascii="Courier New" w:cs="Courier New" w:eastAsia="Courier New" w:hAnsi="Courier New"/>
          <w:color w:val="1A1A1A"/>
          <w:sz w:val="18"/>
          <w:szCs w:val="18"/>
        </w:rPr>
        <w:br/>
        <w:t xml:space="preserve">             ├──► displayScore.ts</w:t>
      </w:r>
      <w:r>
        <w:rPr>
          <w:rFonts w:ascii="Courier New" w:cs="Courier New" w:eastAsia="Courier New" w:hAnsi="Courier New"/>
          <w:color w:val="1A1A1A"/>
          <w:sz w:val="18"/>
          <w:szCs w:val="18"/>
        </w:rPr>
        <w:br/>
        <w:t xml:space="preserve">             │    └──► displayScore = computeConsolidated(</w:t>
      </w:r>
      <w:r>
        <w:rPr>
          <w:rFonts w:ascii="Courier New" w:cs="Courier New" w:eastAsia="Courier New" w:hAnsi="Courier New"/>
          <w:color w:val="1A1A1A"/>
          <w:sz w:val="18"/>
          <w:szCs w:val="18"/>
        </w:rPr>
        <w:br/>
        <w:t xml:space="preserve">             │          registryDrivenScore,</w:t>
      </w:r>
      <w:r>
        <w:rPr>
          <w:rFonts w:ascii="Courier New" w:cs="Courier New" w:eastAsia="Courier New" w:hAnsi="Courier New"/>
          <w:color w:val="1A1A1A"/>
          <w:sz w:val="18"/>
          <w:szCs w:val="18"/>
        </w:rPr>
        <w:br/>
        <w:t xml:space="preserve">             │          behaviorDrivenScore,</w:t>
      </w:r>
      <w:r>
        <w:rPr>
          <w:rFonts w:ascii="Courier New" w:cs="Courier New" w:eastAsia="Courier New" w:hAnsi="Courier New"/>
          <w:color w:val="1A1A1A"/>
          <w:sz w:val="18"/>
          <w:szCs w:val="18"/>
        </w:rPr>
        <w:br/>
        <w:t xml:space="preserve">             │          freshness</w:t>
      </w:r>
      <w:r>
        <w:rPr>
          <w:rFonts w:ascii="Courier New" w:cs="Courier New" w:eastAsia="Courier New" w:hAnsi="Courier New"/>
          <w:color w:val="1A1A1A"/>
          <w:sz w:val="18"/>
          <w:szCs w:val="18"/>
        </w:rPr>
        <w:br/>
        <w:t xml:space="preserve">             │        )</w:t>
      </w:r>
      <w:r>
        <w:rPr>
          <w:rFonts w:ascii="Courier New" w:cs="Courier New" w:eastAsia="Courier New" w:hAnsi="Courier New"/>
          <w:color w:val="1A1A1A"/>
          <w:sz w:val="18"/>
          <w:szCs w:val="18"/>
        </w:rPr>
        <w:br/>
        <w:t xml:space="preserve">             ├──► displayReason.ts</w:t>
      </w:r>
      <w:r>
        <w:rPr>
          <w:rFonts w:ascii="Courier New" w:cs="Courier New" w:eastAsia="Courier New" w:hAnsi="Courier New"/>
          <w:color w:val="1A1A1A"/>
          <w:sz w:val="18"/>
          <w:szCs w:val="18"/>
        </w:rPr>
        <w:br/>
        <w:t xml:space="preserve">             │    └──► dominantDriver = classify(scores, freshness)</w:t>
      </w:r>
      <w:r>
        <w:rPr>
          <w:rFonts w:ascii="Courier New" w:cs="Courier New" w:eastAsia="Courier New" w:hAnsi="Courier New"/>
          <w:color w:val="1A1A1A"/>
          <w:sz w:val="18"/>
          <w:szCs w:val="18"/>
        </w:rPr>
        <w:br/>
        <w:t xml:space="preserve">             ├──► disclaimer.ts</w:t>
      </w:r>
      <w:r>
        <w:rPr>
          <w:rFonts w:ascii="Courier New" w:cs="Courier New" w:eastAsia="Courier New" w:hAnsi="Courier New"/>
          <w:color w:val="1A1A1A"/>
          <w:sz w:val="18"/>
          <w:szCs w:val="18"/>
        </w:rPr>
        <w:br/>
        <w:t xml:space="preserve">             │    └──► disclaimer = byType(subjectType, confidence,</w:t>
      </w:r>
      <w:r>
        <w:rPr>
          <w:rFonts w:ascii="Courier New" w:cs="Courier New" w:eastAsia="Courier New" w:hAnsi="Courier New"/>
          <w:color w:val="1A1A1A"/>
          <w:sz w:val="18"/>
          <w:szCs w:val="18"/>
        </w:rPr>
        <w:br/>
        <w:t xml:space="preserve">             │          coverage, dominantDriver)</w:t>
      </w:r>
      <w:r>
        <w:rPr>
          <w:rFonts w:ascii="Courier New" w:cs="Courier New" w:eastAsia="Courier New" w:hAnsi="Courier New"/>
          <w:color w:val="1A1A1A"/>
          <w:sz w:val="18"/>
          <w:szCs w:val="18"/>
        </w:rPr>
        <w:br/>
        <w:t xml:space="preserve">             ├──► freshness.ts</w:t>
      </w:r>
      <w:r>
        <w:rPr>
          <w:rFonts w:ascii="Courier New" w:cs="Courier New" w:eastAsia="Courier New" w:hAnsi="Courier New"/>
          <w:color w:val="1A1A1A"/>
          <w:sz w:val="18"/>
          <w:szCs w:val="18"/>
        </w:rPr>
        <w:br/>
        <w:t xml:space="preserve">             └──► MmRiskAssessment complet retourné</w:t>
      </w:r>
    </w:p>
    <w:p>
      <w:r>
        <w:br w:type="page"/>
      </w:r>
    </w:p>
    <w:p>
      <w:pPr>
        <w:pStyle w:val="Heading1"/>
        <w:spacing w:after="200" w:before="360"/>
      </w:pPr>
      <w:r>
        <w:rPr>
          <w:b/>
          <w:bCs/>
          <w:color w:val="000000"/>
          <w:sz w:val="36"/>
          <w:szCs w:val="36"/>
        </w:rPr>
        <w:t xml:space="preserve">6. Schéma de base de données</w:t>
      </w:r>
    </w:p>
    <w:p>
      <w:pPr>
        <w:spacing w:after="120" w:line="300"/>
        <w:jc w:val="both"/>
      </w:pPr>
      <w:r>
        <w:rPr>
          <w:color w:val="000000"/>
          <w:sz w:val="22"/>
          <w:szCs w:val="22"/>
        </w:rPr>
        <w:t xml:space="preserve">Le schéma comprend 11 modèles dédiés au module, tous isolés des tables existantes. Rollback trivial : drop des 11 tables sans impact sur KolProfile, TigerScoreResult ou autres tables de la beta.</w:t>
      </w:r>
    </w:p>
    <w:p>
      <w:pPr>
        <w:pStyle w:val="Heading2"/>
        <w:spacing w:after="160" w:before="280"/>
      </w:pPr>
      <w:r>
        <w:rPr>
          <w:b/>
          <w:bCs/>
          <w:color w:val="FF6B00"/>
          <w:sz w:val="28"/>
          <w:szCs w:val="28"/>
        </w:rPr>
        <w:t xml:space="preserve">6.1 Modèle MmEntity</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MmEntity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slug            String    @unique</w:t>
      </w:r>
      <w:r>
        <w:rPr>
          <w:rFonts w:ascii="Courier New" w:cs="Courier New" w:eastAsia="Courier New" w:hAnsi="Courier New"/>
          <w:color w:val="1A1A1A"/>
          <w:sz w:val="18"/>
          <w:szCs w:val="18"/>
        </w:rPr>
        <w:br/>
        <w:t xml:space="preserve">  name            String</w:t>
      </w:r>
      <w:r>
        <w:rPr>
          <w:rFonts w:ascii="Courier New" w:cs="Courier New" w:eastAsia="Courier New" w:hAnsi="Courier New"/>
          <w:color w:val="1A1A1A"/>
          <w:sz w:val="18"/>
          <w:szCs w:val="18"/>
        </w:rPr>
        <w:br/>
        <w:t xml:space="preserve">  legalName       String?</w:t>
      </w:r>
      <w:r>
        <w:rPr>
          <w:rFonts w:ascii="Courier New" w:cs="Courier New" w:eastAsia="Courier New" w:hAnsi="Courier New"/>
          <w:color w:val="1A1A1A"/>
          <w:sz w:val="18"/>
          <w:szCs w:val="18"/>
        </w:rPr>
        <w:br/>
        <w:t xml:space="preserve">  jurisdiction    String?</w:t>
      </w:r>
      <w:r>
        <w:rPr>
          <w:rFonts w:ascii="Courier New" w:cs="Courier New" w:eastAsia="Courier New" w:hAnsi="Courier New"/>
          <w:color w:val="1A1A1A"/>
          <w:sz w:val="18"/>
          <w:szCs w:val="18"/>
        </w:rPr>
        <w:br/>
        <w:t xml:space="preserve">  foundedYear     Int?</w:t>
      </w:r>
      <w:r>
        <w:rPr>
          <w:rFonts w:ascii="Courier New" w:cs="Courier New" w:eastAsia="Courier New" w:hAnsi="Courier New"/>
          <w:color w:val="1A1A1A"/>
          <w:sz w:val="18"/>
          <w:szCs w:val="18"/>
        </w:rPr>
        <w:br/>
        <w:t xml:space="preserve">  founders        String[]</w:t>
      </w:r>
      <w:r>
        <w:rPr>
          <w:rFonts w:ascii="Courier New" w:cs="Courier New" w:eastAsia="Courier New" w:hAnsi="Courier New"/>
          <w:color w:val="1A1A1A"/>
          <w:sz w:val="18"/>
          <w:szCs w:val="18"/>
        </w:rPr>
        <w:br/>
        <w:t xml:space="preserve">  status          MmStatus</w:t>
      </w:r>
      <w:r>
        <w:rPr>
          <w:rFonts w:ascii="Courier New" w:cs="Courier New" w:eastAsia="Courier New" w:hAnsi="Courier New"/>
          <w:color w:val="1A1A1A"/>
          <w:sz w:val="18"/>
          <w:szCs w:val="18"/>
        </w:rPr>
        <w:br/>
        <w:t xml:space="preserve">  riskBand        RiskBand</w:t>
      </w:r>
      <w:r>
        <w:rPr>
          <w:rFonts w:ascii="Courier New" w:cs="Courier New" w:eastAsia="Courier New" w:hAnsi="Courier New"/>
          <w:color w:val="1A1A1A"/>
          <w:sz w:val="18"/>
          <w:szCs w:val="18"/>
        </w:rPr>
        <w:br/>
        <w:t xml:space="preserve">  defaultScore    Int       // 0-100, registryDrivenScore si attribué</w:t>
      </w:r>
      <w:r>
        <w:rPr>
          <w:rFonts w:ascii="Courier New" w:cs="Courier New" w:eastAsia="Courier New" w:hAnsi="Courier New"/>
          <w:color w:val="1A1A1A"/>
          <w:sz w:val="18"/>
          <w:szCs w:val="18"/>
        </w:rPr>
        <w:br/>
        <w:t xml:space="preserve">  publicSummary   String    @db.Text</w:t>
      </w:r>
      <w:r>
        <w:rPr>
          <w:rFonts w:ascii="Courier New" w:cs="Courier New" w:eastAsia="Courier New" w:hAnsi="Courier New"/>
          <w:color w:val="1A1A1A"/>
          <w:sz w:val="18"/>
          <w:szCs w:val="18"/>
        </w:rPr>
        <w:br/>
        <w:t xml:space="preserve">  publicSummaryFr String?   @db.Text</w:t>
      </w:r>
      <w:r>
        <w:rPr>
          <w:rFonts w:ascii="Courier New" w:cs="Courier New" w:eastAsia="Courier New" w:hAnsi="Courier New"/>
          <w:color w:val="1A1A1A"/>
          <w:sz w:val="18"/>
          <w:szCs w:val="18"/>
        </w:rPr>
        <w:br/>
        <w:t xml:space="preserve">  knownAliases   String[]</w:t>
      </w:r>
      <w:r>
        <w:rPr>
          <w:rFonts w:ascii="Courier New" w:cs="Courier New" w:eastAsia="Courier New" w:hAnsi="Courier New"/>
          <w:color w:val="1A1A1A"/>
          <w:sz w:val="18"/>
          <w:szCs w:val="18"/>
        </w:rPr>
        <w:br/>
        <w:t xml:space="preserve">  workflow        Workflow  @default(DRAFT)</w:t>
      </w:r>
      <w:r>
        <w:rPr>
          <w:rFonts w:ascii="Courier New" w:cs="Courier New" w:eastAsia="Courier New" w:hAnsi="Courier New"/>
          <w:color w:val="1A1A1A"/>
          <w:sz w:val="18"/>
          <w:szCs w:val="18"/>
        </w:rPr>
        <w:br/>
        <w:t xml:space="preserve">  publishedAt     DateTime?</w:t>
      </w:r>
      <w:r>
        <w:rPr>
          <w:rFonts w:ascii="Courier New" w:cs="Courier New" w:eastAsia="Courier New" w:hAnsi="Courier New"/>
          <w:color w:val="1A1A1A"/>
          <w:sz w:val="18"/>
          <w:szCs w:val="18"/>
        </w:rPr>
        <w:br/>
        <w:t xml:space="preserve">  createdAt       DateTime  @default(now())</w:t>
      </w:r>
      <w:r>
        <w:rPr>
          <w:rFonts w:ascii="Courier New" w:cs="Courier New" w:eastAsia="Courier New" w:hAnsi="Courier New"/>
          <w:color w:val="1A1A1A"/>
          <w:sz w:val="18"/>
          <w:szCs w:val="18"/>
        </w:rPr>
        <w:br/>
        <w:t xml:space="preserve">  updatedAt       DateTime  @updatedAt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attributions    MmAttribution[]</w:t>
      </w:r>
      <w:r>
        <w:rPr>
          <w:rFonts w:ascii="Courier New" w:cs="Courier New" w:eastAsia="Courier New" w:hAnsi="Courier New"/>
          <w:color w:val="1A1A1A"/>
          <w:sz w:val="18"/>
          <w:szCs w:val="18"/>
        </w:rPr>
        <w:br/>
        <w:t xml:space="preserve">  claims          MmClaim[]</w:t>
      </w:r>
      <w:r>
        <w:rPr>
          <w:rFonts w:ascii="Courier New" w:cs="Courier New" w:eastAsia="Courier New" w:hAnsi="Courier New"/>
          <w:color w:val="1A1A1A"/>
          <w:sz w:val="18"/>
          <w:szCs w:val="18"/>
        </w:rPr>
        <w:br/>
        <w:t xml:space="preserve">  signals         MmSignal[]</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@@index([slug])</w:t>
      </w:r>
      <w:r>
        <w:rPr>
          <w:rFonts w:ascii="Courier New" w:cs="Courier New" w:eastAsia="Courier New" w:hAnsi="Courier New"/>
          <w:color w:val="1A1A1A"/>
          <w:sz w:val="18"/>
          <w:szCs w:val="18"/>
        </w:rPr>
        <w:br/>
        <w:t xml:space="preserve">  @@index([status])</w:t>
      </w:r>
      <w:r>
        <w:rPr>
          <w:rFonts w:ascii="Courier New" w:cs="Courier New" w:eastAsia="Courier New" w:hAnsi="Courier New"/>
          <w:color w:val="1A1A1A"/>
          <w:sz w:val="18"/>
          <w:szCs w:val="18"/>
        </w:rPr>
        <w:br/>
        <w:t xml:space="preserve">  @@index([workflow])</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MmStatus {</w:t>
      </w:r>
      <w:r>
        <w:rPr>
          <w:rFonts w:ascii="Courier New" w:cs="Courier New" w:eastAsia="Courier New" w:hAnsi="Courier New"/>
          <w:color w:val="1A1A1A"/>
          <w:sz w:val="18"/>
          <w:szCs w:val="18"/>
        </w:rPr>
        <w:br/>
        <w:t xml:space="preserve">  CONVICTED        // Tier S+ : condamnation ou plea effectif</w:t>
      </w:r>
      <w:r>
        <w:rPr>
          <w:rFonts w:ascii="Courier New" w:cs="Courier New" w:eastAsia="Courier New" w:hAnsi="Courier New"/>
          <w:color w:val="1A1A1A"/>
          <w:sz w:val="18"/>
          <w:szCs w:val="18"/>
        </w:rPr>
        <w:br/>
        <w:t xml:space="preserve">  CHARGED          // Tier S : inculpé, procédure en cours</w:t>
      </w:r>
      <w:r>
        <w:rPr>
          <w:rFonts w:ascii="Courier New" w:cs="Courier New" w:eastAsia="Courier New" w:hAnsi="Courier New"/>
          <w:color w:val="1A1A1A"/>
          <w:sz w:val="18"/>
          <w:szCs w:val="18"/>
        </w:rPr>
        <w:br/>
        <w:t xml:space="preserve">  SETTLED          // Tier A : règlement réglementaire</w:t>
      </w:r>
      <w:r>
        <w:rPr>
          <w:rFonts w:ascii="Courier New" w:cs="Courier New" w:eastAsia="Courier New" w:hAnsi="Courier New"/>
          <w:color w:val="1A1A1A"/>
          <w:sz w:val="18"/>
          <w:szCs w:val="18"/>
        </w:rPr>
        <w:br/>
        <w:t xml:space="preserve">  INVESTIGATED     // Tier A : sous enquête sans charges</w:t>
      </w:r>
      <w:r>
        <w:rPr>
          <w:rFonts w:ascii="Courier New" w:cs="Courier New" w:eastAsia="Courier New" w:hAnsi="Courier New"/>
          <w:color w:val="1A1A1A"/>
          <w:sz w:val="18"/>
          <w:szCs w:val="18"/>
        </w:rPr>
        <w:br/>
        <w:t xml:space="preserve">  DOCUMENTED       // Tier A : pratiques documentées presse</w:t>
      </w:r>
      <w:r>
        <w:rPr>
          <w:rFonts w:ascii="Courier New" w:cs="Courier New" w:eastAsia="Courier New" w:hAnsi="Courier New"/>
          <w:color w:val="1A1A1A"/>
          <w:sz w:val="18"/>
          <w:szCs w:val="18"/>
        </w:rPr>
        <w:br/>
        <w:t xml:space="preserve">  OBSERVED         // Tier C : mentionné, peu de preuves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RiskBand { GREEN YELLOW ORANGE RED }</w:t>
      </w:r>
      <w:r>
        <w:rPr>
          <w:rFonts w:ascii="Courier New" w:cs="Courier New" w:eastAsia="Courier New" w:hAnsi="Courier New"/>
          <w:color w:val="1A1A1A"/>
          <w:sz w:val="18"/>
          <w:szCs w:val="18"/>
        </w:rPr>
        <w:br/>
        <w:t xml:space="preserve">enum Workflow { DRAFT REVIEWED PUBLISHED CHALLENGED UNPUBLISHED }</w:t>
      </w:r>
    </w:p>
    <w:p>
      <w:pPr>
        <w:pStyle w:val="Heading2"/>
        <w:spacing w:after="160" w:before="280"/>
      </w:pPr>
      <w:r>
        <w:rPr>
          <w:b/>
          <w:bCs/>
          <w:color w:val="FF6B00"/>
          <w:sz w:val="28"/>
          <w:szCs w:val="28"/>
        </w:rPr>
        <w:t xml:space="preserve">6.2 Modèle MmSource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MmSource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publisher       String      // "Wall Street Journal"</w:t>
      </w:r>
      <w:r>
        <w:rPr>
          <w:rFonts w:ascii="Courier New" w:cs="Courier New" w:eastAsia="Courier New" w:hAnsi="Courier New"/>
          <w:color w:val="1A1A1A"/>
          <w:sz w:val="18"/>
          <w:szCs w:val="18"/>
        </w:rPr>
        <w:br/>
        <w:t xml:space="preserve">  sourceType      SourceType</w:t>
      </w:r>
      <w:r>
        <w:rPr>
          <w:rFonts w:ascii="Courier New" w:cs="Courier New" w:eastAsia="Courier New" w:hAnsi="Courier New"/>
          <w:color w:val="1A1A1A"/>
          <w:sz w:val="18"/>
          <w:szCs w:val="18"/>
        </w:rPr>
        <w:br/>
        <w:t xml:space="preserve">  url             String</w:t>
      </w:r>
      <w:r>
        <w:rPr>
          <w:rFonts w:ascii="Courier New" w:cs="Courier New" w:eastAsia="Courier New" w:hAnsi="Courier New"/>
          <w:color w:val="1A1A1A"/>
          <w:sz w:val="18"/>
          <w:szCs w:val="18"/>
        </w:rPr>
        <w:br/>
        <w:t xml:space="preserve">  archivedUrl     String?     // Wayback snapshot (best effort)</w:t>
      </w:r>
      <w:r>
        <w:rPr>
          <w:rFonts w:ascii="Courier New" w:cs="Courier New" w:eastAsia="Courier New" w:hAnsi="Courier New"/>
          <w:color w:val="1A1A1A"/>
          <w:sz w:val="18"/>
          <w:szCs w:val="18"/>
        </w:rPr>
        <w:br/>
        <w:t xml:space="preserve">  archivalStatus  ArchivalStatus @default(PENDING)</w:t>
      </w:r>
      <w:r>
        <w:rPr>
          <w:rFonts w:ascii="Courier New" w:cs="Courier New" w:eastAsia="Courier New" w:hAnsi="Courier New"/>
          <w:color w:val="1A1A1A"/>
          <w:sz w:val="18"/>
          <w:szCs w:val="18"/>
        </w:rPr>
        <w:br/>
        <w:t xml:space="preserve">  archivalError   String?</w:t>
      </w:r>
      <w:r>
        <w:rPr>
          <w:rFonts w:ascii="Courier New" w:cs="Courier New" w:eastAsia="Courier New" w:hAnsi="Courier New"/>
          <w:color w:val="1A1A1A"/>
          <w:sz w:val="18"/>
          <w:szCs w:val="18"/>
        </w:rPr>
        <w:br/>
        <w:t xml:space="preserve">  localSnapshot   String?     // R2 path (obligatoire)</w:t>
      </w:r>
      <w:r>
        <w:rPr>
          <w:rFonts w:ascii="Courier New" w:cs="Courier New" w:eastAsia="Courier New" w:hAnsi="Courier New"/>
          <w:color w:val="1A1A1A"/>
          <w:sz w:val="18"/>
          <w:szCs w:val="18"/>
        </w:rPr>
        <w:br/>
        <w:t xml:space="preserve">  title           String</w:t>
      </w:r>
      <w:r>
        <w:rPr>
          <w:rFonts w:ascii="Courier New" w:cs="Courier New" w:eastAsia="Courier New" w:hAnsi="Courier New"/>
          <w:color w:val="1A1A1A"/>
          <w:sz w:val="18"/>
          <w:szCs w:val="18"/>
        </w:rPr>
        <w:br/>
        <w:t xml:space="preserve">  author          String?</w:t>
      </w:r>
      <w:r>
        <w:rPr>
          <w:rFonts w:ascii="Courier New" w:cs="Courier New" w:eastAsia="Courier New" w:hAnsi="Courier New"/>
          <w:color w:val="1A1A1A"/>
          <w:sz w:val="18"/>
          <w:szCs w:val="18"/>
        </w:rPr>
        <w:br/>
        <w:t xml:space="preserve">  publishedAt     DateTime?</w:t>
      </w:r>
      <w:r>
        <w:rPr>
          <w:rFonts w:ascii="Courier New" w:cs="Courier New" w:eastAsia="Courier New" w:hAnsi="Courier New"/>
          <w:color w:val="1A1A1A"/>
          <w:sz w:val="18"/>
          <w:szCs w:val="18"/>
        </w:rPr>
        <w:br/>
        <w:t xml:space="preserve">  fetchedAt       DateTime    @default(now())</w:t>
      </w:r>
      <w:r>
        <w:rPr>
          <w:rFonts w:ascii="Courier New" w:cs="Courier New" w:eastAsia="Courier New" w:hAnsi="Courier New"/>
          <w:color w:val="1A1A1A"/>
          <w:sz w:val="18"/>
          <w:szCs w:val="18"/>
        </w:rPr>
        <w:br/>
        <w:t xml:space="preserve">  credibilityTier CredTier</w:t>
      </w:r>
      <w:r>
        <w:rPr>
          <w:rFonts w:ascii="Courier New" w:cs="Courier New" w:eastAsia="Courier New" w:hAnsi="Courier New"/>
          <w:color w:val="1A1A1A"/>
          <w:sz w:val="18"/>
          <w:szCs w:val="18"/>
        </w:rPr>
        <w:br/>
        <w:t xml:space="preserve">  language        String      @default("en")</w:t>
      </w:r>
      <w:r>
        <w:rPr>
          <w:rFonts w:ascii="Courier New" w:cs="Courier New" w:eastAsia="Courier New" w:hAnsi="Courier New"/>
          <w:color w:val="1A1A1A"/>
          <w:sz w:val="18"/>
          <w:szCs w:val="18"/>
        </w:rPr>
        <w:br/>
        <w:t xml:space="preserve">  notes           String?     @db.Text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claims          MmClaim[]</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@@index([sourceType])</w:t>
      </w:r>
      <w:r>
        <w:rPr>
          <w:rFonts w:ascii="Courier New" w:cs="Courier New" w:eastAsia="Courier New" w:hAnsi="Courier New"/>
          <w:color w:val="1A1A1A"/>
          <w:sz w:val="18"/>
          <w:szCs w:val="18"/>
        </w:rPr>
        <w:br/>
        <w:t xml:space="preserve">  @@index([credibilityTier])</w:t>
      </w:r>
      <w:r>
        <w:rPr>
          <w:rFonts w:ascii="Courier New" w:cs="Courier New" w:eastAsia="Courier New" w:hAnsi="Courier New"/>
          <w:color w:val="1A1A1A"/>
          <w:sz w:val="18"/>
          <w:szCs w:val="18"/>
        </w:rPr>
        <w:br/>
        <w:t xml:space="preserve">  @@index([archivalStatus])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SourceType {</w:t>
      </w:r>
      <w:r>
        <w:rPr>
          <w:rFonts w:ascii="Courier New" w:cs="Courier New" w:eastAsia="Courier New" w:hAnsi="Courier New"/>
          <w:color w:val="1A1A1A"/>
          <w:sz w:val="18"/>
          <w:szCs w:val="18"/>
        </w:rPr>
        <w:br/>
        <w:t xml:space="preserve">  DOJ CFTC SEC COURT REGULATOR</w:t>
      </w:r>
      <w:r>
        <w:rPr>
          <w:rFonts w:ascii="Courier New" w:cs="Courier New" w:eastAsia="Courier New" w:hAnsi="Courier New"/>
          <w:color w:val="1A1A1A"/>
          <w:sz w:val="18"/>
          <w:szCs w:val="18"/>
        </w:rPr>
        <w:br/>
        <w:t xml:space="preserve">  MEDIA_TIER1 MEDIA_TIER2 MEDIA_TIER3</w:t>
      </w:r>
      <w:r>
        <w:rPr>
          <w:rFonts w:ascii="Courier New" w:cs="Courier New" w:eastAsia="Courier New" w:hAnsi="Courier New"/>
          <w:color w:val="1A1A1A"/>
          <w:sz w:val="18"/>
          <w:szCs w:val="18"/>
        </w:rPr>
        <w:br/>
        <w:t xml:space="preserve">  OSINT OFFICIAL HACK_LEAK</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CredTier {</w:t>
      </w:r>
      <w:r>
        <w:rPr>
          <w:rFonts w:ascii="Courier New" w:cs="Courier New" w:eastAsia="Courier New" w:hAnsi="Courier New"/>
          <w:color w:val="1A1A1A"/>
          <w:sz w:val="18"/>
          <w:szCs w:val="18"/>
        </w:rPr>
        <w:br/>
        <w:t xml:space="preserve">  TIER_1   // Documents judiciaires, régulateurs officiels</w:t>
      </w:r>
      <w:r>
        <w:rPr>
          <w:rFonts w:ascii="Courier New" w:cs="Courier New" w:eastAsia="Courier New" w:hAnsi="Courier New"/>
          <w:color w:val="1A1A1A"/>
          <w:sz w:val="18"/>
          <w:szCs w:val="18"/>
        </w:rPr>
        <w:br/>
        <w:t xml:space="preserve">  TIER_2   // Presse établie avec fact-checking</w:t>
      </w:r>
      <w:r>
        <w:rPr>
          <w:rFonts w:ascii="Courier New" w:cs="Courier New" w:eastAsia="Courier New" w:hAnsi="Courier New"/>
          <w:color w:val="1A1A1A"/>
          <w:sz w:val="18"/>
          <w:szCs w:val="18"/>
        </w:rPr>
        <w:br/>
        <w:t xml:space="preserve">  TIER_3   // Sources secondaires, OSINT, blogs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ArchivalStatus {</w:t>
      </w:r>
      <w:r>
        <w:rPr>
          <w:rFonts w:ascii="Courier New" w:cs="Courier New" w:eastAsia="Courier New" w:hAnsi="Courier New"/>
          <w:color w:val="1A1A1A"/>
          <w:sz w:val="18"/>
          <w:szCs w:val="18"/>
        </w:rPr>
        <w:br/>
        <w:t xml:space="preserve">  PENDING      // Pas encore tenté</w:t>
      </w:r>
      <w:r>
        <w:rPr>
          <w:rFonts w:ascii="Courier New" w:cs="Courier New" w:eastAsia="Courier New" w:hAnsi="Courier New"/>
          <w:color w:val="1A1A1A"/>
          <w:sz w:val="18"/>
          <w:szCs w:val="18"/>
        </w:rPr>
        <w:br/>
        <w:t xml:space="preserve">  SUCCESS      // Wayback OK + R2 OK</w:t>
      </w:r>
      <w:r>
        <w:rPr>
          <w:rFonts w:ascii="Courier New" w:cs="Courier New" w:eastAsia="Courier New" w:hAnsi="Courier New"/>
          <w:color w:val="1A1A1A"/>
          <w:sz w:val="18"/>
          <w:szCs w:val="18"/>
        </w:rPr>
        <w:br/>
        <w:t xml:space="preserve">  WAYBACK_FAIL // R2 OK mais Wayback KO (acceptable)</w:t>
      </w:r>
      <w:r>
        <w:rPr>
          <w:rFonts w:ascii="Courier New" w:cs="Courier New" w:eastAsia="Courier New" w:hAnsi="Courier New"/>
          <w:color w:val="1A1A1A"/>
          <w:sz w:val="18"/>
          <w:szCs w:val="18"/>
        </w:rPr>
        <w:br/>
        <w:t xml:space="preserve">  R2_FAIL      // R2 KO (bloquant, à retry)</w:t>
      </w:r>
      <w:r>
        <w:rPr>
          <w:rFonts w:ascii="Courier New" w:cs="Courier New" w:eastAsia="Courier New" w:hAnsi="Courier New"/>
          <w:color w:val="1A1A1A"/>
          <w:sz w:val="18"/>
          <w:szCs w:val="18"/>
        </w:rPr>
        <w:br/>
        <w:t xml:space="preserve">  RETRY        // En cours de retry</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6.3 Modèle MmClaim</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MmClaim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mmEntityId      String</w:t>
      </w:r>
      <w:r>
        <w:rPr>
          <w:rFonts w:ascii="Courier New" w:cs="Courier New" w:eastAsia="Courier New" w:hAnsi="Courier New"/>
          <w:color w:val="1A1A1A"/>
          <w:sz w:val="18"/>
          <w:szCs w:val="18"/>
        </w:rPr>
        <w:br/>
        <w:t xml:space="preserve">  claimType       ClaimType</w:t>
      </w:r>
      <w:r>
        <w:rPr>
          <w:rFonts w:ascii="Courier New" w:cs="Courier New" w:eastAsia="Courier New" w:hAnsi="Courier New"/>
          <w:color w:val="1A1A1A"/>
          <w:sz w:val="18"/>
          <w:szCs w:val="18"/>
        </w:rPr>
        <w:br/>
        <w:t xml:space="preserve">  text            String      @db.Text</w:t>
      </w:r>
      <w:r>
        <w:rPr>
          <w:rFonts w:ascii="Courier New" w:cs="Courier New" w:eastAsia="Courier New" w:hAnsi="Courier New"/>
          <w:color w:val="1A1A1A"/>
          <w:sz w:val="18"/>
          <w:szCs w:val="18"/>
        </w:rPr>
        <w:br/>
        <w:t xml:space="preserve">  textFr          String?     @db.Text</w:t>
      </w:r>
      <w:r>
        <w:rPr>
          <w:rFonts w:ascii="Courier New" w:cs="Courier New" w:eastAsia="Courier New" w:hAnsi="Courier New"/>
          <w:color w:val="1A1A1A"/>
          <w:sz w:val="18"/>
          <w:szCs w:val="18"/>
        </w:rPr>
        <w:br/>
        <w:t xml:space="preserve">  sourceId        String</w:t>
      </w:r>
      <w:r>
        <w:rPr>
          <w:rFonts w:ascii="Courier New" w:cs="Courier New" w:eastAsia="Courier New" w:hAnsi="Courier New"/>
          <w:color w:val="1A1A1A"/>
          <w:sz w:val="18"/>
          <w:szCs w:val="18"/>
        </w:rPr>
        <w:br/>
        <w:t xml:space="preserve">  jurisdiction    String?     // "US" | "EU" | "UK" | null</w:t>
      </w:r>
      <w:r>
        <w:rPr>
          <w:rFonts w:ascii="Courier New" w:cs="Courier New" w:eastAsia="Courier New" w:hAnsi="Courier New"/>
          <w:color w:val="1A1A1A"/>
          <w:sz w:val="18"/>
          <w:szCs w:val="18"/>
        </w:rPr>
        <w:br/>
        <w:t xml:space="preserve">  publishStatus   PubStatus   @default(DRAFT)</w:t>
      </w:r>
      <w:r>
        <w:rPr>
          <w:rFonts w:ascii="Courier New" w:cs="Courier New" w:eastAsia="Courier New" w:hAnsi="Courier New"/>
          <w:color w:val="1A1A1A"/>
          <w:sz w:val="18"/>
          <w:szCs w:val="18"/>
        </w:rPr>
        <w:br/>
        <w:t xml:space="preserve">  publishedAt     DateTime?</w:t>
      </w:r>
      <w:r>
        <w:rPr>
          <w:rFonts w:ascii="Courier New" w:cs="Courier New" w:eastAsia="Courier New" w:hAnsi="Courier New"/>
          <w:color w:val="1A1A1A"/>
          <w:sz w:val="18"/>
          <w:szCs w:val="18"/>
        </w:rPr>
        <w:br/>
        <w:t xml:space="preserve">  orderIndex      Int         @default(0)</w:t>
      </w:r>
      <w:r>
        <w:rPr>
          <w:rFonts w:ascii="Courier New" w:cs="Courier New" w:eastAsia="Courier New" w:hAnsi="Courier New"/>
          <w:color w:val="1A1A1A"/>
          <w:sz w:val="18"/>
          <w:szCs w:val="18"/>
        </w:rPr>
        <w:br/>
        <w:t xml:space="preserve">  createdAt       DateTime    @default(now())</w:t>
      </w:r>
      <w:r>
        <w:rPr>
          <w:rFonts w:ascii="Courier New" w:cs="Courier New" w:eastAsia="Courier New" w:hAnsi="Courier New"/>
          <w:color w:val="1A1A1A"/>
          <w:sz w:val="18"/>
          <w:szCs w:val="18"/>
        </w:rPr>
        <w:br/>
        <w:t xml:space="preserve">  updatedAt       DateTime    @updatedAt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mmEntity        MmEntity    @relation(fields: [mmEntityId], references: [id])</w:t>
      </w:r>
      <w:r>
        <w:rPr>
          <w:rFonts w:ascii="Courier New" w:cs="Courier New" w:eastAsia="Courier New" w:hAnsi="Courier New"/>
          <w:color w:val="1A1A1A"/>
          <w:sz w:val="18"/>
          <w:szCs w:val="18"/>
        </w:rPr>
        <w:br/>
        <w:t xml:space="preserve">  source          MmSource    @relation(fields: [sourceId], references: [id])</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@@index([mmEntityId])</w:t>
      </w:r>
      <w:r>
        <w:rPr>
          <w:rFonts w:ascii="Courier New" w:cs="Courier New" w:eastAsia="Courier New" w:hAnsi="Courier New"/>
          <w:color w:val="1A1A1A"/>
          <w:sz w:val="18"/>
          <w:szCs w:val="18"/>
        </w:rPr>
        <w:br/>
        <w:t xml:space="preserve">  @@index([claimType])</w:t>
      </w:r>
      <w:r>
        <w:rPr>
          <w:rFonts w:ascii="Courier New" w:cs="Courier New" w:eastAsia="Courier New" w:hAnsi="Courier New"/>
          <w:color w:val="1A1A1A"/>
          <w:sz w:val="18"/>
          <w:szCs w:val="18"/>
        </w:rPr>
        <w:br/>
        <w:t xml:space="preserve">  @@index([publishStatus])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ClaimType {</w:t>
      </w:r>
      <w:r>
        <w:rPr>
          <w:rFonts w:ascii="Courier New" w:cs="Courier New" w:eastAsia="Courier New" w:hAnsi="Courier New"/>
          <w:color w:val="1A1A1A"/>
          <w:sz w:val="18"/>
          <w:szCs w:val="18"/>
        </w:rPr>
        <w:br/>
        <w:t xml:space="preserve">  FACT         // Condamnation, communiqué officiel</w:t>
      </w:r>
      <w:r>
        <w:rPr>
          <w:rFonts w:ascii="Courier New" w:cs="Courier New" w:eastAsia="Courier New" w:hAnsi="Courier New"/>
          <w:color w:val="1A1A1A"/>
          <w:sz w:val="18"/>
          <w:szCs w:val="18"/>
        </w:rPr>
        <w:br/>
        <w:t xml:space="preserve">  ALLEGATION   // Accusation presse ou régulateur non jugée</w:t>
      </w:r>
      <w:r>
        <w:rPr>
          <w:rFonts w:ascii="Courier New" w:cs="Courier New" w:eastAsia="Courier New" w:hAnsi="Courier New"/>
          <w:color w:val="1A1A1A"/>
          <w:sz w:val="18"/>
          <w:szCs w:val="18"/>
        </w:rPr>
        <w:br/>
        <w:t xml:space="preserve">  INFERENCE    // Déduction analytique ou corroborative</w:t>
      </w:r>
      <w:r>
        <w:rPr>
          <w:rFonts w:ascii="Courier New" w:cs="Courier New" w:eastAsia="Courier New" w:hAnsi="Courier New"/>
          <w:color w:val="1A1A1A"/>
          <w:sz w:val="18"/>
          <w:szCs w:val="18"/>
        </w:rPr>
        <w:br/>
        <w:t xml:space="preserve">  RESPONSE     // Position adverse / droit de réponse</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PubStatus { DRAFT REVIEWED PUBLISHED RETRACTED }</w:t>
      </w:r>
    </w:p>
    <w:p>
      <w:pPr>
        <w:pStyle w:val="Heading2"/>
        <w:spacing w:after="160" w:before="280"/>
      </w:pPr>
      <w:r>
        <w:rPr>
          <w:b/>
          <w:bCs/>
          <w:color w:val="FF6B00"/>
          <w:sz w:val="28"/>
          <w:szCs w:val="28"/>
        </w:rPr>
        <w:t xml:space="preserve">6.4 Modèle MmAttribution</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MmAttribution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walletAddress     String</w:t>
      </w:r>
      <w:r>
        <w:rPr>
          <w:rFonts w:ascii="Courier New" w:cs="Courier New" w:eastAsia="Courier New" w:hAnsi="Courier New"/>
          <w:color w:val="1A1A1A"/>
          <w:sz w:val="18"/>
          <w:szCs w:val="18"/>
        </w:rPr>
        <w:br/>
        <w:t xml:space="preserve">  chain             Chain</w:t>
      </w:r>
      <w:r>
        <w:rPr>
          <w:rFonts w:ascii="Courier New" w:cs="Courier New" w:eastAsia="Courier New" w:hAnsi="Courier New"/>
          <w:color w:val="1A1A1A"/>
          <w:sz w:val="18"/>
          <w:szCs w:val="18"/>
        </w:rPr>
        <w:br/>
        <w:t xml:space="preserve">  mmEntityId        String</w:t>
      </w:r>
      <w:r>
        <w:rPr>
          <w:rFonts w:ascii="Courier New" w:cs="Courier New" w:eastAsia="Courier New" w:hAnsi="Courier New"/>
          <w:color w:val="1A1A1A"/>
          <w:sz w:val="18"/>
          <w:szCs w:val="18"/>
        </w:rPr>
        <w:br/>
        <w:t xml:space="preserve">  attributionMethod AttribMethod</w:t>
      </w:r>
      <w:r>
        <w:rPr>
          <w:rFonts w:ascii="Courier New" w:cs="Courier New" w:eastAsia="Courier New" w:hAnsi="Courier New"/>
          <w:color w:val="1A1A1A"/>
          <w:sz w:val="18"/>
          <w:szCs w:val="18"/>
        </w:rPr>
        <w:br/>
        <w:t xml:space="preserve">  confidence        Float        // 0.0-1.0</w:t>
      </w:r>
      <w:r>
        <w:rPr>
          <w:rFonts w:ascii="Courier New" w:cs="Courier New" w:eastAsia="Courier New" w:hAnsi="Courier New"/>
          <w:color w:val="1A1A1A"/>
          <w:sz w:val="18"/>
          <w:szCs w:val="18"/>
        </w:rPr>
        <w:br/>
        <w:t xml:space="preserve">  evidenceRefs      Json         // [{sourceId, description}]</w:t>
      </w:r>
      <w:r>
        <w:rPr>
          <w:rFonts w:ascii="Courier New" w:cs="Courier New" w:eastAsia="Courier New" w:hAnsi="Courier New"/>
          <w:color w:val="1A1A1A"/>
          <w:sz w:val="18"/>
          <w:szCs w:val="18"/>
        </w:rPr>
        <w:br/>
        <w:t xml:space="preserve">  reviewerUserId    String?</w:t>
      </w:r>
      <w:r>
        <w:rPr>
          <w:rFonts w:ascii="Courier New" w:cs="Courier New" w:eastAsia="Courier New" w:hAnsi="Courier New"/>
          <w:color w:val="1A1A1A"/>
          <w:sz w:val="18"/>
          <w:szCs w:val="18"/>
        </w:rPr>
        <w:br/>
        <w:t xml:space="preserve">  reviewedAt        DateTime?</w:t>
      </w:r>
      <w:r>
        <w:rPr>
          <w:rFonts w:ascii="Courier New" w:cs="Courier New" w:eastAsia="Courier New" w:hAnsi="Courier New"/>
          <w:color w:val="1A1A1A"/>
          <w:sz w:val="18"/>
          <w:szCs w:val="18"/>
        </w:rPr>
        <w:br/>
        <w:t xml:space="preserve">  challengedAt      DateTime?</w:t>
      </w:r>
      <w:r>
        <w:rPr>
          <w:rFonts w:ascii="Courier New" w:cs="Courier New" w:eastAsia="Courier New" w:hAnsi="Courier New"/>
          <w:color w:val="1A1A1A"/>
          <w:sz w:val="18"/>
          <w:szCs w:val="18"/>
        </w:rPr>
        <w:br/>
        <w:t xml:space="preserve">  challengeReason   String?      @db.Text</w:t>
      </w:r>
      <w:r>
        <w:rPr>
          <w:rFonts w:ascii="Courier New" w:cs="Courier New" w:eastAsia="Courier New" w:hAnsi="Courier New"/>
          <w:color w:val="1A1A1A"/>
          <w:sz w:val="18"/>
          <w:szCs w:val="18"/>
        </w:rPr>
        <w:br/>
        <w:t xml:space="preserve">  revokedAt         DateTime?</w:t>
      </w:r>
      <w:r>
        <w:rPr>
          <w:rFonts w:ascii="Courier New" w:cs="Courier New" w:eastAsia="Courier New" w:hAnsi="Courier New"/>
          <w:color w:val="1A1A1A"/>
          <w:sz w:val="18"/>
          <w:szCs w:val="18"/>
        </w:rPr>
        <w:br/>
        <w:t xml:space="preserve">  revokedReason     String?      @db.Text</w:t>
      </w:r>
      <w:r>
        <w:rPr>
          <w:rFonts w:ascii="Courier New" w:cs="Courier New" w:eastAsia="Courier New" w:hAnsi="Courier New"/>
          <w:color w:val="1A1A1A"/>
          <w:sz w:val="18"/>
          <w:szCs w:val="18"/>
        </w:rPr>
        <w:br/>
        <w:t xml:space="preserve">  createdAt         DateTime     @default(now())</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mmEntity          MmEntity     @relation(fields: [mmEntityId], references: [id])</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@@index([walletAddress, chain])</w:t>
      </w:r>
      <w:r>
        <w:rPr>
          <w:rFonts w:ascii="Courier New" w:cs="Courier New" w:eastAsia="Courier New" w:hAnsi="Courier New"/>
          <w:color w:val="1A1A1A"/>
          <w:sz w:val="18"/>
          <w:szCs w:val="18"/>
        </w:rPr>
        <w:br/>
        <w:t xml:space="preserve">  @@index([mmEntityId])</w:t>
      </w:r>
      <w:r>
        <w:rPr>
          <w:rFonts w:ascii="Courier New" w:cs="Courier New" w:eastAsia="Courier New" w:hAnsi="Courier New"/>
          <w:color w:val="1A1A1A"/>
          <w:sz w:val="18"/>
          <w:szCs w:val="18"/>
        </w:rPr>
        <w:br/>
        <w:t xml:space="preserve">  @@index([confidence])</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Chain {</w:t>
      </w:r>
      <w:r>
        <w:rPr>
          <w:rFonts w:ascii="Courier New" w:cs="Courier New" w:eastAsia="Courier New" w:hAnsi="Courier New"/>
          <w:color w:val="1A1A1A"/>
          <w:sz w:val="18"/>
          <w:szCs w:val="18"/>
        </w:rPr>
        <w:br/>
        <w:t xml:space="preserve">  SOLANA ETHEREUM BASE ARBITRUM OPTIMISM BNB POLYGON</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AttribMethod {</w:t>
      </w:r>
      <w:r>
        <w:rPr>
          <w:rFonts w:ascii="Courier New" w:cs="Courier New" w:eastAsia="Courier New" w:hAnsi="Courier New"/>
          <w:color w:val="1A1A1A"/>
          <w:sz w:val="18"/>
          <w:szCs w:val="18"/>
        </w:rPr>
        <w:br/>
        <w:t xml:space="preserve">  ARKHAM           // Tagged par Arkham</w:t>
      </w:r>
      <w:r>
        <w:rPr>
          <w:rFonts w:ascii="Courier New" w:cs="Courier New" w:eastAsia="Courier New" w:hAnsi="Courier New"/>
          <w:color w:val="1A1A1A"/>
          <w:sz w:val="18"/>
          <w:szCs w:val="18"/>
        </w:rPr>
        <w:br/>
        <w:t xml:space="preserve">  HACK_LEAK        // Issu d'un hack public documenté</w:t>
      </w:r>
      <w:r>
        <w:rPr>
          <w:rFonts w:ascii="Courier New" w:cs="Courier New" w:eastAsia="Courier New" w:hAnsi="Courier New"/>
          <w:color w:val="1A1A1A"/>
          <w:sz w:val="18"/>
          <w:szCs w:val="18"/>
        </w:rPr>
        <w:br/>
        <w:t xml:space="preserve">  OFFICIAL         // Déclaré par l'entité elle-même</w:t>
      </w:r>
      <w:r>
        <w:rPr>
          <w:rFonts w:ascii="Courier New" w:cs="Courier New" w:eastAsia="Courier New" w:hAnsi="Courier New"/>
          <w:color w:val="1A1A1A"/>
          <w:sz w:val="18"/>
          <w:szCs w:val="18"/>
        </w:rPr>
        <w:br/>
        <w:t xml:space="preserve">  OSINT            // Recherche manuelle</w:t>
      </w:r>
      <w:r>
        <w:rPr>
          <w:rFonts w:ascii="Courier New" w:cs="Courier New" w:eastAsia="Courier New" w:hAnsi="Courier New"/>
          <w:color w:val="1A1A1A"/>
          <w:sz w:val="18"/>
          <w:szCs w:val="18"/>
        </w:rPr>
        <w:br/>
        <w:t xml:space="preserve">  INFERRED_CLUSTER // Déduit (confidence cappé à 0.70)</w:t>
      </w:r>
      <w:r>
        <w:rPr>
          <w:rFonts w:ascii="Courier New" w:cs="Courier New" w:eastAsia="Courier New" w:hAnsi="Courier New"/>
          <w:color w:val="1A1A1A"/>
          <w:sz w:val="18"/>
          <w:szCs w:val="18"/>
        </w:rPr>
        <w:br/>
        <w:t xml:space="preserve">  COURT_FILING     // Document judiciaire</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6.5 Modèle MmReviewLog (polymorphe)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 v1.2 : modèle polymorphe via targetType + targetId</w:t>
      </w:r>
      <w:r>
        <w:rPr>
          <w:rFonts w:ascii="Courier New" w:cs="Courier New" w:eastAsia="Courier New" w:hAnsi="Courier New"/>
          <w:color w:val="1A1A1A"/>
          <w:sz w:val="18"/>
          <w:szCs w:val="18"/>
        </w:rPr>
        <w:br/>
        <w:t xml:space="preserve">// Permet de logger des actions sur n'importe quel objet</w:t>
      </w:r>
      <w:r>
        <w:rPr>
          <w:rFonts w:ascii="Courier New" w:cs="Courier New" w:eastAsia="Courier New" w:hAnsi="Courier New"/>
          <w:color w:val="1A1A1A"/>
          <w:sz w:val="18"/>
          <w:szCs w:val="18"/>
        </w:rPr>
        <w:br/>
        <w:t xml:space="preserve">// du module sans multiplier les FK</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model MmReviewLog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targetType    TargetType   // ENTITY | CLAIM | ATTRIBUTION | SOURCE | CHALLENGE</w:t>
      </w:r>
      <w:r>
        <w:rPr>
          <w:rFonts w:ascii="Courier New" w:cs="Courier New" w:eastAsia="Courier New" w:hAnsi="Courier New"/>
          <w:color w:val="1A1A1A"/>
          <w:sz w:val="18"/>
          <w:szCs w:val="18"/>
        </w:rPr>
        <w:br/>
        <w:t xml:space="preserve">  targetId      String       // ID du target (pas de FK, valider en code)</w:t>
      </w:r>
      <w:r>
        <w:rPr>
          <w:rFonts w:ascii="Courier New" w:cs="Courier New" w:eastAsia="Courier New" w:hAnsi="Courier New"/>
          <w:color w:val="1A1A1A"/>
          <w:sz w:val="18"/>
          <w:szCs w:val="18"/>
        </w:rPr>
        <w:br/>
        <w:t xml:space="preserve">  action        ReviewAction</w:t>
      </w:r>
      <w:r>
        <w:rPr>
          <w:rFonts w:ascii="Courier New" w:cs="Courier New" w:eastAsia="Courier New" w:hAnsi="Courier New"/>
          <w:color w:val="1A1A1A"/>
          <w:sz w:val="18"/>
          <w:szCs w:val="18"/>
        </w:rPr>
        <w:br/>
        <w:t xml:space="preserve">  actorUserId   String</w:t>
      </w:r>
      <w:r>
        <w:rPr>
          <w:rFonts w:ascii="Courier New" w:cs="Courier New" w:eastAsia="Courier New" w:hAnsi="Courier New"/>
          <w:color w:val="1A1A1A"/>
          <w:sz w:val="18"/>
          <w:szCs w:val="18"/>
        </w:rPr>
        <w:br/>
        <w:t xml:space="preserve">  actorRole     String       // "admin" | "editor" | "legal"</w:t>
      </w:r>
      <w:r>
        <w:rPr>
          <w:rFonts w:ascii="Courier New" w:cs="Courier New" w:eastAsia="Courier New" w:hAnsi="Courier New"/>
          <w:color w:val="1A1A1A"/>
          <w:sz w:val="18"/>
          <w:szCs w:val="18"/>
        </w:rPr>
        <w:br/>
        <w:t xml:space="preserve">  notes         String?      @db.Text</w:t>
      </w:r>
      <w:r>
        <w:rPr>
          <w:rFonts w:ascii="Courier New" w:cs="Courier New" w:eastAsia="Courier New" w:hAnsi="Courier New"/>
          <w:color w:val="1A1A1A"/>
          <w:sz w:val="18"/>
          <w:szCs w:val="18"/>
        </w:rPr>
        <w:br/>
        <w:t xml:space="preserve">  snapshotBefore Json?       // État avant (audit)</w:t>
      </w:r>
      <w:r>
        <w:rPr>
          <w:rFonts w:ascii="Courier New" w:cs="Courier New" w:eastAsia="Courier New" w:hAnsi="Courier New"/>
          <w:color w:val="1A1A1A"/>
          <w:sz w:val="18"/>
          <w:szCs w:val="18"/>
        </w:rPr>
        <w:br/>
        <w:t xml:space="preserve">  snapshotAfter  Json?       // État après</w:t>
      </w:r>
      <w:r>
        <w:rPr>
          <w:rFonts w:ascii="Courier New" w:cs="Courier New" w:eastAsia="Courier New" w:hAnsi="Courier New"/>
          <w:color w:val="1A1A1A"/>
          <w:sz w:val="18"/>
          <w:szCs w:val="18"/>
        </w:rPr>
        <w:br/>
        <w:t xml:space="preserve">  createdAt     DateTime     @default(now())</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@@index([targetType, targetId])</w:t>
      </w:r>
      <w:r>
        <w:rPr>
          <w:rFonts w:ascii="Courier New" w:cs="Courier New" w:eastAsia="Courier New" w:hAnsi="Courier New"/>
          <w:color w:val="1A1A1A"/>
          <w:sz w:val="18"/>
          <w:szCs w:val="18"/>
        </w:rPr>
        <w:br/>
        <w:t xml:space="preserve">  @@index([actorUserId])</w:t>
      </w:r>
      <w:r>
        <w:rPr>
          <w:rFonts w:ascii="Courier New" w:cs="Courier New" w:eastAsia="Courier New" w:hAnsi="Courier New"/>
          <w:color w:val="1A1A1A"/>
          <w:sz w:val="18"/>
          <w:szCs w:val="18"/>
        </w:rPr>
        <w:br/>
        <w:t xml:space="preserve">  @@index([createdAt])</w:t>
      </w:r>
      <w:r>
        <w:rPr>
          <w:rFonts w:ascii="Courier New" w:cs="Courier New" w:eastAsia="Courier New" w:hAnsi="Courier New"/>
          <w:color w:val="1A1A1A"/>
          <w:sz w:val="18"/>
          <w:szCs w:val="18"/>
        </w:rPr>
        <w:br/>
        <w:t xml:space="preserve">  @@index([action])</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TargetType {</w:t>
      </w:r>
      <w:r>
        <w:rPr>
          <w:rFonts w:ascii="Courier New" w:cs="Courier New" w:eastAsia="Courier New" w:hAnsi="Courier New"/>
          <w:color w:val="1A1A1A"/>
          <w:sz w:val="18"/>
          <w:szCs w:val="18"/>
        </w:rPr>
        <w:br/>
        <w:t xml:space="preserve">  ENTITY</w:t>
      </w:r>
      <w:r>
        <w:rPr>
          <w:rFonts w:ascii="Courier New" w:cs="Courier New" w:eastAsia="Courier New" w:hAnsi="Courier New"/>
          <w:color w:val="1A1A1A"/>
          <w:sz w:val="18"/>
          <w:szCs w:val="18"/>
        </w:rPr>
        <w:br/>
        <w:t xml:space="preserve">  CLAIM</w:t>
      </w:r>
      <w:r>
        <w:rPr>
          <w:rFonts w:ascii="Courier New" w:cs="Courier New" w:eastAsia="Courier New" w:hAnsi="Courier New"/>
          <w:color w:val="1A1A1A"/>
          <w:sz w:val="18"/>
          <w:szCs w:val="18"/>
        </w:rPr>
        <w:br/>
        <w:t xml:space="preserve">  ATTRIBUTION</w:t>
      </w:r>
      <w:r>
        <w:rPr>
          <w:rFonts w:ascii="Courier New" w:cs="Courier New" w:eastAsia="Courier New" w:hAnsi="Courier New"/>
          <w:color w:val="1A1A1A"/>
          <w:sz w:val="18"/>
          <w:szCs w:val="18"/>
        </w:rPr>
        <w:br/>
        <w:t xml:space="preserve">  SOURCE</w:t>
      </w:r>
      <w:r>
        <w:rPr>
          <w:rFonts w:ascii="Courier New" w:cs="Courier New" w:eastAsia="Courier New" w:hAnsi="Courier New"/>
          <w:color w:val="1A1A1A"/>
          <w:sz w:val="18"/>
          <w:szCs w:val="18"/>
        </w:rPr>
        <w:br/>
        <w:t xml:space="preserve">  CHALLENGE</w:t>
      </w:r>
      <w:r>
        <w:rPr>
          <w:rFonts w:ascii="Courier New" w:cs="Courier New" w:eastAsia="Courier New" w:hAnsi="Courier New"/>
          <w:color w:val="1A1A1A"/>
          <w:sz w:val="18"/>
          <w:szCs w:val="18"/>
        </w:rPr>
        <w:br/>
        <w:t xml:space="preserve">  SCAN_RUN</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ReviewAction {</w:t>
      </w:r>
      <w:r>
        <w:rPr>
          <w:rFonts w:ascii="Courier New" w:cs="Courier New" w:eastAsia="Courier New" w:hAnsi="Courier New"/>
          <w:color w:val="1A1A1A"/>
          <w:sz w:val="18"/>
          <w:szCs w:val="18"/>
        </w:rPr>
        <w:br/>
        <w:t xml:space="preserve">  CREATED</w:t>
      </w:r>
      <w:r>
        <w:rPr>
          <w:rFonts w:ascii="Courier New" w:cs="Courier New" w:eastAsia="Courier New" w:hAnsi="Courier New"/>
          <w:color w:val="1A1A1A"/>
          <w:sz w:val="18"/>
          <w:szCs w:val="18"/>
        </w:rPr>
        <w:br/>
        <w:t xml:space="preserve">  EDITED</w:t>
      </w:r>
      <w:r>
        <w:rPr>
          <w:rFonts w:ascii="Courier New" w:cs="Courier New" w:eastAsia="Courier New" w:hAnsi="Courier New"/>
          <w:color w:val="1A1A1A"/>
          <w:sz w:val="18"/>
          <w:szCs w:val="18"/>
        </w:rPr>
        <w:br/>
        <w:t xml:space="preserve">  REVIEWED</w:t>
      </w:r>
      <w:r>
        <w:rPr>
          <w:rFonts w:ascii="Courier New" w:cs="Courier New" w:eastAsia="Courier New" w:hAnsi="Courier New"/>
          <w:color w:val="1A1A1A"/>
          <w:sz w:val="18"/>
          <w:szCs w:val="18"/>
        </w:rPr>
        <w:br/>
        <w:t xml:space="preserve">  PUBLISHED</w:t>
      </w:r>
      <w:r>
        <w:rPr>
          <w:rFonts w:ascii="Courier New" w:cs="Courier New" w:eastAsia="Courier New" w:hAnsi="Courier New"/>
          <w:color w:val="1A1A1A"/>
          <w:sz w:val="18"/>
          <w:szCs w:val="18"/>
        </w:rPr>
        <w:br/>
        <w:t xml:space="preserve">  UNPUBLISHED</w:t>
      </w:r>
      <w:r>
        <w:rPr>
          <w:rFonts w:ascii="Courier New" w:cs="Courier New" w:eastAsia="Courier New" w:hAnsi="Courier New"/>
          <w:color w:val="1A1A1A"/>
          <w:sz w:val="18"/>
          <w:szCs w:val="18"/>
        </w:rPr>
        <w:br/>
        <w:t xml:space="preserve">  CHALLENGED      // Challenge reçu</w:t>
      </w:r>
      <w:r>
        <w:rPr>
          <w:rFonts w:ascii="Courier New" w:cs="Courier New" w:eastAsia="Courier New" w:hAnsi="Courier New"/>
          <w:color w:val="1A1A1A"/>
          <w:sz w:val="18"/>
          <w:szCs w:val="18"/>
        </w:rPr>
        <w:br/>
        <w:t xml:space="preserve">  CHALLENGE_VERIFIED</w:t>
      </w:r>
      <w:r>
        <w:rPr>
          <w:rFonts w:ascii="Courier New" w:cs="Courier New" w:eastAsia="Courier New" w:hAnsi="Courier New"/>
          <w:color w:val="1A1A1A"/>
          <w:sz w:val="18"/>
          <w:szCs w:val="18"/>
        </w:rPr>
        <w:br/>
        <w:t xml:space="preserve">  CHALLENGE_REJECTED</w:t>
      </w:r>
      <w:r>
        <w:rPr>
          <w:rFonts w:ascii="Courier New" w:cs="Courier New" w:eastAsia="Courier New" w:hAnsi="Courier New"/>
          <w:color w:val="1A1A1A"/>
          <w:sz w:val="18"/>
          <w:szCs w:val="18"/>
        </w:rPr>
        <w:br/>
        <w:t xml:space="preserve">  CORRECTED       // Correction après challenge</w:t>
      </w:r>
      <w:r>
        <w:rPr>
          <w:rFonts w:ascii="Courier New" w:cs="Courier New" w:eastAsia="Courier New" w:hAnsi="Courier New"/>
          <w:color w:val="1A1A1A"/>
          <w:sz w:val="18"/>
          <w:szCs w:val="18"/>
        </w:rPr>
        <w:br/>
        <w:t xml:space="preserve">  RETRACTED</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6.6 Modèle MmScanRun</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MmScanRun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subjectType       SubjectType // WALLET | TOKEN | ENTITY</w:t>
      </w:r>
      <w:r>
        <w:rPr>
          <w:rFonts w:ascii="Courier New" w:cs="Courier New" w:eastAsia="Courier New" w:hAnsi="Courier New"/>
          <w:color w:val="1A1A1A"/>
          <w:sz w:val="18"/>
          <w:szCs w:val="18"/>
        </w:rPr>
        <w:br/>
        <w:t xml:space="preserve">  subjectId         String</w:t>
      </w:r>
      <w:r>
        <w:rPr>
          <w:rFonts w:ascii="Courier New" w:cs="Courier New" w:eastAsia="Courier New" w:hAnsi="Courier New"/>
          <w:color w:val="1A1A1A"/>
          <w:sz w:val="18"/>
          <w:szCs w:val="18"/>
        </w:rPr>
        <w:br/>
        <w:t xml:space="preserve">  chain             Chain</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Versioning</w:t>
      </w:r>
      <w:r>
        <w:rPr>
          <w:rFonts w:ascii="Courier New" w:cs="Courier New" w:eastAsia="Courier New" w:hAnsi="Courier New"/>
          <w:color w:val="1A1A1A"/>
          <w:sz w:val="18"/>
          <w:szCs w:val="18"/>
        </w:rPr>
        <w:br/>
        <w:t xml:space="preserve">  engineVersion     String      // "1.0.3"</w:t>
      </w:r>
      <w:r>
        <w:rPr>
          <w:rFonts w:ascii="Courier New" w:cs="Courier New" w:eastAsia="Courier New" w:hAnsi="Courier New"/>
          <w:color w:val="1A1A1A"/>
          <w:sz w:val="18"/>
          <w:szCs w:val="18"/>
        </w:rPr>
        <w:br/>
        <w:t xml:space="preserve">  detectorsVersion  Json        // {washTrading: "1.0", cluster: "1.2", ...}</w:t>
      </w:r>
      <w:r>
        <w:rPr>
          <w:rFonts w:ascii="Courier New" w:cs="Courier New" w:eastAsia="Courier New" w:hAnsi="Courier New"/>
          <w:color w:val="1A1A1A"/>
          <w:sz w:val="18"/>
          <w:szCs w:val="18"/>
        </w:rPr>
        <w:br/>
        <w:t xml:space="preserve">  schemaVersion     Int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Cohort context</w:t>
      </w:r>
      <w:r>
        <w:rPr>
          <w:rFonts w:ascii="Courier New" w:cs="Courier New" w:eastAsia="Courier New" w:hAnsi="Courier New"/>
          <w:color w:val="1A1A1A"/>
          <w:sz w:val="18"/>
          <w:szCs w:val="18"/>
        </w:rPr>
        <w:br/>
        <w:t xml:space="preserve">  cohortKey         String      // "sol:memecoin:micro:new"</w:t>
      </w:r>
      <w:r>
        <w:rPr>
          <w:rFonts w:ascii="Courier New" w:cs="Courier New" w:eastAsia="Courier New" w:hAnsi="Courier New"/>
          <w:color w:val="1A1A1A"/>
          <w:sz w:val="18"/>
          <w:szCs w:val="18"/>
        </w:rPr>
        <w:br/>
        <w:t xml:space="preserve">  cohortPercentiles Json        // Snapshot P50/P75/P99 utilisés</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Data snapshot</w:t>
      </w:r>
      <w:r>
        <w:rPr>
          <w:rFonts w:ascii="Courier New" w:cs="Courier New" w:eastAsia="Courier New" w:hAnsi="Courier New"/>
          <w:color w:val="1A1A1A"/>
          <w:sz w:val="18"/>
          <w:szCs w:val="18"/>
        </w:rPr>
        <w:br/>
        <w:t xml:space="preserve">  dataSources       Json        // {helius: {at, txCount}, birdeye: {...}}</w:t>
      </w:r>
      <w:r>
        <w:rPr>
          <w:rFonts w:ascii="Courier New" w:cs="Courier New" w:eastAsia="Courier New" w:hAnsi="Courier New"/>
          <w:color w:val="1A1A1A"/>
          <w:sz w:val="18"/>
          <w:szCs w:val="18"/>
        </w:rPr>
        <w:br/>
        <w:t xml:space="preserve">  rawDataRef        String?     // R2 path pour snapshot raw</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Results</w:t>
      </w:r>
      <w:r>
        <w:rPr>
          <w:rFonts w:ascii="Courier New" w:cs="Courier New" w:eastAsia="Courier New" w:hAnsi="Courier New"/>
          <w:color w:val="1A1A1A"/>
          <w:sz w:val="18"/>
          <w:szCs w:val="18"/>
        </w:rPr>
        <w:br/>
        <w:t xml:space="preserve">  registryDrivenScore Int</w:t>
      </w:r>
      <w:r>
        <w:rPr>
          <w:rFonts w:ascii="Courier New" w:cs="Courier New" w:eastAsia="Courier New" w:hAnsi="Courier New"/>
          <w:color w:val="1A1A1A"/>
          <w:sz w:val="18"/>
          <w:szCs w:val="18"/>
        </w:rPr>
        <w:br/>
        <w:t xml:space="preserve">  behaviorDrivenScore Int</w:t>
      </w:r>
      <w:r>
        <w:rPr>
          <w:rFonts w:ascii="Courier New" w:cs="Courier New" w:eastAsia="Courier New" w:hAnsi="Courier New"/>
          <w:color w:val="1A1A1A"/>
          <w:sz w:val="18"/>
          <w:szCs w:val="18"/>
        </w:rPr>
        <w:br/>
        <w:t xml:space="preserve">  displayScore        Int</w:t>
      </w:r>
      <w:r>
        <w:rPr>
          <w:rFonts w:ascii="Courier New" w:cs="Courier New" w:eastAsia="Courier New" w:hAnsi="Courier New"/>
          <w:color w:val="1A1A1A"/>
          <w:sz w:val="18"/>
          <w:szCs w:val="18"/>
        </w:rPr>
        <w:br/>
        <w:t xml:space="preserve">  confidenceLevel     String</w:t>
      </w:r>
      <w:r>
        <w:rPr>
          <w:rFonts w:ascii="Courier New" w:cs="Courier New" w:eastAsia="Courier New" w:hAnsi="Courier New"/>
          <w:color w:val="1A1A1A"/>
          <w:sz w:val="18"/>
          <w:szCs w:val="18"/>
        </w:rPr>
        <w:br/>
        <w:t xml:space="preserve">  coverageLevel       String</w:t>
      </w:r>
      <w:r>
        <w:rPr>
          <w:rFonts w:ascii="Courier New" w:cs="Courier New" w:eastAsia="Courier New" w:hAnsi="Courier New"/>
          <w:color w:val="1A1A1A"/>
          <w:sz w:val="18"/>
          <w:szCs w:val="18"/>
        </w:rPr>
        <w:br/>
        <w:t xml:space="preserve">  dominantDriver      String    // REGISTRY | BEHAVIORAL | MIXED</w:t>
      </w:r>
      <w:r>
        <w:rPr>
          <w:rFonts w:ascii="Courier New" w:cs="Courier New" w:eastAsia="Courier New" w:hAnsi="Courier New"/>
          <w:color w:val="1A1A1A"/>
          <w:sz w:val="18"/>
          <w:szCs w:val="18"/>
        </w:rPr>
        <w:br/>
        <w:t xml:space="preserve">  displayReason       String</w:t>
      </w:r>
      <w:r>
        <w:rPr>
          <w:rFonts w:ascii="Courier New" w:cs="Courier New" w:eastAsia="Courier New" w:hAnsi="Courier New"/>
          <w:color w:val="1A1A1A"/>
          <w:sz w:val="18"/>
          <w:szCs w:val="18"/>
        </w:rPr>
        <w:br/>
        <w:t xml:space="preserve">  signalsCount        Int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Metadata</w:t>
      </w:r>
      <w:r>
        <w:rPr>
          <w:rFonts w:ascii="Courier New" w:cs="Courier New" w:eastAsia="Courier New" w:hAnsi="Courier New"/>
          <w:color w:val="1A1A1A"/>
          <w:sz w:val="18"/>
          <w:szCs w:val="18"/>
        </w:rPr>
        <w:br/>
        <w:t xml:space="preserve">  triggeredBy       TriggerType</w:t>
      </w:r>
      <w:r>
        <w:rPr>
          <w:rFonts w:ascii="Courier New" w:cs="Courier New" w:eastAsia="Courier New" w:hAnsi="Courier New"/>
          <w:color w:val="1A1A1A"/>
          <w:sz w:val="18"/>
          <w:szCs w:val="18"/>
        </w:rPr>
        <w:br/>
        <w:t xml:space="preserve">  triggeredByRef    String?</w:t>
      </w:r>
      <w:r>
        <w:rPr>
          <w:rFonts w:ascii="Courier New" w:cs="Courier New" w:eastAsia="Courier New" w:hAnsi="Courier New"/>
          <w:color w:val="1A1A1A"/>
          <w:sz w:val="18"/>
          <w:szCs w:val="18"/>
        </w:rPr>
        <w:br/>
        <w:t xml:space="preserve">  durationMs        Int</w:t>
      </w:r>
      <w:r>
        <w:rPr>
          <w:rFonts w:ascii="Courier New" w:cs="Courier New" w:eastAsia="Courier New" w:hAnsi="Courier New"/>
          <w:color w:val="1A1A1A"/>
          <w:sz w:val="18"/>
          <w:szCs w:val="18"/>
        </w:rPr>
        <w:br/>
        <w:t xml:space="preserve">  errors            Json?</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createdAt         DateTime    @default(now())</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detectorOutputs   MmDetectorOutput[]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@@index([subjectId, chain])</w:t>
      </w:r>
      <w:r>
        <w:rPr>
          <w:rFonts w:ascii="Courier New" w:cs="Courier New" w:eastAsia="Courier New" w:hAnsi="Courier New"/>
          <w:color w:val="1A1A1A"/>
          <w:sz w:val="18"/>
          <w:szCs w:val="18"/>
        </w:rPr>
        <w:br/>
        <w:t xml:space="preserve">  @@index([createdAt])</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SubjectType { WALLET TOKEN ENTITY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TriggerType {</w:t>
      </w:r>
      <w:r>
        <w:rPr>
          <w:rFonts w:ascii="Courier New" w:cs="Courier New" w:eastAsia="Courier New" w:hAnsi="Courier New"/>
          <w:color w:val="1A1A1A"/>
          <w:sz w:val="18"/>
          <w:szCs w:val="18"/>
        </w:rPr>
        <w:br/>
        <w:t xml:space="preserve">  CRON API_PUBLIC API_ADMIN</w:t>
      </w:r>
      <w:r>
        <w:rPr>
          <w:rFonts w:ascii="Courier New" w:cs="Courier New" w:eastAsia="Courier New" w:hAnsi="Courier New"/>
          <w:color w:val="1A1A1A"/>
          <w:sz w:val="18"/>
          <w:szCs w:val="18"/>
        </w:rPr>
        <w:br/>
        <w:t xml:space="preserve">  TIGERSCORE_INTEGRATION BATCH_SCAN</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6.7 Modèle MmDetectorOutput</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MmDetectorOutput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scanRunId       String</w:t>
      </w:r>
      <w:r>
        <w:rPr>
          <w:rFonts w:ascii="Courier New" w:cs="Courier New" w:eastAsia="Courier New" w:hAnsi="Courier New"/>
          <w:color w:val="1A1A1A"/>
          <w:sz w:val="18"/>
          <w:szCs w:val="18"/>
        </w:rPr>
        <w:br/>
        <w:t xml:space="preserve">  detectorType    DetectorType</w:t>
      </w:r>
      <w:r>
        <w:rPr>
          <w:rFonts w:ascii="Courier New" w:cs="Courier New" w:eastAsia="Courier New" w:hAnsi="Courier New"/>
          <w:color w:val="1A1A1A"/>
          <w:sz w:val="18"/>
          <w:szCs w:val="18"/>
        </w:rPr>
        <w:br/>
        <w:t xml:space="preserve">  detectorVersion String</w:t>
      </w:r>
      <w:r>
        <w:rPr>
          <w:rFonts w:ascii="Courier New" w:cs="Courier New" w:eastAsia="Courier New" w:hAnsi="Courier New"/>
          <w:color w:val="1A1A1A"/>
          <w:sz w:val="18"/>
          <w:szCs w:val="18"/>
        </w:rPr>
        <w:br/>
        <w:t xml:space="preserve">  score           Int          // contribution 0-N au behaviorDrivenScore</w:t>
      </w:r>
      <w:r>
        <w:rPr>
          <w:rFonts w:ascii="Courier New" w:cs="Courier New" w:eastAsia="Courier New" w:hAnsi="Courier New"/>
          <w:color w:val="1A1A1A"/>
          <w:sz w:val="18"/>
          <w:szCs w:val="18"/>
        </w:rPr>
        <w:br/>
        <w:t xml:space="preserve">  signalsCount    Int</w:t>
      </w:r>
      <w:r>
        <w:rPr>
          <w:rFonts w:ascii="Courier New" w:cs="Courier New" w:eastAsia="Courier New" w:hAnsi="Courier New"/>
          <w:color w:val="1A1A1A"/>
          <w:sz w:val="18"/>
          <w:szCs w:val="18"/>
        </w:rPr>
        <w:br/>
        <w:t xml:space="preserve">  signals         Json         // array of signal objects</w:t>
      </w:r>
      <w:r>
        <w:rPr>
          <w:rFonts w:ascii="Courier New" w:cs="Courier New" w:eastAsia="Courier New" w:hAnsi="Courier New"/>
          <w:color w:val="1A1A1A"/>
          <w:sz w:val="18"/>
          <w:szCs w:val="18"/>
        </w:rPr>
        <w:br/>
        <w:t xml:space="preserve">  evidence        Json         // raw evidence</w:t>
      </w:r>
      <w:r>
        <w:rPr>
          <w:rFonts w:ascii="Courier New" w:cs="Courier New" w:eastAsia="Courier New" w:hAnsi="Courier New"/>
          <w:color w:val="1A1A1A"/>
          <w:sz w:val="18"/>
          <w:szCs w:val="18"/>
        </w:rPr>
        <w:br/>
        <w:t xml:space="preserve">  durationMs      Int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scanRun         MmScanRun    @relation(fields: [scanRunId], references: [id])</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@@index([scanRunId])</w:t>
      </w:r>
      <w:r>
        <w:rPr>
          <w:rFonts w:ascii="Courier New" w:cs="Courier New" w:eastAsia="Courier New" w:hAnsi="Courier New"/>
          <w:color w:val="1A1A1A"/>
          <w:sz w:val="18"/>
          <w:szCs w:val="18"/>
        </w:rPr>
        <w:br/>
        <w:t xml:space="preserve">  @@index([detectorType])</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DetectorType {</w:t>
      </w:r>
      <w:r>
        <w:rPr>
          <w:rFonts w:ascii="Courier New" w:cs="Courier New" w:eastAsia="Courier New" w:hAnsi="Courier New"/>
          <w:color w:val="1A1A1A"/>
          <w:sz w:val="18"/>
          <w:szCs w:val="18"/>
        </w:rPr>
        <w:br/>
        <w:t xml:space="preserve">  WASH_TRADING</w:t>
      </w:r>
      <w:r>
        <w:rPr>
          <w:rFonts w:ascii="Courier New" w:cs="Courier New" w:eastAsia="Courier New" w:hAnsi="Courier New"/>
          <w:color w:val="1A1A1A"/>
          <w:sz w:val="18"/>
          <w:szCs w:val="18"/>
        </w:rPr>
        <w:br/>
        <w:t xml:space="preserve">  CLUSTER_COORDINATION</w:t>
      </w:r>
      <w:r>
        <w:rPr>
          <w:rFonts w:ascii="Courier New" w:cs="Courier New" w:eastAsia="Courier New" w:hAnsi="Courier New"/>
          <w:color w:val="1A1A1A"/>
          <w:sz w:val="18"/>
          <w:szCs w:val="18"/>
        </w:rPr>
        <w:br/>
        <w:t xml:space="preserve">  CONCENTRATION_ABNORMALITY</w:t>
      </w:r>
      <w:r>
        <w:rPr>
          <w:rFonts w:ascii="Courier New" w:cs="Courier New" w:eastAsia="Courier New" w:hAnsi="Courier New"/>
          <w:color w:val="1A1A1A"/>
          <w:sz w:val="18"/>
          <w:szCs w:val="18"/>
        </w:rPr>
        <w:br/>
        <w:t xml:space="preserve">  PRICE_ASYMMETRY</w:t>
      </w:r>
      <w:r>
        <w:rPr>
          <w:rFonts w:ascii="Courier New" w:cs="Courier New" w:eastAsia="Courier New" w:hAnsi="Courier New"/>
          <w:color w:val="1A1A1A"/>
          <w:sz w:val="18"/>
          <w:szCs w:val="18"/>
        </w:rPr>
        <w:br/>
        <w:t xml:space="preserve">  POST_LISTING_PUMP</w:t>
      </w:r>
      <w:r>
        <w:rPr>
          <w:rFonts w:ascii="Courier New" w:cs="Courier New" w:eastAsia="Courier New" w:hAnsi="Courier New"/>
          <w:color w:val="1A1A1A"/>
          <w:sz w:val="18"/>
          <w:szCs w:val="18"/>
        </w:rPr>
        <w:br/>
        <w:t xml:space="preserve">  KNOWN_ENTITY_FLOOR</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6.8 Modèle MmCohortPercentile</w:t>
      </w:r>
    </w:p>
    <w:p>
      <w:pPr>
        <w:pBdr>
          <w:top w:val="single" w:color="FF6B00" w:sz="12" w:space="6"/>
          <w:bottom w:val="single" w:color="FF6B00" w:sz="4" w:space="6"/>
        </w:pBdr>
        <w:shd w:fill="FFF3E6" w:val="clear"/>
        <w:spacing w:after="160" w:before="160" w:line="280"/>
      </w:pPr>
      <w:r>
        <w:rPr>
          <w:b/>
          <w:bCs/>
          <w:color w:val="FF6B00"/>
          <w:sz w:val="20"/>
          <w:szCs w:val="20"/>
        </w:rPr>
        <w:t xml:space="preserve">Nouveau en v1.2 : </w:t>
      </w:r>
      <w:r>
        <w:rPr>
          <w:color w:val="1A1A1A"/>
          <w:sz w:val="20"/>
          <w:szCs w:val="20"/>
        </w:rPr>
        <w:t xml:space="preserve">Ce modèle était mentionné en v1.1 sans être spécifié dans le schéma principal. Sa spécification explicite ici est requise pour que Claude Code puisse implémenter la calibration par cohorte sans ambiguïté.</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MmCohortPercentile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cohortKey            String   // "sol:memecoin:micro:new"</w:t>
      </w:r>
      <w:r>
        <w:rPr>
          <w:rFonts w:ascii="Courier New" w:cs="Courier New" w:eastAsia="Courier New" w:hAnsi="Courier New"/>
          <w:color w:val="1A1A1A"/>
          <w:sz w:val="18"/>
          <w:szCs w:val="18"/>
        </w:rPr>
        <w:br/>
        <w:t xml:space="preserve">  metricName           String   // "avgVolPerBuyer" | "roundTripsPerDay" | ...</w:t>
      </w:r>
      <w:r>
        <w:rPr>
          <w:rFonts w:ascii="Courier New" w:cs="Courier New" w:eastAsia="Courier New" w:hAnsi="Courier New"/>
          <w:color w:val="1A1A1A"/>
          <w:sz w:val="18"/>
          <w:szCs w:val="18"/>
        </w:rPr>
        <w:br/>
        <w:t xml:space="preserve">  p50                  Float</w:t>
      </w:r>
      <w:r>
        <w:rPr>
          <w:rFonts w:ascii="Courier New" w:cs="Courier New" w:eastAsia="Courier New" w:hAnsi="Courier New"/>
          <w:color w:val="1A1A1A"/>
          <w:sz w:val="18"/>
          <w:szCs w:val="18"/>
        </w:rPr>
        <w:br/>
        <w:t xml:space="preserve">  p75                  Float</w:t>
      </w:r>
      <w:r>
        <w:rPr>
          <w:rFonts w:ascii="Courier New" w:cs="Courier New" w:eastAsia="Courier New" w:hAnsi="Courier New"/>
          <w:color w:val="1A1A1A"/>
          <w:sz w:val="18"/>
          <w:szCs w:val="18"/>
        </w:rPr>
        <w:br/>
        <w:t xml:space="preserve">  p90                  Float</w:t>
      </w:r>
      <w:r>
        <w:rPr>
          <w:rFonts w:ascii="Courier New" w:cs="Courier New" w:eastAsia="Courier New" w:hAnsi="Courier New"/>
          <w:color w:val="1A1A1A"/>
          <w:sz w:val="18"/>
          <w:szCs w:val="18"/>
        </w:rPr>
        <w:br/>
        <w:t xml:space="preserve">  p95                  Float</w:t>
      </w:r>
      <w:r>
        <w:rPr>
          <w:rFonts w:ascii="Courier New" w:cs="Courier New" w:eastAsia="Courier New" w:hAnsi="Courier New"/>
          <w:color w:val="1A1A1A"/>
          <w:sz w:val="18"/>
          <w:szCs w:val="18"/>
        </w:rPr>
        <w:br/>
        <w:t xml:space="preserve">  p99                  Float</w:t>
      </w:r>
      <w:r>
        <w:rPr>
          <w:rFonts w:ascii="Courier New" w:cs="Courier New" w:eastAsia="Courier New" w:hAnsi="Courier New"/>
          <w:color w:val="1A1A1A"/>
          <w:sz w:val="18"/>
          <w:szCs w:val="18"/>
        </w:rPr>
        <w:br/>
        <w:t xml:space="preserve">  sampleSize           Int</w:t>
      </w:r>
      <w:r>
        <w:rPr>
          <w:rFonts w:ascii="Courier New" w:cs="Courier New" w:eastAsia="Courier New" w:hAnsi="Courier New"/>
          <w:color w:val="1A1A1A"/>
          <w:sz w:val="18"/>
          <w:szCs w:val="18"/>
        </w:rPr>
        <w:br/>
        <w:t xml:space="preserve">  excludedFlaggedCount Int      // Wallets flagged exclus du calcul</w:t>
      </w:r>
      <w:r>
        <w:rPr>
          <w:rFonts w:ascii="Courier New" w:cs="Courier New" w:eastAsia="Courier New" w:hAnsi="Courier New"/>
          <w:color w:val="1A1A1A"/>
          <w:sz w:val="18"/>
          <w:szCs w:val="18"/>
        </w:rPr>
        <w:br/>
        <w:t xml:space="preserve">  computedAt           DateTime @default(now())</w:t>
      </w:r>
      <w:r>
        <w:rPr>
          <w:rFonts w:ascii="Courier New" w:cs="Courier New" w:eastAsia="Courier New" w:hAnsi="Courier New"/>
          <w:color w:val="1A1A1A"/>
          <w:sz w:val="18"/>
          <w:szCs w:val="18"/>
        </w:rPr>
        <w:br/>
        <w:t xml:space="preserve">  schemaVersion        Int      @default(1)</w:t>
      </w:r>
      <w:r>
        <w:rPr>
          <w:rFonts w:ascii="Courier New" w:cs="Courier New" w:eastAsia="Courier New" w:hAnsi="Courier New"/>
          <w:color w:val="1A1A1A"/>
          <w:sz w:val="18"/>
          <w:szCs w:val="18"/>
        </w:rPr>
        <w:br/>
        <w:t xml:space="preserve">  notes                String?  @db.Text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@@unique([cohortKey, metricName, schemaVersion])</w:t>
      </w:r>
      <w:r>
        <w:rPr>
          <w:rFonts w:ascii="Courier New" w:cs="Courier New" w:eastAsia="Courier New" w:hAnsi="Courier New"/>
          <w:color w:val="1A1A1A"/>
          <w:sz w:val="18"/>
          <w:szCs w:val="18"/>
        </w:rPr>
        <w:br/>
        <w:t xml:space="preserve">  @@index([cohortKey])</w:t>
      </w:r>
      <w:r>
        <w:rPr>
          <w:rFonts w:ascii="Courier New" w:cs="Courier New" w:eastAsia="Courier New" w:hAnsi="Courier New"/>
          <w:color w:val="1A1A1A"/>
          <w:sz w:val="18"/>
          <w:szCs w:val="18"/>
        </w:rPr>
        <w:br/>
        <w:t xml:space="preserve">  @@index([computedAt])</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6.9 Modèle MmSignal</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MmSignal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subjectType   SubjectType</w:t>
      </w:r>
      <w:r>
        <w:rPr>
          <w:rFonts w:ascii="Courier New" w:cs="Courier New" w:eastAsia="Courier New" w:hAnsi="Courier New"/>
          <w:color w:val="1A1A1A"/>
          <w:sz w:val="18"/>
          <w:szCs w:val="18"/>
        </w:rPr>
        <w:br/>
        <w:t xml:space="preserve">  subjectId     String</w:t>
      </w:r>
      <w:r>
        <w:rPr>
          <w:rFonts w:ascii="Courier New" w:cs="Courier New" w:eastAsia="Courier New" w:hAnsi="Courier New"/>
          <w:color w:val="1A1A1A"/>
          <w:sz w:val="18"/>
          <w:szCs w:val="18"/>
        </w:rPr>
        <w:br/>
        <w:t xml:space="preserve">  chain         Chain</w:t>
      </w:r>
      <w:r>
        <w:rPr>
          <w:rFonts w:ascii="Courier New" w:cs="Courier New" w:eastAsia="Courier New" w:hAnsi="Courier New"/>
          <w:color w:val="1A1A1A"/>
          <w:sz w:val="18"/>
          <w:szCs w:val="18"/>
        </w:rPr>
        <w:br/>
        <w:t xml:space="preserve">  detectorType  DetectorType</w:t>
      </w:r>
      <w:r>
        <w:rPr>
          <w:rFonts w:ascii="Courier New" w:cs="Courier New" w:eastAsia="Courier New" w:hAnsi="Courier New"/>
          <w:color w:val="1A1A1A"/>
          <w:sz w:val="18"/>
          <w:szCs w:val="18"/>
        </w:rPr>
        <w:br/>
        <w:t xml:space="preserve">  severity      Severity</w:t>
      </w:r>
      <w:r>
        <w:rPr>
          <w:rFonts w:ascii="Courier New" w:cs="Courier New" w:eastAsia="Courier New" w:hAnsi="Courier New"/>
          <w:color w:val="1A1A1A"/>
          <w:sz w:val="18"/>
          <w:szCs w:val="18"/>
        </w:rPr>
        <w:br/>
        <w:t xml:space="preserve">  scoreImpact   Int</w:t>
      </w:r>
      <w:r>
        <w:rPr>
          <w:rFonts w:ascii="Courier New" w:cs="Courier New" w:eastAsia="Courier New" w:hAnsi="Courier New"/>
          <w:color w:val="1A1A1A"/>
          <w:sz w:val="18"/>
          <w:szCs w:val="18"/>
        </w:rPr>
        <w:br/>
        <w:t xml:space="preserve">  evidence      Json</w:t>
      </w:r>
      <w:r>
        <w:rPr>
          <w:rFonts w:ascii="Courier New" w:cs="Courier New" w:eastAsia="Courier New" w:hAnsi="Courier New"/>
          <w:color w:val="1A1A1A"/>
          <w:sz w:val="18"/>
          <w:szCs w:val="18"/>
        </w:rPr>
        <w:br/>
        <w:t xml:space="preserve">  description   String       @db.Text</w:t>
      </w:r>
      <w:r>
        <w:rPr>
          <w:rFonts w:ascii="Courier New" w:cs="Courier New" w:eastAsia="Courier New" w:hAnsi="Courier New"/>
          <w:color w:val="1A1A1A"/>
          <w:sz w:val="18"/>
          <w:szCs w:val="18"/>
        </w:rPr>
        <w:br/>
        <w:t xml:space="preserve">  detectedAt    DateTime     @default(now())</w:t>
      </w:r>
      <w:r>
        <w:rPr>
          <w:rFonts w:ascii="Courier New" w:cs="Courier New" w:eastAsia="Courier New" w:hAnsi="Courier New"/>
          <w:color w:val="1A1A1A"/>
          <w:sz w:val="18"/>
          <w:szCs w:val="18"/>
        </w:rPr>
        <w:br/>
        <w:t xml:space="preserve">  expiresAt     DateTime?</w:t>
      </w:r>
      <w:r>
        <w:rPr>
          <w:rFonts w:ascii="Courier New" w:cs="Courier New" w:eastAsia="Courier New" w:hAnsi="Courier New"/>
          <w:color w:val="1A1A1A"/>
          <w:sz w:val="18"/>
          <w:szCs w:val="18"/>
        </w:rPr>
        <w:br/>
        <w:t xml:space="preserve">  scanRunId     String?      // Lien vers MmScanRun d'origine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mmEntityId    String?</w:t>
      </w:r>
      <w:r>
        <w:rPr>
          <w:rFonts w:ascii="Courier New" w:cs="Courier New" w:eastAsia="Courier New" w:hAnsi="Courier New"/>
          <w:color w:val="1A1A1A"/>
          <w:sz w:val="18"/>
          <w:szCs w:val="18"/>
        </w:rPr>
        <w:br/>
        <w:t xml:space="preserve">  mmEntity      MmEntity?    @relation(fields: [mmEntityId], references: [id])</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@@index([subjectId, chain])</w:t>
      </w:r>
      <w:r>
        <w:rPr>
          <w:rFonts w:ascii="Courier New" w:cs="Courier New" w:eastAsia="Courier New" w:hAnsi="Courier New"/>
          <w:color w:val="1A1A1A"/>
          <w:sz w:val="18"/>
          <w:szCs w:val="18"/>
        </w:rPr>
        <w:br/>
        <w:t xml:space="preserve">  @@index([detectorType])</w:t>
      </w:r>
      <w:r>
        <w:rPr>
          <w:rFonts w:ascii="Courier New" w:cs="Courier New" w:eastAsia="Courier New" w:hAnsi="Courier New"/>
          <w:color w:val="1A1A1A"/>
          <w:sz w:val="18"/>
          <w:szCs w:val="18"/>
        </w:rPr>
        <w:br/>
        <w:t xml:space="preserve">  @@index([detectedAt])</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Severity { LOW MEDIUM HIGH CRITICAL }</w:t>
      </w:r>
    </w:p>
    <w:p>
      <w:pPr>
        <w:pStyle w:val="Heading2"/>
        <w:spacing w:after="160" w:before="280"/>
      </w:pPr>
      <w:r>
        <w:rPr>
          <w:b/>
          <w:bCs/>
          <w:color w:val="FF6B00"/>
          <w:sz w:val="28"/>
          <w:szCs w:val="28"/>
        </w:rPr>
        <w:t xml:space="preserve">6.10 Modèle MmChallenge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MmChallenge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targetType          TargetType      // ENTITY | CLAIM | ATTRIBUTION</w:t>
      </w:r>
      <w:r>
        <w:rPr>
          <w:rFonts w:ascii="Courier New" w:cs="Courier New" w:eastAsia="Courier New" w:hAnsi="Courier New"/>
          <w:color w:val="1A1A1A"/>
          <w:sz w:val="18"/>
          <w:szCs w:val="18"/>
        </w:rPr>
        <w:br/>
        <w:t xml:space="preserve">  targetId            String</w:t>
      </w:r>
      <w:r>
        <w:rPr>
          <w:rFonts w:ascii="Courier New" w:cs="Courier New" w:eastAsia="Courier New" w:hAnsi="Courier New"/>
          <w:color w:val="1A1A1A"/>
          <w:sz w:val="18"/>
          <w:szCs w:val="18"/>
        </w:rPr>
        <w:br/>
        <w:t xml:space="preserve">  challengerEmail     String</w:t>
      </w:r>
      <w:r>
        <w:rPr>
          <w:rFonts w:ascii="Courier New" w:cs="Courier New" w:eastAsia="Courier New" w:hAnsi="Courier New"/>
          <w:color w:val="1A1A1A"/>
          <w:sz w:val="18"/>
          <w:szCs w:val="18"/>
        </w:rPr>
        <w:br/>
        <w:t xml:space="preserve">  challengerName      String</w:t>
      </w:r>
      <w:r>
        <w:rPr>
          <w:rFonts w:ascii="Courier New" w:cs="Courier New" w:eastAsia="Courier New" w:hAnsi="Courier New"/>
          <w:color w:val="1A1A1A"/>
          <w:sz w:val="18"/>
          <w:szCs w:val="18"/>
        </w:rPr>
        <w:br/>
        <w:t xml:space="preserve">  challengerRole      String?         // "Legal counsel", "CEO", etc.</w:t>
      </w:r>
      <w:r>
        <w:rPr>
          <w:rFonts w:ascii="Courier New" w:cs="Courier New" w:eastAsia="Courier New" w:hAnsi="Courier New"/>
          <w:color w:val="1A1A1A"/>
          <w:sz w:val="18"/>
          <w:szCs w:val="18"/>
        </w:rPr>
        <w:br/>
        <w:t xml:space="preserve">  challengerEntity    String          // Nom de l'entité représentée</w:t>
      </w:r>
      <w:r>
        <w:rPr>
          <w:rFonts w:ascii="Courier New" w:cs="Courier New" w:eastAsia="Courier New" w:hAnsi="Courier New"/>
          <w:color w:val="1A1A1A"/>
          <w:sz w:val="18"/>
          <w:szCs w:val="18"/>
        </w:rPr>
        <w:br/>
        <w:t xml:space="preserve">  claimedText         String          @db.Text</w:t>
      </w:r>
      <w:r>
        <w:rPr>
          <w:rFonts w:ascii="Courier New" w:cs="Courier New" w:eastAsia="Courier New" w:hAnsi="Courier New"/>
          <w:color w:val="1A1A1A"/>
          <w:sz w:val="18"/>
          <w:szCs w:val="18"/>
        </w:rPr>
        <w:br/>
        <w:t xml:space="preserve">  responseText        String          @db.Text</w:t>
      </w:r>
      <w:r>
        <w:rPr>
          <w:rFonts w:ascii="Courier New" w:cs="Courier New" w:eastAsia="Courier New" w:hAnsi="Courier New"/>
          <w:color w:val="1A1A1A"/>
          <w:sz w:val="18"/>
          <w:szCs w:val="18"/>
        </w:rPr>
        <w:br/>
        <w:t xml:space="preserve">  verificationStatus  VerifStatus     @default(PENDING)</w:t>
      </w:r>
      <w:r>
        <w:rPr>
          <w:rFonts w:ascii="Courier New" w:cs="Courier New" w:eastAsia="Courier New" w:hAnsi="Courier New"/>
          <w:color w:val="1A1A1A"/>
          <w:sz w:val="18"/>
          <w:szCs w:val="18"/>
        </w:rPr>
        <w:br/>
        <w:t xml:space="preserve">  verificationMethod  VerifMethod?</w:t>
      </w:r>
      <w:r>
        <w:rPr>
          <w:rFonts w:ascii="Courier New" w:cs="Courier New" w:eastAsia="Courier New" w:hAnsi="Courier New"/>
          <w:color w:val="1A1A1A"/>
          <w:sz w:val="18"/>
          <w:szCs w:val="18"/>
        </w:rPr>
        <w:br/>
        <w:t xml:space="preserve">  verifiedAt          DateTime?</w:t>
      </w:r>
      <w:r>
        <w:rPr>
          <w:rFonts w:ascii="Courier New" w:cs="Courier New" w:eastAsia="Courier New" w:hAnsi="Courier New"/>
          <w:color w:val="1A1A1A"/>
          <w:sz w:val="18"/>
          <w:szCs w:val="18"/>
        </w:rPr>
        <w:br/>
        <w:t xml:space="preserve">  verifiedBy          String?</w:t>
      </w:r>
      <w:r>
        <w:rPr>
          <w:rFonts w:ascii="Courier New" w:cs="Courier New" w:eastAsia="Courier New" w:hAnsi="Courier New"/>
          <w:color w:val="1A1A1A"/>
          <w:sz w:val="18"/>
          <w:szCs w:val="18"/>
        </w:rPr>
        <w:br/>
        <w:t xml:space="preserve">  publishStatus       PubStatus       @default(DRAFT)</w:t>
      </w:r>
      <w:r>
        <w:rPr>
          <w:rFonts w:ascii="Courier New" w:cs="Courier New" w:eastAsia="Courier New" w:hAnsi="Courier New"/>
          <w:color w:val="1A1A1A"/>
          <w:sz w:val="18"/>
          <w:szCs w:val="18"/>
        </w:rPr>
        <w:br/>
        <w:t xml:space="preserve">  publishedAt         DateTime?</w:t>
      </w:r>
      <w:r>
        <w:rPr>
          <w:rFonts w:ascii="Courier New" w:cs="Courier New" w:eastAsia="Courier New" w:hAnsi="Courier New"/>
          <w:color w:val="1A1A1A"/>
          <w:sz w:val="18"/>
          <w:szCs w:val="18"/>
        </w:rPr>
        <w:br/>
        <w:t xml:space="preserve">  rejectionReason     String?         @db.Text</w:t>
      </w:r>
      <w:r>
        <w:rPr>
          <w:rFonts w:ascii="Courier New" w:cs="Courier New" w:eastAsia="Courier New" w:hAnsi="Courier New"/>
          <w:color w:val="1A1A1A"/>
          <w:sz w:val="18"/>
          <w:szCs w:val="18"/>
        </w:rPr>
        <w:br/>
        <w:t xml:space="preserve">  createdAt           DateTime        @default(now())</w:t>
      </w:r>
      <w:r>
        <w:rPr>
          <w:rFonts w:ascii="Courier New" w:cs="Courier New" w:eastAsia="Courier New" w:hAnsi="Courier New"/>
          <w:color w:val="1A1A1A"/>
          <w:sz w:val="18"/>
          <w:szCs w:val="18"/>
        </w:rPr>
        <w:br/>
        <w:t xml:space="preserve">  updatedAt           DateTime        @updatedAt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@@index([targetType, targetId])</w:t>
      </w:r>
      <w:r>
        <w:rPr>
          <w:rFonts w:ascii="Courier New" w:cs="Courier New" w:eastAsia="Courier New" w:hAnsi="Courier New"/>
          <w:color w:val="1A1A1A"/>
          <w:sz w:val="18"/>
          <w:szCs w:val="18"/>
        </w:rPr>
        <w:br/>
        <w:t xml:space="preserve">  @@index([verificationStatus])</w:t>
      </w:r>
      <w:r>
        <w:rPr>
          <w:rFonts w:ascii="Courier New" w:cs="Courier New" w:eastAsia="Courier New" w:hAnsi="Courier New"/>
          <w:color w:val="1A1A1A"/>
          <w:sz w:val="18"/>
          <w:szCs w:val="18"/>
        </w:rPr>
        <w:br/>
        <w:t xml:space="preserve">  @@index([publishStatus])</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VerifStatus {</w:t>
      </w:r>
      <w:r>
        <w:rPr>
          <w:rFonts w:ascii="Courier New" w:cs="Courier New" w:eastAsia="Courier New" w:hAnsi="Courier New"/>
          <w:color w:val="1A1A1A"/>
          <w:sz w:val="18"/>
          <w:szCs w:val="18"/>
        </w:rPr>
        <w:br/>
        <w:t xml:space="preserve">  PENDING             // Reçu, en attente de vérification</w:t>
      </w:r>
      <w:r>
        <w:rPr>
          <w:rFonts w:ascii="Courier New" w:cs="Courier New" w:eastAsia="Courier New" w:hAnsi="Courier New"/>
          <w:color w:val="1A1A1A"/>
          <w:sz w:val="18"/>
          <w:szCs w:val="18"/>
        </w:rPr>
        <w:br/>
        <w:t xml:space="preserve">  EMAIL_VERIFIED      // DKIM + domaine entité validé</w:t>
      </w:r>
      <w:r>
        <w:rPr>
          <w:rFonts w:ascii="Courier New" w:cs="Courier New" w:eastAsia="Courier New" w:hAnsi="Courier New"/>
          <w:color w:val="1A1A1A"/>
          <w:sz w:val="18"/>
          <w:szCs w:val="18"/>
        </w:rPr>
        <w:br/>
        <w:t xml:space="preserve">  LEGAL_VERIFIED      // Signature légale scannée validée</w:t>
      </w:r>
      <w:r>
        <w:rPr>
          <w:rFonts w:ascii="Courier New" w:cs="Courier New" w:eastAsia="Courier New" w:hAnsi="Courier New"/>
          <w:color w:val="1A1A1A"/>
          <w:sz w:val="18"/>
          <w:szCs w:val="18"/>
        </w:rPr>
        <w:br/>
        <w:t xml:space="preserve">  REJECTED            // Vérification échouée</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enum VerifMethod {</w:t>
      </w:r>
      <w:r>
        <w:rPr>
          <w:rFonts w:ascii="Courier New" w:cs="Courier New" w:eastAsia="Courier New" w:hAnsi="Courier New"/>
          <w:color w:val="1A1A1A"/>
          <w:sz w:val="18"/>
          <w:szCs w:val="18"/>
        </w:rPr>
        <w:br/>
        <w:t xml:space="preserve">  EMAIL_DKIM          // Email depuis domaine entité + DKIM valid</w:t>
      </w:r>
      <w:r>
        <w:rPr>
          <w:rFonts w:ascii="Courier New" w:cs="Courier New" w:eastAsia="Courier New" w:hAnsi="Courier New"/>
          <w:color w:val="1A1A1A"/>
          <w:sz w:val="18"/>
          <w:szCs w:val="18"/>
        </w:rPr>
        <w:br/>
        <w:t xml:space="preserve">  LEGAL_SIGNATURE     // Document signé + scan</w:t>
      </w:r>
      <w:r>
        <w:rPr>
          <w:rFonts w:ascii="Courier New" w:cs="Courier New" w:eastAsia="Courier New" w:hAnsi="Courier New"/>
          <w:color w:val="1A1A1A"/>
          <w:sz w:val="18"/>
          <w:szCs w:val="18"/>
        </w:rPr>
        <w:br/>
        <w:t xml:space="preserve">  OFFICIAL_CHANNEL    // Via canal officiel (contact site entité)</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6.11 Modèle MmScore (cache)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model MmScore {</w:t>
      </w:r>
      <w:r>
        <w:rPr>
          <w:rFonts w:ascii="Courier New" w:cs="Courier New" w:eastAsia="Courier New" w:hAnsi="Courier New"/>
          <w:color w:val="1A1A1A"/>
          <w:sz w:val="18"/>
          <w:szCs w:val="18"/>
        </w:rPr>
        <w:br/>
        <w:t xml:space="preserve">  id               String        @id @default(cuid())</w:t>
      </w:r>
      <w:r>
        <w:rPr>
          <w:rFonts w:ascii="Courier New" w:cs="Courier New" w:eastAsia="Courier New" w:hAnsi="Courier New"/>
          <w:color w:val="1A1A1A"/>
          <w:sz w:val="18"/>
          <w:szCs w:val="18"/>
        </w:rPr>
        <w:br/>
        <w:t xml:space="preserve">  subjectType      SubjectType</w:t>
      </w:r>
      <w:r>
        <w:rPr>
          <w:rFonts w:ascii="Courier New" w:cs="Courier New" w:eastAsia="Courier New" w:hAnsi="Courier New"/>
          <w:color w:val="1A1A1A"/>
          <w:sz w:val="18"/>
          <w:szCs w:val="18"/>
        </w:rPr>
        <w:br/>
        <w:t xml:space="preserve">  subjectId        String</w:t>
      </w:r>
      <w:r>
        <w:rPr>
          <w:rFonts w:ascii="Courier New" w:cs="Courier New" w:eastAsia="Courier New" w:hAnsi="Courier New"/>
          <w:color w:val="1A1A1A"/>
          <w:sz w:val="18"/>
          <w:szCs w:val="18"/>
        </w:rPr>
        <w:br/>
        <w:t xml:space="preserve">  chain            Chain</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Snapshot des 5 dimensions</w:t>
      </w:r>
      <w:r>
        <w:rPr>
          <w:rFonts w:ascii="Courier New" w:cs="Courier New" w:eastAsia="Courier New" w:hAnsi="Courier New"/>
          <w:color w:val="1A1A1A"/>
          <w:sz w:val="18"/>
          <w:szCs w:val="18"/>
        </w:rPr>
        <w:br/>
        <w:t xml:space="preserve">  registryDrivenScore Int</w:t>
      </w:r>
      <w:r>
        <w:rPr>
          <w:rFonts w:ascii="Courier New" w:cs="Courier New" w:eastAsia="Courier New" w:hAnsi="Courier New"/>
          <w:color w:val="1A1A1A"/>
          <w:sz w:val="18"/>
          <w:szCs w:val="18"/>
        </w:rPr>
        <w:br/>
        <w:t xml:space="preserve">  behaviorDrivenScore Int</w:t>
      </w:r>
      <w:r>
        <w:rPr>
          <w:rFonts w:ascii="Courier New" w:cs="Courier New" w:eastAsia="Courier New" w:hAnsi="Courier New"/>
          <w:color w:val="1A1A1A"/>
          <w:sz w:val="18"/>
          <w:szCs w:val="18"/>
        </w:rPr>
        <w:br/>
        <w:t xml:space="preserve">  displayScore     Int</w:t>
      </w:r>
      <w:r>
        <w:rPr>
          <w:rFonts w:ascii="Courier New" w:cs="Courier New" w:eastAsia="Courier New" w:hAnsi="Courier New"/>
          <w:color w:val="1A1A1A"/>
          <w:sz w:val="18"/>
          <w:szCs w:val="18"/>
        </w:rPr>
        <w:br/>
        <w:t xml:space="preserve">  band             RiskBand</w:t>
      </w:r>
      <w:r>
        <w:rPr>
          <w:rFonts w:ascii="Courier New" w:cs="Courier New" w:eastAsia="Courier New" w:hAnsi="Courier New"/>
          <w:color w:val="1A1A1A"/>
          <w:sz w:val="18"/>
          <w:szCs w:val="18"/>
        </w:rPr>
        <w:br/>
        <w:t xml:space="preserve">  confidence       String</w:t>
      </w:r>
      <w:r>
        <w:rPr>
          <w:rFonts w:ascii="Courier New" w:cs="Courier New" w:eastAsia="Courier New" w:hAnsi="Courier New"/>
          <w:color w:val="1A1A1A"/>
          <w:sz w:val="18"/>
          <w:szCs w:val="18"/>
        </w:rPr>
        <w:br/>
        <w:t xml:space="preserve">  coverage         String</w:t>
      </w:r>
      <w:r>
        <w:rPr>
          <w:rFonts w:ascii="Courier New" w:cs="Courier New" w:eastAsia="Courier New" w:hAnsi="Courier New"/>
          <w:color w:val="1A1A1A"/>
          <w:sz w:val="18"/>
          <w:szCs w:val="18"/>
        </w:rPr>
        <w:br/>
        <w:t xml:space="preserve">  dominantDriver   String</w:t>
      </w:r>
      <w:r>
        <w:rPr>
          <w:rFonts w:ascii="Courier New" w:cs="Courier New" w:eastAsia="Courier New" w:hAnsi="Courier New"/>
          <w:color w:val="1A1A1A"/>
          <w:sz w:val="18"/>
          <w:szCs w:val="18"/>
        </w:rPr>
        <w:br/>
        <w:t xml:space="preserve">  displayReason    String</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breakdown        Json</w:t>
      </w:r>
      <w:r>
        <w:rPr>
          <w:rFonts w:ascii="Courier New" w:cs="Courier New" w:eastAsia="Courier New" w:hAnsi="Courier New"/>
          <w:color w:val="1A1A1A"/>
          <w:sz w:val="18"/>
          <w:szCs w:val="18"/>
        </w:rPr>
        <w:br/>
        <w:t xml:space="preserve">  signalsCount     Int</w:t>
      </w:r>
      <w:r>
        <w:rPr>
          <w:rFonts w:ascii="Courier New" w:cs="Courier New" w:eastAsia="Courier New" w:hAnsi="Courier New"/>
          <w:color w:val="1A1A1A"/>
          <w:sz w:val="18"/>
          <w:szCs w:val="18"/>
        </w:rPr>
        <w:br/>
        <w:t xml:space="preserve">  scanRunId        String        // Lien vers MmScanRun source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computedAt       DateTime      @default(now())</w:t>
      </w:r>
      <w:r>
        <w:rPr>
          <w:rFonts w:ascii="Courier New" w:cs="Courier New" w:eastAsia="Courier New" w:hAnsi="Courier New"/>
          <w:color w:val="1A1A1A"/>
          <w:sz w:val="18"/>
          <w:szCs w:val="18"/>
        </w:rPr>
        <w:br/>
        <w:t xml:space="preserve">  expiresAt        DateTime</w:t>
      </w:r>
      <w:r>
        <w:rPr>
          <w:rFonts w:ascii="Courier New" w:cs="Courier New" w:eastAsia="Courier New" w:hAnsi="Courier New"/>
          <w:color w:val="1A1A1A"/>
          <w:sz w:val="18"/>
          <w:szCs w:val="18"/>
        </w:rPr>
        <w:br/>
        <w:t xml:space="preserve">  schemaVersion    Int           @default(1)</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@@unique([subjectType, subjectId, chain])</w:t>
      </w:r>
      <w:r>
        <w:rPr>
          <w:rFonts w:ascii="Courier New" w:cs="Courier New" w:eastAsia="Courier New" w:hAnsi="Courier New"/>
          <w:color w:val="1A1A1A"/>
          <w:sz w:val="18"/>
          <w:szCs w:val="18"/>
        </w:rPr>
        <w:br/>
        <w:t xml:space="preserve">  @@index([computedAt])</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6.12 Migration et rollback</w:t>
      </w:r>
    </w:p>
    <w:p>
      <w:pPr>
        <w:spacing w:after="120" w:line="300"/>
        <w:jc w:val="both"/>
      </w:pPr>
      <w:r>
        <w:rPr>
          <w:color w:val="000000"/>
          <w:sz w:val="22"/>
          <w:szCs w:val="22"/>
        </w:rPr>
        <w:t xml:space="preserve">11 nouvelles tables, aucune modification des modèles existants. Rollback = drop des 11 tables. Le risque sur la beta en production est nul.</w:t>
      </w:r>
    </w:p>
    <w:p>
      <w:r>
        <w:br w:type="page"/>
      </w:r>
    </w:p>
    <w:p>
      <w:pPr>
        <w:pStyle w:val="Heading1"/>
        <w:spacing w:after="200" w:before="360"/>
      </w:pPr>
      <w:r>
        <w:rPr>
          <w:b/>
          <w:bCs/>
          <w:color w:val="000000"/>
          <w:sz w:val="36"/>
          <w:szCs w:val="36"/>
        </w:rPr>
        <w:t xml:space="preserve">7. Algorithmes de détection (Pattern Engine)</w:t>
      </w:r>
    </w:p>
    <w:p>
      <w:pPr>
        <w:pBdr>
          <w:top w:val="single" w:color="FF6B00" w:sz="12" w:space="6"/>
          <w:bottom w:val="single" w:color="FF6B00" w:sz="4" w:space="6"/>
        </w:pBdr>
        <w:shd w:fill="FFF3E6" w:val="clear"/>
        <w:spacing w:after="160" w:before="160" w:line="280"/>
      </w:pPr>
      <w:r>
        <w:rPr>
          <w:b/>
          <w:bCs/>
          <w:color w:val="FF6B00"/>
          <w:sz w:val="20"/>
          <w:szCs w:val="20"/>
        </w:rPr>
        <w:t xml:space="preserve">Rappel règle absolue : </w:t>
      </w:r>
      <w:r>
        <w:rPr>
          <w:color w:val="1A1A1A"/>
          <w:sz w:val="20"/>
          <w:szCs w:val="20"/>
        </w:rPr>
        <w:t xml:space="preserve">Aucun détecteur ne peut produire le nom d'une entité. Les détecteurs génèrent des signaux anonymes, des métriques et des cluster IDs internes. L'association cluster → entité passe exclusivement par le Registry avec review humaine.</w:t>
      </w:r>
    </w:p>
    <w:p>
      <w:pPr>
        <w:pStyle w:val="Heading2"/>
        <w:spacing w:after="160" w:before="280"/>
      </w:pPr>
      <w:r>
        <w:rPr>
          <w:b/>
          <w:bCs/>
          <w:color w:val="FF6B00"/>
          <w:sz w:val="28"/>
          <w:szCs w:val="28"/>
        </w:rPr>
        <w:t xml:space="preserve">7.1 Wash Trading Detector (core)</w:t>
      </w:r>
    </w:p>
    <w:p>
      <w:pPr>
        <w:spacing w:after="100" w:before="160"/>
      </w:pPr>
      <w:r>
        <w:rPr>
          <w:b/>
          <w:bCs/>
          <w:color w:val="1A1A1A"/>
          <w:sz w:val="22"/>
          <w:szCs w:val="22"/>
        </w:rPr>
        <w:t xml:space="preserve">Principe</w:t>
      </w:r>
    </w:p>
    <w:p>
      <w:pPr>
        <w:spacing w:after="120" w:line="300"/>
        <w:jc w:val="both"/>
      </w:pPr>
      <w:r>
        <w:rPr>
          <w:color w:val="000000"/>
          <w:sz w:val="22"/>
          <w:szCs w:val="22"/>
        </w:rPr>
        <w:t xml:space="preserve">Le wash trading consiste à acheter et vendre simultanément le même actif via des wallets contrôlés par la même entité pour gonfler artificiellement le volume.</w:t>
      </w:r>
    </w:p>
    <w:p>
      <w:pPr>
        <w:spacing w:after="100" w:before="160"/>
      </w:pPr>
      <w:r>
        <w:rPr>
          <w:b/>
          <w:bCs/>
          <w:color w:val="1A1A1A"/>
          <w:sz w:val="22"/>
          <w:szCs w:val="22"/>
        </w:rPr>
        <w:t xml:space="preserve">Signaux détectables</w:t>
      </w:r>
    </w:p>
    <w:p>
      <w:pPr>
        <w:pStyle w:val="ListParagraph"/>
        <w:numPr>
          <w:ilvl w:val="0"/>
          <w:numId w:val="2"/>
        </w:numPr>
        <w:spacing w:after="80" w:line="280"/>
      </w:pPr>
      <w:r>
        <w:rPr>
          <w:color w:val="000000"/>
          <w:sz w:val="22"/>
          <w:szCs w:val="22"/>
        </w:rPr>
        <w:t xml:space="preserve">Concentration : volume / unique buyers ratio, comparé au P99 de la cohorte comparable.</w:t>
      </w:r>
    </w:p>
    <w:p>
      <w:pPr>
        <w:pStyle w:val="ListParagraph"/>
        <w:numPr>
          <w:ilvl w:val="0"/>
          <w:numId w:val="2"/>
        </w:numPr>
        <w:spacing w:after="80" w:line="280"/>
      </w:pPr>
      <w:r>
        <w:rPr>
          <w:color w:val="000000"/>
          <w:sz w:val="22"/>
          <w:szCs w:val="22"/>
        </w:rPr>
        <w:t xml:space="preserve">Round-trip detection : A → B → A dans une fenêtre de moins de 100 blocks.</w:t>
      </w:r>
    </w:p>
    <w:p>
      <w:pPr>
        <w:pStyle w:val="ListParagraph"/>
        <w:numPr>
          <w:ilvl w:val="0"/>
          <w:numId w:val="2"/>
        </w:numPr>
        <w:spacing w:after="80" w:line="280"/>
      </w:pPr>
      <w:r>
        <w:rPr>
          <w:color w:val="000000"/>
          <w:sz w:val="22"/>
          <w:szCs w:val="22"/>
        </w:rPr>
        <w:t xml:space="preserve">Self-trade : deux wallets avec même funding source ancestrale.</w:t>
      </w:r>
    </w:p>
    <w:p>
      <w:pPr>
        <w:pStyle w:val="ListParagraph"/>
        <w:numPr>
          <w:ilvl w:val="0"/>
          <w:numId w:val="2"/>
        </w:numPr>
        <w:spacing w:after="80" w:line="280"/>
      </w:pPr>
      <w:r>
        <w:rPr>
          <w:color w:val="000000"/>
          <w:sz w:val="22"/>
          <w:szCs w:val="22"/>
        </w:rPr>
        <w:t xml:space="preserve">Mirrored volumes : sur 1h, somme achats proche de somme ventes pour un cluster donné.</w:t>
      </w:r>
    </w:p>
    <w:p>
      <w:pPr>
        <w:spacing w:after="100" w:before="160"/>
      </w:pPr>
      <w:r>
        <w:rPr>
          <w:b/>
          <w:bCs/>
          <w:color w:val="1A1A1A"/>
          <w:sz w:val="22"/>
          <w:szCs w:val="22"/>
        </w:rPr>
        <w:t xml:space="preserve">Pseudocode calibré par cohorte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async function detectWashTrading(input, cohort) {</w:t>
      </w:r>
      <w:r>
        <w:rPr>
          <w:rFonts w:ascii="Courier New" w:cs="Courier New" w:eastAsia="Courier New" w:hAnsi="Courier New"/>
          <w:color w:val="1A1A1A"/>
          <w:sz w:val="18"/>
          <w:szCs w:val="18"/>
        </w:rPr>
        <w:br/>
        <w:t xml:space="preserve">  const txs = await fetchTokenTxs(input.tokenId, input.window);</w:t>
      </w:r>
      <w:r>
        <w:rPr>
          <w:rFonts w:ascii="Courier New" w:cs="Courier New" w:eastAsia="Courier New" w:hAnsi="Courier New"/>
          <w:color w:val="1A1A1A"/>
          <w:sz w:val="18"/>
          <w:szCs w:val="18"/>
        </w:rPr>
        <w:br/>
        <w:t xml:space="preserve">  const uniqueBuyers = new Set(txs.map(t =&gt; t.buyer)).size;</w:t>
      </w:r>
      <w:r>
        <w:rPr>
          <w:rFonts w:ascii="Courier New" w:cs="Courier New" w:eastAsia="Courier New" w:hAnsi="Courier New"/>
          <w:color w:val="1A1A1A"/>
          <w:sz w:val="18"/>
          <w:szCs w:val="18"/>
        </w:rPr>
        <w:br/>
        <w:t xml:space="preserve">  const totalVolume = sum(txs.map(t =&gt; t.volumeUsd));</w:t>
      </w:r>
      <w:r>
        <w:rPr>
          <w:rFonts w:ascii="Courier New" w:cs="Courier New" w:eastAsia="Courier New" w:hAnsi="Courier New"/>
          <w:color w:val="1A1A1A"/>
          <w:sz w:val="18"/>
          <w:szCs w:val="18"/>
        </w:rPr>
        <w:br/>
        <w:t xml:space="preserve">  const avgPerBuyer = totalVolume / uniqueBuyers;</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const p99AvgVol = await cohort.getPercentile("avgVolPerBuyer", 99);</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let score = 0;</w:t>
      </w:r>
      <w:r>
        <w:rPr>
          <w:rFonts w:ascii="Courier New" w:cs="Courier New" w:eastAsia="Courier New" w:hAnsi="Courier New"/>
          <w:color w:val="1A1A1A"/>
          <w:sz w:val="18"/>
          <w:szCs w:val="18"/>
        </w:rPr>
        <w:br/>
        <w:t xml:space="preserve">  const signals =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if (avgPerBuyer &gt; p99AvgVol) {</w:t>
      </w:r>
      <w:r>
        <w:rPr>
          <w:rFonts w:ascii="Courier New" w:cs="Courier New" w:eastAsia="Courier New" w:hAnsi="Courier New"/>
          <w:color w:val="1A1A1A"/>
          <w:sz w:val="18"/>
          <w:szCs w:val="18"/>
        </w:rPr>
        <w:br/>
        <w:t xml:space="preserve">    score += 10;</w:t>
      </w:r>
      <w:r>
        <w:rPr>
          <w:rFonts w:ascii="Courier New" w:cs="Courier New" w:eastAsia="Courier New" w:hAnsi="Courier New"/>
          <w:color w:val="1A1A1A"/>
          <w:sz w:val="18"/>
          <w:szCs w:val="18"/>
        </w:rPr>
        <w:br/>
        <w:t xml:space="preserve">    signals.push({</w:t>
      </w:r>
      <w:r>
        <w:rPr>
          <w:rFonts w:ascii="Courier New" w:cs="Courier New" w:eastAsia="Courier New" w:hAnsi="Courier New"/>
          <w:color w:val="1A1A1A"/>
          <w:sz w:val="18"/>
          <w:szCs w:val="18"/>
        </w:rPr>
        <w:br/>
        <w:t xml:space="preserve">      type: "CONCENTRATION_ABOVE_P99",</w:t>
      </w:r>
      <w:r>
        <w:rPr>
          <w:rFonts w:ascii="Courier New" w:cs="Courier New" w:eastAsia="Courier New" w:hAnsi="Courier New"/>
          <w:color w:val="1A1A1A"/>
          <w:sz w:val="18"/>
          <w:szCs w:val="18"/>
        </w:rPr>
        <w:br/>
        <w:t xml:space="preserve">      value: avgPerBuyer,</w:t>
      </w:r>
      <w:r>
        <w:rPr>
          <w:rFonts w:ascii="Courier New" w:cs="Courier New" w:eastAsia="Courier New" w:hAnsi="Courier New"/>
          <w:color w:val="1A1A1A"/>
          <w:sz w:val="18"/>
          <w:szCs w:val="18"/>
        </w:rPr>
        <w:br/>
        <w:t xml:space="preserve">      p99Baseline: p99AvgVol,</w:t>
      </w:r>
      <w:r>
        <w:rPr>
          <w:rFonts w:ascii="Courier New" w:cs="Courier New" w:eastAsia="Courier New" w:hAnsi="Courier New"/>
          <w:color w:val="1A1A1A"/>
          <w:sz w:val="18"/>
          <w:szCs w:val="18"/>
        </w:rPr>
        <w:br/>
        <w:t xml:space="preserve">      cohortKey: cohort.key,</w:t>
      </w:r>
      <w:r>
        <w:rPr>
          <w:rFonts w:ascii="Courier New" w:cs="Courier New" w:eastAsia="Courier New" w:hAnsi="Courier New"/>
          <w:color w:val="1A1A1A"/>
          <w:sz w:val="18"/>
          <w:szCs w:val="18"/>
        </w:rPr>
        <w:br/>
        <w:t xml:space="preserve">      severity: "HIGH"</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const roundTrips = findRoundTrips(txs, 100);</w:t>
      </w:r>
      <w:r>
        <w:rPr>
          <w:rFonts w:ascii="Courier New" w:cs="Courier New" w:eastAsia="Courier New" w:hAnsi="Courier New"/>
          <w:color w:val="1A1A1A"/>
          <w:sz w:val="18"/>
          <w:szCs w:val="18"/>
        </w:rPr>
        <w:br/>
        <w:t xml:space="preserve">  const p99RT = await cohort.getPercentile("roundTripsPerDay", 99);</w:t>
      </w:r>
      <w:r>
        <w:rPr>
          <w:rFonts w:ascii="Courier New" w:cs="Courier New" w:eastAsia="Courier New" w:hAnsi="Courier New"/>
          <w:color w:val="1A1A1A"/>
          <w:sz w:val="18"/>
          <w:szCs w:val="18"/>
        </w:rPr>
        <w:br/>
        <w:t xml:space="preserve">  if (roundTrips.length &gt; p99RT) {</w:t>
      </w:r>
      <w:r>
        <w:rPr>
          <w:rFonts w:ascii="Courier New" w:cs="Courier New" w:eastAsia="Courier New" w:hAnsi="Courier New"/>
          <w:color w:val="1A1A1A"/>
          <w:sz w:val="18"/>
          <w:szCs w:val="18"/>
        </w:rPr>
        <w:br/>
        <w:t xml:space="preserve">    score += 12;</w:t>
      </w:r>
      <w:r>
        <w:rPr>
          <w:rFonts w:ascii="Courier New" w:cs="Courier New" w:eastAsia="Courier New" w:hAnsi="Courier New"/>
          <w:color w:val="1A1A1A"/>
          <w:sz w:val="18"/>
          <w:szCs w:val="18"/>
        </w:rPr>
        <w:br/>
        <w:t xml:space="preserve">    signals.push({ type: "ROUND_TRIP", count: roundTrips.length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const mirrored = detectMirroredVolumes(txs, 60);</w:t>
      </w:r>
      <w:r>
        <w:rPr>
          <w:rFonts w:ascii="Courier New" w:cs="Courier New" w:eastAsia="Courier New" w:hAnsi="Courier New"/>
          <w:color w:val="1A1A1A"/>
          <w:sz w:val="18"/>
          <w:szCs w:val="18"/>
        </w:rPr>
        <w:br/>
        <w:t xml:space="preserve">  if (mirrored.ratio &gt; 0.85) {</w:t>
      </w:r>
      <w:r>
        <w:rPr>
          <w:rFonts w:ascii="Courier New" w:cs="Courier New" w:eastAsia="Courier New" w:hAnsi="Courier New"/>
          <w:color w:val="1A1A1A"/>
          <w:sz w:val="18"/>
          <w:szCs w:val="18"/>
        </w:rPr>
        <w:br/>
        <w:t xml:space="preserve">    score += 8;</w:t>
      </w:r>
      <w:r>
        <w:rPr>
          <w:rFonts w:ascii="Courier New" w:cs="Courier New" w:eastAsia="Courier New" w:hAnsi="Courier New"/>
          <w:color w:val="1A1A1A"/>
          <w:sz w:val="18"/>
          <w:szCs w:val="18"/>
        </w:rPr>
        <w:br/>
        <w:t xml:space="preserve">    signals.push({ type: "MIRRORED", ratio: mirrored.ratio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return { score: Math.min(score, 30), signals };</w:t>
      </w:r>
      <w:r>
        <w:rPr>
          <w:rFonts w:ascii="Courier New" w:cs="Courier New" w:eastAsia="Courier New" w:hAnsi="Courier New"/>
          <w:color w:val="1A1A1A"/>
          <w:sz w:val="18"/>
          <w:szCs w:val="18"/>
        </w:rPr>
        <w:br/>
        <w:t xml:space="preserve">}</w:t>
      </w:r>
    </w:p>
    <w:p>
      <w:pPr>
        <w:spacing w:after="100" w:before="160"/>
      </w:pPr>
      <w:r>
        <w:rPr>
          <w:b/>
          <w:bCs/>
          <w:color w:val="1A1A1A"/>
          <w:sz w:val="22"/>
          <w:szCs w:val="22"/>
        </w:rPr>
        <w:t xml:space="preserve">Contribution max au behaviorDrivenScore : 30 points</w:t>
      </w:r>
    </w:p>
    <w:p>
      <w:pPr>
        <w:pStyle w:val="Heading2"/>
        <w:spacing w:after="160" w:before="280"/>
      </w:pPr>
      <w:r>
        <w:rPr>
          <w:b/>
          <w:bCs/>
          <w:color w:val="FF6B00"/>
          <w:sz w:val="28"/>
          <w:szCs w:val="28"/>
        </w:rPr>
        <w:t xml:space="preserve">7.2 Cluster Coordination Detector (core)</w:t>
      </w:r>
    </w:p>
    <w:p>
      <w:pPr>
        <w:spacing w:after="100" w:before="160"/>
      </w:pPr>
      <w:r>
        <w:rPr>
          <w:b/>
          <w:bCs/>
          <w:color w:val="1A1A1A"/>
          <w:sz w:val="22"/>
          <w:szCs w:val="22"/>
        </w:rPr>
        <w:t xml:space="preserve">Principe</w:t>
      </w:r>
    </w:p>
    <w:p>
      <w:pPr>
        <w:spacing w:after="120" w:line="300"/>
        <w:jc w:val="both"/>
      </w:pPr>
      <w:r>
        <w:rPr>
          <w:color w:val="000000"/>
          <w:sz w:val="22"/>
          <w:szCs w:val="22"/>
        </w:rPr>
        <w:t xml:space="preserve">Identifier les wallets probablement contrôlés par la même entité via leur graphe de funding ancestral. Toute opération à grande échelle nécessite plusieurs wallets, et ces wallets partagent presque toujours une source de funding commune.</w:t>
      </w:r>
    </w:p>
    <w:p>
      <w:pPr>
        <w:spacing w:after="100" w:before="160"/>
      </w:pPr>
      <w:r>
        <w:rPr>
          <w:b/>
          <w:bCs/>
          <w:color w:val="1A1A1A"/>
          <w:sz w:val="22"/>
          <w:szCs w:val="22"/>
        </w:rPr>
        <w:t xml:space="preserve">Algorithme</w:t>
      </w:r>
    </w:p>
    <w:p>
      <w:pPr>
        <w:pStyle w:val="ListParagraph"/>
        <w:numPr>
          <w:ilvl w:val="0"/>
          <w:numId w:val="2"/>
        </w:numPr>
        <w:spacing w:after="80" w:line="280"/>
      </w:pPr>
      <w:r>
        <w:rPr>
          <w:color w:val="000000"/>
          <w:sz w:val="22"/>
          <w:szCs w:val="22"/>
        </w:rPr>
        <w:t xml:space="preserve">Construire le graphe de funding récursif sur 3 niveaux à partir du wallet cible.</w:t>
      </w:r>
    </w:p>
    <w:p>
      <w:pPr>
        <w:pStyle w:val="ListParagraph"/>
        <w:numPr>
          <w:ilvl w:val="0"/>
          <w:numId w:val="2"/>
        </w:numPr>
        <w:spacing w:after="80" w:line="280"/>
      </w:pPr>
      <w:r>
        <w:rPr>
          <w:color w:val="000000"/>
          <w:sz w:val="22"/>
          <w:szCs w:val="22"/>
        </w:rPr>
        <w:t xml:space="preserve">Identifier les nœuds racines (sources de funding initiales).</w:t>
      </w:r>
    </w:p>
    <w:p>
      <w:pPr>
        <w:pStyle w:val="ListParagraph"/>
        <w:numPr>
          <w:ilvl w:val="0"/>
          <w:numId w:val="2"/>
        </w:numPr>
        <w:spacing w:after="80" w:line="280"/>
      </w:pPr>
      <w:r>
        <w:rPr>
          <w:color w:val="000000"/>
          <w:sz w:val="22"/>
          <w:szCs w:val="22"/>
        </w:rPr>
        <w:t xml:space="preserve">Lister tous les descendants de chaque racine.</w:t>
      </w:r>
    </w:p>
    <w:p>
      <w:pPr>
        <w:pStyle w:val="ListParagraph"/>
        <w:numPr>
          <w:ilvl w:val="0"/>
          <w:numId w:val="2"/>
        </w:numPr>
        <w:spacing w:after="80" w:line="280"/>
      </w:pPr>
      <w:r>
        <w:rPr>
          <w:color w:val="000000"/>
          <w:sz w:val="22"/>
          <w:szCs w:val="22"/>
        </w:rPr>
        <w:t xml:space="preserve">Si plus de N wallets partagent la même racine ET ont fait au moins une transaction sur le même token, c'est un cluster. N est calibré par cohorte (P99).</w:t>
      </w:r>
    </w:p>
    <w:p>
      <w:pPr>
        <w:pStyle w:val="ListParagraph"/>
        <w:numPr>
          <w:ilvl w:val="0"/>
          <w:numId w:val="2"/>
        </w:numPr>
        <w:spacing w:after="80" w:line="280"/>
      </w:pPr>
      <w:r>
        <w:rPr>
          <w:color w:val="000000"/>
          <w:sz w:val="22"/>
          <w:szCs w:val="22"/>
        </w:rPr>
        <w:t xml:space="preserve">Pondération par proximité temporelle : funding moins de 1h = forte coordination.</w:t>
      </w:r>
    </w:p>
    <w:p>
      <w:pPr>
        <w:pStyle w:val="ListParagraph"/>
        <w:numPr>
          <w:ilvl w:val="0"/>
          <w:numId w:val="2"/>
        </w:numPr>
        <w:spacing w:after="80" w:line="280"/>
      </w:pPr>
      <w:r>
        <w:rPr>
          <w:color w:val="000000"/>
          <w:sz w:val="22"/>
          <w:szCs w:val="22"/>
        </w:rPr>
        <w:t xml:space="preserve">Chaque cluster détecté reçoit un internalClusterId anonyme. Aucune attribution d'entité au niveau du détecteur.</w:t>
      </w:r>
    </w:p>
    <w:p>
      <w:pPr>
        <w:spacing w:after="100" w:before="160"/>
      </w:pPr>
      <w:r>
        <w:rPr>
          <w:b/>
          <w:bCs/>
          <w:color w:val="1A1A1A"/>
          <w:sz w:val="22"/>
          <w:szCs w:val="22"/>
        </w:rPr>
        <w:t xml:space="preserve">Contribution max : 25 points</w:t>
      </w:r>
    </w:p>
    <w:p>
      <w:pPr>
        <w:pStyle w:val="Heading2"/>
        <w:spacing w:after="160" w:before="280"/>
      </w:pPr>
      <w:r>
        <w:rPr>
          <w:b/>
          <w:bCs/>
          <w:color w:val="FF6B00"/>
          <w:sz w:val="28"/>
          <w:szCs w:val="28"/>
        </w:rPr>
        <w:t xml:space="preserve">7.3 Concentration Abnormality Detector (core)</w:t>
      </w:r>
    </w:p>
    <w:p>
      <w:pPr>
        <w:spacing w:after="100" w:before="160"/>
      </w:pPr>
      <w:r>
        <w:rPr>
          <w:b/>
          <w:bCs/>
          <w:color w:val="1A1A1A"/>
          <w:sz w:val="22"/>
          <w:szCs w:val="22"/>
        </w:rPr>
        <w:t xml:space="preserve">Principe</w:t>
      </w:r>
    </w:p>
    <w:p>
      <w:pPr>
        <w:spacing w:after="120" w:line="300"/>
        <w:jc w:val="both"/>
      </w:pPr>
      <w:r>
        <w:rPr>
          <w:color w:val="000000"/>
          <w:sz w:val="22"/>
          <w:szCs w:val="22"/>
        </w:rPr>
        <w:t xml:space="preserve">Détecteur complémentaire qui s'intéresse à l'anomalie pure de distribution de la participation, sans patterns de coordination. Un wallet représentant une part disproportionnée du volume quotidien reste un signal de manipulation ou de contrôle de marché anormal.</w:t>
      </w:r>
    </w:p>
    <w:p>
      <w:pPr>
        <w:spacing w:after="100" w:before="160"/>
      </w:pPr>
      <w:r>
        <w:rPr>
          <w:b/>
          <w:bCs/>
          <w:color w:val="1A1A1A"/>
          <w:sz w:val="22"/>
          <w:szCs w:val="22"/>
        </w:rPr>
        <w:t xml:space="preserve">Signaux</w:t>
      </w:r>
    </w:p>
    <w:p>
      <w:pPr>
        <w:pStyle w:val="ListParagraph"/>
        <w:numPr>
          <w:ilvl w:val="0"/>
          <w:numId w:val="2"/>
        </w:numPr>
        <w:spacing w:after="80" w:line="280"/>
      </w:pPr>
      <w:r>
        <w:rPr>
          <w:color w:val="000000"/>
          <w:sz w:val="22"/>
          <w:szCs w:val="22"/>
        </w:rPr>
        <w:t xml:space="preserve">Top 3 wallets représentent plus de P99 du volume quotidien dans la cohorte.</w:t>
      </w:r>
    </w:p>
    <w:p>
      <w:pPr>
        <w:pStyle w:val="ListParagraph"/>
        <w:numPr>
          <w:ilvl w:val="0"/>
          <w:numId w:val="2"/>
        </w:numPr>
        <w:spacing w:after="80" w:line="280"/>
      </w:pPr>
      <w:r>
        <w:rPr>
          <w:color w:val="000000"/>
          <w:sz w:val="22"/>
          <w:szCs w:val="22"/>
        </w:rPr>
        <w:t xml:space="preserve">Gini coefficient sur distribution des volumes par wallet anormalement élevé.</w:t>
      </w:r>
    </w:p>
    <w:p>
      <w:pPr>
        <w:pStyle w:val="ListParagraph"/>
        <w:numPr>
          <w:ilvl w:val="0"/>
          <w:numId w:val="2"/>
        </w:numPr>
        <w:spacing w:after="80" w:line="280"/>
      </w:pPr>
      <w:r>
        <w:rPr>
          <w:color w:val="000000"/>
          <w:sz w:val="22"/>
          <w:szCs w:val="22"/>
        </w:rPr>
        <w:t xml:space="preserve">Herfindahl-Hirschman Index (HHI) au-dessus de 2500 (seuil antitrust classique appliqué à la microstructure crypto).</w:t>
      </w:r>
    </w:p>
    <w:p>
      <w:pPr>
        <w:spacing w:after="100" w:before="160"/>
      </w:pPr>
      <w:r>
        <w:rPr>
          <w:b/>
          <w:bCs/>
          <w:color w:val="1A1A1A"/>
          <w:sz w:val="22"/>
          <w:szCs w:val="22"/>
        </w:rPr>
        <w:t xml:space="preserve">Contribution max : 20 points</w:t>
      </w:r>
    </w:p>
    <w:p>
      <w:pPr>
        <w:pStyle w:val="Heading2"/>
        <w:spacing w:after="160" w:before="280"/>
      </w:pPr>
      <w:r>
        <w:rPr>
          <w:b/>
          <w:bCs/>
          <w:color w:val="FF6B00"/>
          <w:sz w:val="28"/>
          <w:szCs w:val="28"/>
        </w:rPr>
        <w:t xml:space="preserve">7.4 Price Asymmetry Detector (secondaire corroboratif)</w:t>
      </w:r>
    </w:p>
    <w:p>
      <w:pPr>
        <w:spacing w:after="100" w:before="160"/>
      </w:pPr>
      <w:r>
        <w:rPr>
          <w:b/>
          <w:bCs/>
          <w:color w:val="1A1A1A"/>
          <w:sz w:val="22"/>
          <w:szCs w:val="22"/>
        </w:rPr>
        <w:t xml:space="preserve">Règle de co-occurrence</w:t>
      </w:r>
    </w:p>
    <w:p>
      <w:pPr>
        <w:spacing w:after="120" w:line="300"/>
        <w:jc w:val="both"/>
      </w:pPr>
      <w:r>
        <w:rPr>
          <w:color w:val="000000"/>
          <w:sz w:val="22"/>
          <w:szCs w:val="22"/>
        </w:rPr>
        <w:t xml:space="preserve">Ce détecteur ne contribue au behaviorDrivenScore que si un détecteur core a également émis un signal HIGH sur le même sujet. Raison : le pattern d'asymétrie peut provenir de buybacks, trésorerie, unlocks, KOL activity, ou manque de liquidité — trop de causes non-manipulatoires possibles pour peser lourd seul.</w:t>
      </w:r>
    </w:p>
    <w:p>
      <w:pPr>
        <w:spacing w:after="100" w:before="160"/>
      </w:pPr>
      <w:r>
        <w:rPr>
          <w:b/>
          <w:bCs/>
          <w:color w:val="1A1A1A"/>
          <w:sz w:val="22"/>
          <w:szCs w:val="22"/>
        </w:rPr>
        <w:t xml:space="preserve">Algorithme</w:t>
      </w:r>
    </w:p>
    <w:p>
      <w:pPr>
        <w:pStyle w:val="ListParagraph"/>
        <w:numPr>
          <w:ilvl w:val="0"/>
          <w:numId w:val="2"/>
        </w:numPr>
        <w:spacing w:after="80" w:line="280"/>
      </w:pPr>
      <w:r>
        <w:rPr>
          <w:color w:val="000000"/>
          <w:sz w:val="22"/>
          <w:szCs w:val="22"/>
        </w:rPr>
        <w:t xml:space="preserve">Sur fenêtre 30 jours, calcul up_volume vs down_volume.</w:t>
      </w:r>
    </w:p>
    <w:p>
      <w:pPr>
        <w:pStyle w:val="ListParagraph"/>
        <w:numPr>
          <w:ilvl w:val="0"/>
          <w:numId w:val="2"/>
        </w:numPr>
        <w:spacing w:after="80" w:line="280"/>
      </w:pPr>
      <w:r>
        <w:rPr>
          <w:color w:val="000000"/>
          <w:sz w:val="22"/>
          <w:szCs w:val="22"/>
        </w:rPr>
        <w:t xml:space="preserve">Ratio comparé au P99 de la cohorte.</w:t>
      </w:r>
    </w:p>
    <w:p>
      <w:pPr>
        <w:pStyle w:val="ListParagraph"/>
        <w:numPr>
          <w:ilvl w:val="0"/>
          <w:numId w:val="2"/>
        </w:numPr>
        <w:spacing w:after="80" w:line="280"/>
      </w:pPr>
      <w:r>
        <w:rPr>
          <w:color w:val="000000"/>
          <w:sz w:val="22"/>
          <w:szCs w:val="22"/>
        </w:rPr>
        <w:t xml:space="preserve">Signal MEDIUM si ratio au-dessus P99.</w:t>
      </w:r>
    </w:p>
    <w:p>
      <w:pPr>
        <w:pStyle w:val="ListParagraph"/>
        <w:numPr>
          <w:ilvl w:val="0"/>
          <w:numId w:val="2"/>
        </w:numPr>
        <w:spacing w:after="80" w:line="280"/>
      </w:pPr>
      <w:r>
        <w:rPr>
          <w:color w:val="000000"/>
          <w:sz w:val="22"/>
          <w:szCs w:val="22"/>
        </w:rPr>
        <w:t xml:space="preserve">Contribution scorée uniquement en co-occurrence avec wash trading OU cluster OU concentration.</w:t>
      </w:r>
    </w:p>
    <w:p>
      <w:pPr>
        <w:spacing w:after="100" w:before="160"/>
      </w:pPr>
      <w:r>
        <w:rPr>
          <w:b/>
          <w:bCs/>
          <w:color w:val="1A1A1A"/>
          <w:sz w:val="22"/>
          <w:szCs w:val="22"/>
        </w:rPr>
        <w:t xml:space="preserve">Contribution max : 8 points (seulement si co-occurrence)</w:t>
      </w:r>
    </w:p>
    <w:p>
      <w:pPr>
        <w:pStyle w:val="Heading2"/>
        <w:spacing w:after="160" w:before="280"/>
      </w:pPr>
      <w:r>
        <w:rPr>
          <w:b/>
          <w:bCs/>
          <w:color w:val="FF6B00"/>
          <w:sz w:val="28"/>
          <w:szCs w:val="28"/>
        </w:rPr>
        <w:t xml:space="preserve">7.5 Post-Listing Pump Detector (secondaire corroboratif)</w:t>
      </w:r>
    </w:p>
    <w:p>
      <w:pPr>
        <w:spacing w:after="100" w:before="160"/>
      </w:pPr>
      <w:r>
        <w:rPr>
          <w:b/>
          <w:bCs/>
          <w:color w:val="1A1A1A"/>
          <w:sz w:val="22"/>
          <w:szCs w:val="22"/>
        </w:rPr>
        <w:t xml:space="preserve">Algorithme</w:t>
      </w:r>
    </w:p>
    <w:p>
      <w:pPr>
        <w:pStyle w:val="ListParagraph"/>
        <w:numPr>
          <w:ilvl w:val="0"/>
          <w:numId w:val="2"/>
        </w:numPr>
        <w:spacing w:after="80" w:line="280"/>
      </w:pPr>
      <w:r>
        <w:rPr>
          <w:color w:val="000000"/>
          <w:sz w:val="22"/>
          <w:szCs w:val="22"/>
        </w:rPr>
        <w:t xml:space="preserve">Tracking des tokens nouvellement listés sur CEX majeurs via scrape annonces et APIs CoinGecko/CMC.</w:t>
      </w:r>
    </w:p>
    <w:p>
      <w:pPr>
        <w:pStyle w:val="ListParagraph"/>
        <w:numPr>
          <w:ilvl w:val="0"/>
          <w:numId w:val="2"/>
        </w:numPr>
        <w:spacing w:after="80" w:line="280"/>
      </w:pPr>
      <w:r>
        <w:rPr>
          <w:color w:val="000000"/>
          <w:sz w:val="22"/>
          <w:szCs w:val="22"/>
        </w:rPr>
        <w:t xml:space="preserve">Performance 7 jours calculée et comparée à la cohorte similaire.</w:t>
      </w:r>
    </w:p>
    <w:p>
      <w:pPr>
        <w:pStyle w:val="ListParagraph"/>
        <w:numPr>
          <w:ilvl w:val="0"/>
          <w:numId w:val="2"/>
        </w:numPr>
        <w:spacing w:after="80" w:line="280"/>
      </w:pPr>
      <w:r>
        <w:rPr>
          <w:color w:val="000000"/>
          <w:sz w:val="22"/>
          <w:szCs w:val="22"/>
        </w:rPr>
        <w:t xml:space="preserve">Si performance au-dessus P99 cohorte ET un autre détecteur core émet un signal, score HIGH.</w:t>
      </w:r>
    </w:p>
    <w:p>
      <w:pPr>
        <w:pStyle w:val="ListParagraph"/>
        <w:numPr>
          <w:ilvl w:val="0"/>
          <w:numId w:val="2"/>
        </w:numPr>
        <w:spacing w:after="80" w:line="280"/>
      </w:pPr>
      <w:r>
        <w:rPr>
          <w:color w:val="000000"/>
          <w:sz w:val="22"/>
          <w:szCs w:val="22"/>
        </w:rPr>
        <w:t xml:space="preserve">Sinon, signal informationnel seulement, pas de score.</w:t>
      </w:r>
    </w:p>
    <w:p>
      <w:pPr>
        <w:spacing w:after="100" w:before="160"/>
      </w:pPr>
      <w:r>
        <w:rPr>
          <w:b/>
          <w:bCs/>
          <w:color w:val="1A1A1A"/>
          <w:sz w:val="22"/>
          <w:szCs w:val="22"/>
        </w:rPr>
        <w:t xml:space="preserve">Contribution max : 7 points (seulement si co-occurrence)</w:t>
      </w:r>
    </w:p>
    <w:p>
      <w:pPr>
        <w:pStyle w:val="Heading2"/>
        <w:spacing w:after="160" w:before="280"/>
      </w:pPr>
      <w:r>
        <w:rPr>
          <w:b/>
          <w:bCs/>
          <w:color w:val="FF6B00"/>
          <w:sz w:val="28"/>
          <w:szCs w:val="28"/>
        </w:rPr>
        <w:t xml:space="preserve">7.6 Calibration par cohorte</w:t>
      </w:r>
    </w:p>
    <w:p>
      <w:pPr>
        <w:spacing w:after="120" w:line="300"/>
        <w:jc w:val="both"/>
      </w:pPr>
      <w:r>
        <w:rPr>
          <w:color w:val="000000"/>
          <w:sz w:val="22"/>
          <w:szCs w:val="22"/>
        </w:rPr>
        <w:t xml:space="preserve">Principe architectural central, en remplacement des seuils globaux. Chaque détecteur compare les métriques observées au percentile P99 de la cohorte comparable stockée dans MmCohortPercentile.</w:t>
      </w:r>
    </w:p>
    <w:p>
      <w:pPr>
        <w:spacing w:after="100" w:before="160"/>
      </w:pPr>
      <w:r>
        <w:rPr>
          <w:b/>
          <w:bCs/>
          <w:color w:val="1A1A1A"/>
          <w:sz w:val="22"/>
          <w:szCs w:val="22"/>
        </w:rPr>
        <w:t xml:space="preserve">Clés de cohorte</w:t>
      </w:r>
    </w:p>
    <w:p>
      <w:pPr>
        <w:pStyle w:val="ListParagraph"/>
        <w:numPr>
          <w:ilvl w:val="0"/>
          <w:numId w:val="2"/>
        </w:numPr>
        <w:spacing w:after="80" w:line="280"/>
      </w:pPr>
      <w:r>
        <w:rPr>
          <w:color w:val="000000"/>
          <w:sz w:val="22"/>
          <w:szCs w:val="22"/>
        </w:rPr>
        <w:t xml:space="preserve">Chaîne : solana, ethereum, base, arbitrum, optimism, bnb, polygon.</w:t>
      </w:r>
    </w:p>
    <w:p>
      <w:pPr>
        <w:pStyle w:val="ListParagraph"/>
        <w:numPr>
          <w:ilvl w:val="0"/>
          <w:numId w:val="2"/>
        </w:numPr>
        <w:spacing w:after="80" w:line="280"/>
      </w:pPr>
      <w:r>
        <w:rPr>
          <w:color w:val="000000"/>
          <w:sz w:val="22"/>
          <w:szCs w:val="22"/>
        </w:rPr>
        <w:t xml:space="preserve">Age bucket : new (moins de 7j), fresh (7-30j), established (30-180j), mature (plus de 180j).</w:t>
      </w:r>
    </w:p>
    <w:p>
      <w:pPr>
        <w:pStyle w:val="ListParagraph"/>
        <w:numPr>
          <w:ilvl w:val="0"/>
          <w:numId w:val="2"/>
        </w:numPr>
        <w:spacing w:after="80" w:line="280"/>
      </w:pPr>
      <w:r>
        <w:rPr>
          <w:color w:val="000000"/>
          <w:sz w:val="22"/>
          <w:szCs w:val="22"/>
        </w:rPr>
        <w:t xml:space="preserve">Liquidity tier : micro (moins de 100k), small (100k-1M), mid (1M-10M), large (plus de 10M).</w:t>
      </w:r>
    </w:p>
    <w:p>
      <w:pPr>
        <w:pStyle w:val="ListParagraph"/>
        <w:numPr>
          <w:ilvl w:val="0"/>
          <w:numId w:val="2"/>
        </w:numPr>
        <w:spacing w:after="80" w:line="280"/>
      </w:pPr>
      <w:r>
        <w:rPr>
          <w:color w:val="000000"/>
          <w:sz w:val="22"/>
          <w:szCs w:val="22"/>
        </w:rPr>
        <w:t xml:space="preserve">Exemple : sol:memecoin:micro:new.</w:t>
      </w:r>
    </w:p>
    <w:p>
      <w:pPr>
        <w:spacing w:after="100" w:before="160"/>
      </w:pPr>
      <w:r>
        <w:rPr>
          <w:b/>
          <w:bCs/>
          <w:color w:val="1A1A1A"/>
          <w:sz w:val="22"/>
          <w:szCs w:val="22"/>
        </w:rPr>
        <w:t xml:space="preserve">Computation</w:t>
      </w:r>
    </w:p>
    <w:p>
      <w:pPr>
        <w:pStyle w:val="ListParagraph"/>
        <w:numPr>
          <w:ilvl w:val="0"/>
          <w:numId w:val="2"/>
        </w:numPr>
        <w:spacing w:after="80" w:line="280"/>
      </w:pPr>
      <w:r>
        <w:rPr>
          <w:color w:val="000000"/>
          <w:sz w:val="22"/>
          <w:szCs w:val="22"/>
        </w:rPr>
        <w:t xml:space="preserve">Recalcul nocturne via cron mm-calibration.</w:t>
      </w:r>
    </w:p>
    <w:p>
      <w:pPr>
        <w:pStyle w:val="ListParagraph"/>
        <w:numPr>
          <w:ilvl w:val="0"/>
          <w:numId w:val="2"/>
        </w:numPr>
        <w:spacing w:after="80" w:line="280"/>
      </w:pPr>
      <w:r>
        <w:rPr>
          <w:color w:val="000000"/>
          <w:sz w:val="22"/>
          <w:szCs w:val="22"/>
        </w:rPr>
        <w:t xml:space="preserve">Échantillon minimum 500 tokens par cohorte.</w:t>
      </w:r>
    </w:p>
    <w:p>
      <w:pPr>
        <w:pStyle w:val="ListParagraph"/>
        <w:numPr>
          <w:ilvl w:val="0"/>
          <w:numId w:val="2"/>
        </w:numPr>
        <w:spacing w:after="80" w:line="280"/>
      </w:pPr>
      <w:r>
        <w:rPr>
          <w:color w:val="000000"/>
          <w:sz w:val="22"/>
          <w:szCs w:val="22"/>
        </w:rPr>
        <w:t xml:space="preserve">Percentiles persistés dans MmCohortPercentile.</w:t>
      </w:r>
    </w:p>
    <w:p>
      <w:pPr>
        <w:pStyle w:val="ListParagraph"/>
        <w:numPr>
          <w:ilvl w:val="0"/>
          <w:numId w:val="2"/>
        </w:numPr>
        <w:spacing w:after="80" w:line="280"/>
      </w:pPr>
      <w:r>
        <w:rPr>
          <w:color w:val="000000"/>
          <w:sz w:val="22"/>
          <w:szCs w:val="22"/>
        </w:rPr>
        <w:t xml:space="preserve">Fallback : si cohorte sous-peuplée, remonter au niveau supérieur (chain+tier sans age).</w:t>
      </w:r>
    </w:p>
    <w:p>
      <w:pPr>
        <w:pStyle w:val="ListParagraph"/>
        <w:numPr>
          <w:ilvl w:val="0"/>
          <w:numId w:val="2"/>
        </w:numPr>
        <w:spacing w:after="80" w:line="280"/>
      </w:pPr>
      <w:r>
        <w:rPr>
          <w:color w:val="000000"/>
          <w:sz w:val="22"/>
          <w:szCs w:val="22"/>
        </w:rPr>
        <w:t xml:space="preserve">Exclusion : les wallets flaggés haute confiance sont exclus du calcul des percentiles pour éviter la contamination.</w:t>
      </w:r>
    </w:p>
    <w:p>
      <w:pPr>
        <w:pStyle w:val="Heading2"/>
        <w:spacing w:after="160" w:before="280"/>
      </w:pPr>
      <w:r>
        <w:rPr>
          <w:b/>
          <w:bCs/>
          <w:color w:val="FF6B00"/>
          <w:sz w:val="28"/>
          <w:szCs w:val="28"/>
        </w:rPr>
        <w:t xml:space="preserve">7.7 Spoofing — reporté v2</w:t>
      </w:r>
    </w:p>
    <w:p>
      <w:pPr>
        <w:spacing w:after="120" w:line="300"/>
        <w:jc w:val="both"/>
      </w:pPr>
      <w:r>
        <w:rPr>
          <w:color w:val="000000"/>
          <w:sz w:val="22"/>
          <w:szCs w:val="22"/>
        </w:rPr>
        <w:t xml:space="preserve">Retiré intégralement de v1. Sera reconsidéré en v2 sous l'angle execution churn plutôt que spoofing, pour éviter le terme juridiquement chargé.</w:t>
      </w:r>
    </w:p>
    <w:p>
      <w:r>
        <w:br w:type="page"/>
      </w:r>
    </w:p>
    <w:p>
      <w:pPr>
        <w:pStyle w:val="Heading1"/>
        <w:spacing w:after="200" w:before="360"/>
      </w:pPr>
      <w:r>
        <w:rPr>
          <w:b/>
          <w:bCs/>
          <w:color w:val="000000"/>
          <w:sz w:val="36"/>
          <w:szCs w:val="36"/>
        </w:rPr>
        <w:t xml:space="preserve">8. Méthodologie MmRiskAssessment (score consolidé)</w:t>
      </w:r>
    </w:p>
    <w:p>
      <w:pPr>
        <w:pBdr>
          <w:top w:val="single" w:color="FF6B00" w:sz="12" w:space="6"/>
          <w:bottom w:val="single" w:color="FF6B00" w:sz="4" w:space="6"/>
        </w:pBdr>
        <w:shd w:fill="FFF3E6" w:val="clear"/>
        <w:spacing w:after="160" w:before="160" w:line="280"/>
      </w:pPr>
      <w:r>
        <w:rPr>
          <w:b/>
          <w:bCs/>
          <w:color w:val="FF6B00"/>
          <w:sz w:val="20"/>
          <w:szCs w:val="20"/>
        </w:rPr>
        <w:t xml:space="preserve">Refonte consolidation v1.2 : </w:t>
      </w:r>
      <w:r>
        <w:rPr>
          <w:color w:val="1A1A1A"/>
          <w:sz w:val="20"/>
          <w:szCs w:val="20"/>
        </w:rPr>
        <w:t xml:space="preserve">La v1.1 consolidait Registry et Pattern Engine via displayScore = max(entityFloor, behavioralRisk), ce qui était trop brut. La v1.2 introduit registryDrivenScore, behaviorDrivenScore, dominantDriver et displayReason pour que l'utilisateur comprenne d'où vient le score affiché.</w:t>
      </w:r>
    </w:p>
    <w:p>
      <w:pPr>
        <w:pStyle w:val="Heading2"/>
        <w:spacing w:after="160" w:before="280"/>
      </w:pPr>
      <w:r>
        <w:rPr>
          <w:b/>
          <w:bCs/>
          <w:color w:val="FF6B00"/>
          <w:sz w:val="28"/>
          <w:szCs w:val="28"/>
        </w:rPr>
        <w:t xml:space="preserve">8.1 Les cinq dimensions</w:t>
      </w:r>
    </w:p>
    <w:p>
      <w:pPr>
        <w:pStyle w:val="Heading3"/>
        <w:spacing w:after="120" w:before="200"/>
      </w:pPr>
      <w:r>
        <w:rPr>
          <w:b/>
          <w:bCs/>
          <w:color w:val="000000"/>
          <w:sz w:val="24"/>
          <w:szCs w:val="24"/>
        </w:rPr>
        <w:t xml:space="preserve">registryDrivenScore (0-100)</w:t>
      </w:r>
    </w:p>
    <w:p>
      <w:pPr>
        <w:spacing w:after="120" w:line="300"/>
        <w:jc w:val="both"/>
      </w:pPr>
      <w:r>
        <w:rPr>
          <w:color w:val="000000"/>
          <w:sz w:val="22"/>
          <w:szCs w:val="22"/>
        </w:rPr>
        <w:t xml:space="preserve">Plancher appliqué si le sujet est attribué à une entité du Registry avec confiance suffisante. Calculé exclusivement par le Registry.</w:t>
      </w:r>
    </w:p>
    <w:p>
      <w:pPr>
        <w:pStyle w:val="ListParagraph"/>
        <w:numPr>
          <w:ilvl w:val="0"/>
          <w:numId w:val="2"/>
        </w:numPr>
        <w:spacing w:after="80" w:line="280"/>
      </w:pPr>
      <w:r>
        <w:rPr>
          <w:color w:val="000000"/>
          <w:sz w:val="22"/>
          <w:szCs w:val="22"/>
        </w:rPr>
        <w:t xml:space="preserve">Entity CONVICTED, attribution confidence &gt;= 0.9 → registryDrivenScore = 90-100.</w:t>
      </w:r>
    </w:p>
    <w:p>
      <w:pPr>
        <w:pStyle w:val="ListParagraph"/>
        <w:numPr>
          <w:ilvl w:val="0"/>
          <w:numId w:val="2"/>
        </w:numPr>
        <w:spacing w:after="80" w:line="280"/>
      </w:pPr>
      <w:r>
        <w:rPr>
          <w:color w:val="000000"/>
          <w:sz w:val="22"/>
          <w:szCs w:val="22"/>
        </w:rPr>
        <w:t xml:space="preserve">Entity CHARGED, confidence &gt;= 0.9 → registryDrivenScore = 75-89.</w:t>
      </w:r>
    </w:p>
    <w:p>
      <w:pPr>
        <w:pStyle w:val="ListParagraph"/>
        <w:numPr>
          <w:ilvl w:val="0"/>
          <w:numId w:val="2"/>
        </w:numPr>
        <w:spacing w:after="80" w:line="280"/>
      </w:pPr>
      <w:r>
        <w:rPr>
          <w:color w:val="000000"/>
          <w:sz w:val="22"/>
          <w:szCs w:val="22"/>
        </w:rPr>
        <w:t xml:space="preserve">Entity SETTLED, confidence &gt;= 0.85 → registryDrivenScore = 65-74.</w:t>
      </w:r>
    </w:p>
    <w:p>
      <w:pPr>
        <w:pStyle w:val="ListParagraph"/>
        <w:numPr>
          <w:ilvl w:val="0"/>
          <w:numId w:val="2"/>
        </w:numPr>
        <w:spacing w:after="80" w:line="280"/>
      </w:pPr>
      <w:r>
        <w:rPr>
          <w:color w:val="000000"/>
          <w:sz w:val="22"/>
          <w:szCs w:val="22"/>
        </w:rPr>
        <w:t xml:space="preserve">Entity DOCUMENTED, confidence &gt;= 0.8 → registryDrivenScore = 55-64.</w:t>
      </w:r>
    </w:p>
    <w:p>
      <w:pPr>
        <w:pStyle w:val="ListParagraph"/>
        <w:numPr>
          <w:ilvl w:val="0"/>
          <w:numId w:val="2"/>
        </w:numPr>
        <w:spacing w:after="80" w:line="280"/>
      </w:pPr>
      <w:r>
        <w:rPr>
          <w:color w:val="000000"/>
          <w:sz w:val="22"/>
          <w:szCs w:val="22"/>
        </w:rPr>
        <w:t xml:space="preserve">Entity INVESTIGATED, confidence &gt;= 0.8 → registryDrivenScore = 45-54.</w:t>
      </w:r>
    </w:p>
    <w:p>
      <w:pPr>
        <w:pStyle w:val="ListParagraph"/>
        <w:numPr>
          <w:ilvl w:val="0"/>
          <w:numId w:val="2"/>
        </w:numPr>
        <w:spacing w:after="80" w:line="280"/>
      </w:pPr>
      <w:r>
        <w:rPr>
          <w:color w:val="000000"/>
          <w:sz w:val="22"/>
          <w:szCs w:val="22"/>
        </w:rPr>
        <w:t xml:space="preserve">Entity OBSERVED → pas de contribution (0).</w:t>
      </w:r>
    </w:p>
    <w:p>
      <w:pPr>
        <w:pStyle w:val="ListParagraph"/>
        <w:numPr>
          <w:ilvl w:val="0"/>
          <w:numId w:val="2"/>
        </w:numPr>
        <w:spacing w:after="80" w:line="280"/>
      </w:pPr>
      <w:r>
        <w:rPr>
          <w:color w:val="000000"/>
          <w:sz w:val="22"/>
          <w:szCs w:val="22"/>
        </w:rPr>
        <w:t xml:space="preserve">Pas d'attribution → 0.</w:t>
      </w:r>
    </w:p>
    <w:p>
      <w:pPr>
        <w:pStyle w:val="Heading3"/>
        <w:spacing w:after="120" w:before="200"/>
      </w:pPr>
      <w:r>
        <w:rPr>
          <w:b/>
          <w:bCs/>
          <w:color w:val="000000"/>
          <w:sz w:val="24"/>
          <w:szCs w:val="24"/>
        </w:rPr>
        <w:t xml:space="preserve">behaviorDrivenScore (0-90)</w:t>
      </w:r>
    </w:p>
    <w:p>
      <w:pPr>
        <w:spacing w:after="120" w:line="300"/>
        <w:jc w:val="both"/>
      </w:pPr>
      <w:r>
        <w:rPr>
          <w:color w:val="000000"/>
          <w:sz w:val="22"/>
          <w:szCs w:val="22"/>
        </w:rPr>
        <w:t xml:space="preserve">Score agrégé des détecteurs du Pattern Engine. Plafonné architecturalement à 90 : atteindre 100 requiert obligatoirement une contribution Registry, ce qui impose une review humaine.</w:t>
      </w:r>
    </w:p>
    <w:p>
      <w:pPr>
        <w:pStyle w:val="ListParagraph"/>
        <w:numPr>
          <w:ilvl w:val="0"/>
          <w:numId w:val="2"/>
        </w:numPr>
        <w:spacing w:after="80" w:line="280"/>
      </w:pPr>
      <w:r>
        <w:rPr>
          <w:color w:val="000000"/>
          <w:sz w:val="22"/>
          <w:szCs w:val="22"/>
        </w:rPr>
        <w:t xml:space="preserve">Somme des contributions détecteurs (30+25+20+8+7 = 90 max).</w:t>
      </w:r>
    </w:p>
    <w:p>
      <w:pPr>
        <w:pStyle w:val="ListParagraph"/>
        <w:numPr>
          <w:ilvl w:val="0"/>
          <w:numId w:val="2"/>
        </w:numPr>
        <w:spacing w:after="80" w:line="280"/>
      </w:pPr>
      <w:r>
        <w:rPr>
          <w:color w:val="000000"/>
          <w:sz w:val="22"/>
          <w:szCs w:val="22"/>
        </w:rPr>
        <w:t xml:space="preserve">Ajustements anti-faux-positif (cf 8.4).</w:t>
      </w:r>
    </w:p>
    <w:p>
      <w:pPr>
        <w:pStyle w:val="Heading3"/>
        <w:spacing w:after="120" w:before="200"/>
      </w:pPr>
      <w:r>
        <w:rPr>
          <w:b/>
          <w:bCs/>
          <w:color w:val="000000"/>
          <w:sz w:val="24"/>
          <w:szCs w:val="24"/>
        </w:rPr>
        <w:t xml:space="preserve">Confidence (low | medium | high)</w:t>
      </w:r>
    </w:p>
    <w:p>
      <w:pPr>
        <w:spacing w:after="120" w:line="300"/>
        <w:jc w:val="both"/>
      </w:pPr>
      <w:r>
        <w:rPr>
          <w:color w:val="000000"/>
          <w:sz w:val="22"/>
          <w:szCs w:val="22"/>
        </w:rPr>
        <w:t xml:space="preserve">La confiance dans l'inférence, indépendamment du risk score.</w:t>
      </w:r>
    </w:p>
    <w:p>
      <w:pPr>
        <w:pStyle w:val="ListParagraph"/>
        <w:numPr>
          <w:ilvl w:val="0"/>
          <w:numId w:val="2"/>
        </w:numPr>
        <w:spacing w:after="80" w:line="280"/>
      </w:pPr>
      <w:r>
        <w:rPr>
          <w:color w:val="000000"/>
          <w:sz w:val="22"/>
          <w:szCs w:val="22"/>
        </w:rPr>
        <w:t xml:space="preserve">high : attribution CONVICTED confidence &gt;= 0.9, OU 3+ détecteurs core concordants.</w:t>
      </w:r>
    </w:p>
    <w:p>
      <w:pPr>
        <w:pStyle w:val="ListParagraph"/>
        <w:numPr>
          <w:ilvl w:val="0"/>
          <w:numId w:val="2"/>
        </w:numPr>
        <w:spacing w:after="80" w:line="280"/>
      </w:pPr>
      <w:r>
        <w:rPr>
          <w:color w:val="000000"/>
          <w:sz w:val="22"/>
          <w:szCs w:val="22"/>
        </w:rPr>
        <w:t xml:space="preserve">medium : attribution DOCUMENTED/SETTLED confidence &gt;= 0.8, OU 2 détecteurs core concordants.</w:t>
      </w:r>
    </w:p>
    <w:p>
      <w:pPr>
        <w:pStyle w:val="ListParagraph"/>
        <w:numPr>
          <w:ilvl w:val="0"/>
          <w:numId w:val="2"/>
        </w:numPr>
        <w:spacing w:after="80" w:line="280"/>
      </w:pPr>
      <w:r>
        <w:rPr>
          <w:color w:val="000000"/>
          <w:sz w:val="22"/>
          <w:szCs w:val="22"/>
        </w:rPr>
        <w:t xml:space="preserve">low : 1 seul détecteur, ou attribution OBSERVED, ou signaux isolés.</w:t>
      </w:r>
    </w:p>
    <w:p>
      <w:pPr>
        <w:pStyle w:val="Heading3"/>
        <w:spacing w:after="120" w:before="200"/>
      </w:pPr>
      <w:r>
        <w:rPr>
          <w:b/>
          <w:bCs/>
          <w:color w:val="000000"/>
          <w:sz w:val="24"/>
          <w:szCs w:val="24"/>
        </w:rPr>
        <w:t xml:space="preserve">Coverage (low | medium | high)</w:t>
      </w:r>
    </w:p>
    <w:p>
      <w:pPr>
        <w:spacing w:after="120" w:line="300"/>
        <w:jc w:val="both"/>
      </w:pPr>
      <w:r>
        <w:rPr>
          <w:color w:val="000000"/>
          <w:sz w:val="22"/>
          <w:szCs w:val="22"/>
        </w:rPr>
        <w:t xml:space="preserve">La qualité et la complétude des données disponibles.</w:t>
      </w:r>
    </w:p>
    <w:p>
      <w:pPr>
        <w:pStyle w:val="ListParagraph"/>
        <w:numPr>
          <w:ilvl w:val="0"/>
          <w:numId w:val="2"/>
        </w:numPr>
        <w:spacing w:after="80" w:line="280"/>
      </w:pPr>
      <w:r>
        <w:rPr>
          <w:color w:val="000000"/>
          <w:sz w:val="22"/>
          <w:szCs w:val="22"/>
        </w:rPr>
        <w:t xml:space="preserve">high : toutes les sources de données accessibles, historique complet, cohorte peuplée.</w:t>
      </w:r>
    </w:p>
    <w:p>
      <w:pPr>
        <w:pStyle w:val="ListParagraph"/>
        <w:numPr>
          <w:ilvl w:val="0"/>
          <w:numId w:val="2"/>
        </w:numPr>
        <w:spacing w:after="80" w:line="280"/>
      </w:pPr>
      <w:r>
        <w:rPr>
          <w:color w:val="000000"/>
          <w:sz w:val="22"/>
          <w:szCs w:val="22"/>
        </w:rPr>
        <w:t xml:space="preserve">medium : source principale OK, fallbacks partiels, cohorte raisonnable.</w:t>
      </w:r>
    </w:p>
    <w:p>
      <w:pPr>
        <w:pStyle w:val="ListParagraph"/>
        <w:numPr>
          <w:ilvl w:val="0"/>
          <w:numId w:val="2"/>
        </w:numPr>
        <w:spacing w:after="80" w:line="280"/>
      </w:pPr>
      <w:r>
        <w:rPr>
          <w:color w:val="000000"/>
          <w:sz w:val="22"/>
          <w:szCs w:val="22"/>
        </w:rPr>
        <w:t xml:space="preserve">low : données partielles, wallet récent (moins de 7j), cohorte sous-peuplée.</w:t>
      </w:r>
    </w:p>
    <w:p>
      <w:pPr>
        <w:pStyle w:val="Heading3"/>
        <w:spacing w:after="120" w:before="200"/>
      </w:pPr>
      <w:r>
        <w:rPr>
          <w:b/>
          <w:bCs/>
          <w:color w:val="000000"/>
          <w:sz w:val="24"/>
          <w:szCs w:val="24"/>
        </w:rPr>
        <w:t xml:space="preserve">Freshness (fresh | aging | stale)</w:t>
      </w:r>
    </w:p>
    <w:p>
      <w:pPr>
        <w:pStyle w:val="ListParagraph"/>
        <w:numPr>
          <w:ilvl w:val="0"/>
          <w:numId w:val="2"/>
        </w:numPr>
        <w:spacing w:after="80" w:line="280"/>
      </w:pPr>
      <w:r>
        <w:rPr>
          <w:color w:val="000000"/>
          <w:sz w:val="22"/>
          <w:szCs w:val="22"/>
        </w:rPr>
        <w:t xml:space="preserve">fresh : scan de moins de 6 heures.</w:t>
      </w:r>
    </w:p>
    <w:p>
      <w:pPr>
        <w:pStyle w:val="ListParagraph"/>
        <w:numPr>
          <w:ilvl w:val="0"/>
          <w:numId w:val="2"/>
        </w:numPr>
        <w:spacing w:after="80" w:line="280"/>
      </w:pPr>
      <w:r>
        <w:rPr>
          <w:color w:val="000000"/>
          <w:sz w:val="22"/>
          <w:szCs w:val="22"/>
        </w:rPr>
        <w:t xml:space="preserve">aging : scan entre 6 et 24 heures.</w:t>
      </w:r>
    </w:p>
    <w:p>
      <w:pPr>
        <w:pStyle w:val="ListParagraph"/>
        <w:numPr>
          <w:ilvl w:val="0"/>
          <w:numId w:val="2"/>
        </w:numPr>
        <w:spacing w:after="80" w:line="280"/>
      </w:pPr>
      <w:r>
        <w:rPr>
          <w:color w:val="000000"/>
          <w:sz w:val="22"/>
          <w:szCs w:val="22"/>
        </w:rPr>
        <w:t xml:space="preserve">stale : scan de plus de 24 heures. Le displayScore est alors accompagné d'un disclaimer explicite d'âge.</w:t>
      </w:r>
    </w:p>
    <w:p>
      <w:pPr>
        <w:pStyle w:val="Heading2"/>
        <w:spacing w:after="160" w:before="280"/>
      </w:pPr>
      <w:r>
        <w:rPr>
          <w:b/>
          <w:bCs/>
          <w:color w:val="FF6B00"/>
          <w:sz w:val="28"/>
          <w:szCs w:val="28"/>
        </w:rPr>
        <w:t xml:space="preserve">8.2 dominantDriver &amp; displayReason</w:t>
      </w:r>
    </w:p>
    <w:p>
      <w:pPr>
        <w:spacing w:after="120" w:line="300"/>
        <w:jc w:val="both"/>
      </w:pPr>
      <w:r>
        <w:rPr>
          <w:color w:val="000000"/>
          <w:sz w:val="22"/>
          <w:szCs w:val="22"/>
        </w:rPr>
        <w:t xml:space="preserve">Le dominantDriver indique d'où vient majoritairement le displayScore. Le displayReason donne un libellé détaillé exploitable par l'UI.</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type DominantDriver = "REGISTRY" | "BEHAVIORAL" | "MIXED" | "NONE";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type DisplayReason =</w:t>
      </w:r>
      <w:r>
        <w:rPr>
          <w:rFonts w:ascii="Courier New" w:cs="Courier New" w:eastAsia="Courier New" w:hAnsi="Courier New"/>
          <w:color w:val="1A1A1A"/>
          <w:sz w:val="18"/>
          <w:szCs w:val="18"/>
        </w:rPr>
        <w:br/>
        <w:t xml:space="preserve">  | "ENTITY_CONVICTED_ATTRIBUTED"      // Registry, haute confiance</w:t>
      </w:r>
      <w:r>
        <w:rPr>
          <w:rFonts w:ascii="Courier New" w:cs="Courier New" w:eastAsia="Courier New" w:hAnsi="Courier New"/>
          <w:color w:val="1A1A1A"/>
          <w:sz w:val="18"/>
          <w:szCs w:val="18"/>
        </w:rPr>
        <w:br/>
        <w:t xml:space="preserve">  | "ENTITY_DOCUMENTED_ATTRIBUTED"     // Registry, moyenne confiance</w:t>
      </w:r>
      <w:r>
        <w:rPr>
          <w:rFonts w:ascii="Courier New" w:cs="Courier New" w:eastAsia="Courier New" w:hAnsi="Courier New"/>
          <w:color w:val="1A1A1A"/>
          <w:sz w:val="18"/>
          <w:szCs w:val="18"/>
        </w:rPr>
        <w:br/>
        <w:t xml:space="preserve">  | "BEHAVIORAL_PATTERN_HIGH"          // Pattern Engine seul, confiance haute</w:t>
      </w:r>
      <w:r>
        <w:rPr>
          <w:rFonts w:ascii="Courier New" w:cs="Courier New" w:eastAsia="Courier New" w:hAnsi="Courier New"/>
          <w:color w:val="1A1A1A"/>
          <w:sz w:val="18"/>
          <w:szCs w:val="18"/>
        </w:rPr>
        <w:br/>
        <w:t xml:space="preserve">  | "BEHAVIORAL_PATTERN_MEDIUM"        // Pattern Engine seul, confiance moyenne</w:t>
      </w:r>
      <w:r>
        <w:rPr>
          <w:rFonts w:ascii="Courier New" w:cs="Courier New" w:eastAsia="Courier New" w:hAnsi="Courier New"/>
          <w:color w:val="1A1A1A"/>
          <w:sz w:val="18"/>
          <w:szCs w:val="18"/>
        </w:rPr>
        <w:br/>
        <w:t xml:space="preserve">  | "BEHAVIORAL_INSUFFICIENT"          // Signaux faibles isolés</w:t>
      </w:r>
      <w:r>
        <w:rPr>
          <w:rFonts w:ascii="Courier New" w:cs="Courier New" w:eastAsia="Courier New" w:hAnsi="Courier New"/>
          <w:color w:val="1A1A1A"/>
          <w:sz w:val="18"/>
          <w:szCs w:val="18"/>
        </w:rPr>
        <w:br/>
        <w:t xml:space="preserve">  | "MIXED_REGISTRY_AND_PATTERN"       // Les deux contribuent significativement</w:t>
      </w:r>
      <w:r>
        <w:rPr>
          <w:rFonts w:ascii="Courier New" w:cs="Courier New" w:eastAsia="Courier New" w:hAnsi="Courier New"/>
          <w:color w:val="1A1A1A"/>
          <w:sz w:val="18"/>
          <w:szCs w:val="18"/>
        </w:rPr>
        <w:br/>
        <w:t xml:space="preserve">  | "NO_SIGNAL";                       // Rien à signaler</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function classifyDominantDriver(registry, behavioral) {</w:t>
      </w:r>
      <w:r>
        <w:rPr>
          <w:rFonts w:ascii="Courier New" w:cs="Courier New" w:eastAsia="Courier New" w:hAnsi="Courier New"/>
          <w:color w:val="1A1A1A"/>
          <w:sz w:val="18"/>
          <w:szCs w:val="18"/>
        </w:rPr>
        <w:br/>
        <w:t xml:space="preserve">  if (registry === 0 &amp;&amp; behavioral &lt; 20) return "NONE";</w:t>
      </w:r>
      <w:r>
        <w:rPr>
          <w:rFonts w:ascii="Courier New" w:cs="Courier New" w:eastAsia="Courier New" w:hAnsi="Courier New"/>
          <w:color w:val="1A1A1A"/>
          <w:sz w:val="18"/>
          <w:szCs w:val="18"/>
        </w:rPr>
        <w:br/>
        <w:t xml:space="preserve">  if (registry === 0) return "BEHAVIORAL";</w:t>
      </w:r>
      <w:r>
        <w:rPr>
          <w:rFonts w:ascii="Courier New" w:cs="Courier New" w:eastAsia="Courier New" w:hAnsi="Courier New"/>
          <w:color w:val="1A1A1A"/>
          <w:sz w:val="18"/>
          <w:szCs w:val="18"/>
        </w:rPr>
        <w:br/>
        <w:t xml:space="preserve">  if (behavioral &lt; 20) return "REGISTRY";</w:t>
      </w:r>
      <w:r>
        <w:rPr>
          <w:rFonts w:ascii="Courier New" w:cs="Courier New" w:eastAsia="Courier New" w:hAnsi="Courier New"/>
          <w:color w:val="1A1A1A"/>
          <w:sz w:val="18"/>
          <w:szCs w:val="18"/>
        </w:rPr>
        <w:br/>
        <w:t xml:space="preserve">  if (Math.abs(registry - behavioral) &lt; 15) return "MIXED";</w:t>
      </w:r>
      <w:r>
        <w:rPr>
          <w:rFonts w:ascii="Courier New" w:cs="Courier New" w:eastAsia="Courier New" w:hAnsi="Courier New"/>
          <w:color w:val="1A1A1A"/>
          <w:sz w:val="18"/>
          <w:szCs w:val="18"/>
        </w:rPr>
        <w:br/>
        <w:t xml:space="preserve">  return registry &gt; behavioral ? "REGISTRY" : "BEHAVIORAL";</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8.3 Risk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displayScore</w:t>
            </w:r>
          </w:p>
        </w:tc>
        <w:tc>
          <w:tcPr>
            <w:tcW w:type="dxa" w:w="16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Bande</w:t>
            </w:r>
          </w:p>
        </w:tc>
        <w:tc>
          <w:tcPr>
            <w:tcW w:type="dxa" w:w="61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Signification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0-19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GREEN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Aucun signal, comportement cohérent avec cohorte</w:t>
            </w:r>
          </w:p>
        </w:tc>
      </w:tr>
      <w:tr>
        <w:tc>
          <w:tcPr>
            <w:tcW w:type="dxa" w:w="1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20-39</w:t>
            </w:r>
          </w:p>
        </w:tc>
        <w:tc>
          <w:tcPr>
            <w:tcW w:type="dxa" w:w="1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YELLOW</w:t>
            </w:r>
          </w:p>
        </w:tc>
        <w:tc>
          <w:tcPr>
            <w:tcW w:type="dxa" w:w="6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Signaux isolés, à surveiller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40-69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ORANGE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Multiples signaux concordants ou entité documentée</w:t>
            </w:r>
          </w:p>
        </w:tc>
      </w:tr>
      <w:tr>
        <w:tc>
          <w:tcPr>
            <w:tcW w:type="dxa" w:w="1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70-89</w:t>
            </w:r>
          </w:p>
        </w:tc>
        <w:tc>
          <w:tcPr>
            <w:tcW w:type="dxa" w:w="1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RED</w:t>
            </w:r>
          </w:p>
        </w:tc>
        <w:tc>
          <w:tcPr>
            <w:tcW w:type="dxa" w:w="61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Pattern établi, ou entité inculpée/documentée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90-100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RED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Entité condamnée (Registry requis)</w:t>
            </w:r>
          </w:p>
        </w:tc>
      </w:tr>
    </w:tbl>
    <w:p>
      <w:pPr>
        <w:pStyle w:val="Heading2"/>
        <w:spacing w:after="160" w:before="280"/>
      </w:pPr>
      <w:r>
        <w:rPr>
          <w:b/>
          <w:bCs/>
          <w:color w:val="FF6B00"/>
          <w:sz w:val="28"/>
          <w:szCs w:val="28"/>
        </w:rPr>
        <w:t xml:space="preserve">8.4 Pondérations détecteurs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rPr>
          <w:tblHeader/>
        </w:trPr>
        <w:tc>
          <w:tcPr>
            <w:tcW w:type="dxa" w:w="22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Détecteur</w:t>
            </w:r>
          </w:p>
        </w:tc>
        <w:tc>
          <w:tcPr>
            <w:tcW w:type="dxa" w:w="20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Catégorie</w:t>
            </w:r>
          </w:p>
        </w:tc>
        <w:tc>
          <w:tcPr>
            <w:tcW w:type="dxa" w:w="15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Max points</w:t>
            </w:r>
          </w:p>
        </w:tc>
        <w:tc>
          <w:tcPr>
            <w:tcW w:type="dxa" w:w="36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Co-occurrence requise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Wash Trading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Core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30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Non</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Cluster Coordination</w:t>
            </w:r>
          </w:p>
        </w:tc>
        <w:tc>
          <w:tcPr>
            <w:tcW w:type="dxa" w:w="2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Core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25</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Non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Concentration Abnormality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Core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20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Non</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Price Asymmetry</w:t>
            </w:r>
          </w:p>
        </w:tc>
        <w:tc>
          <w:tcPr>
            <w:tcW w:type="dxa" w:w="2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Secondaire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8</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Oui (1 core HIGH)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Post-Listing Pump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Secondaire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7</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Oui (1 core HIGH)</w:t>
            </w:r>
          </w:p>
        </w:tc>
      </w:tr>
      <w:tr>
        <w:tc>
          <w:tcPr>
            <w:tcW w:type="dxa" w:w="2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PATTERN ENGINE MAX</w:t>
            </w:r>
          </w:p>
        </w:tc>
        <w:tc>
          <w:tcPr>
            <w:tcW w:type="dxa" w:w="2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90</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Entity Registry Floor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Adapter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100</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Attribution requise</w:t>
            </w:r>
          </w:p>
        </w:tc>
      </w:tr>
    </w:tbl>
    <w:p>
      <w:pPr>
        <w:spacing w:after="120" w:line="300"/>
        <w:jc w:val="both"/>
      </w:pPr>
      <w:r>
        <w:rPr>
          <w:color w:val="000000"/>
          <w:sz w:val="22"/>
          <w:szCs w:val="22"/>
        </w:rPr>
        <w:t xml:space="preserve">Le plafond architectural du Pattern Engine seul est 90. Pour atteindre 100, une contribution Registry est nécessaire.</w:t>
      </w:r>
    </w:p>
    <w:p>
      <w:pPr>
        <w:pStyle w:val="Heading2"/>
        <w:spacing w:after="160" w:before="280"/>
      </w:pPr>
      <w:r>
        <w:rPr>
          <w:b/>
          <w:bCs/>
          <w:color w:val="FF6B00"/>
          <w:sz w:val="28"/>
          <w:szCs w:val="28"/>
        </w:rPr>
        <w:t xml:space="preserve">8.5 Hard caps anti-faux-positif (behaviorDrivenScore)</w:t>
      </w:r>
    </w:p>
    <w:p>
      <w:pPr>
        <w:pStyle w:val="ListParagraph"/>
        <w:numPr>
          <w:ilvl w:val="0"/>
          <w:numId w:val="2"/>
        </w:numPr>
        <w:spacing w:after="80" w:line="280"/>
      </w:pPr>
      <w:r>
        <w:rPr>
          <w:color w:val="000000"/>
          <w:sz w:val="22"/>
          <w:szCs w:val="22"/>
        </w:rPr>
        <w:t xml:space="preserve">Moins de 2 détecteurs core concordants → behaviorDrivenScore plafonné à 39.</w:t>
      </w:r>
    </w:p>
    <w:p>
      <w:pPr>
        <w:pStyle w:val="ListParagraph"/>
        <w:numPr>
          <w:ilvl w:val="0"/>
          <w:numId w:val="2"/>
        </w:numPr>
        <w:spacing w:after="80" w:line="280"/>
      </w:pPr>
      <w:r>
        <w:rPr>
          <w:color w:val="000000"/>
          <w:sz w:val="22"/>
          <w:szCs w:val="22"/>
        </w:rPr>
        <w:t xml:space="preserve">Coverage = low → plafonné à 49.</w:t>
      </w:r>
    </w:p>
    <w:p>
      <w:pPr>
        <w:pStyle w:val="ListParagraph"/>
        <w:numPr>
          <w:ilvl w:val="0"/>
          <w:numId w:val="2"/>
        </w:numPr>
        <w:spacing w:after="80" w:line="280"/>
      </w:pPr>
      <w:r>
        <w:rPr>
          <w:color w:val="000000"/>
          <w:sz w:val="22"/>
          <w:szCs w:val="22"/>
        </w:rPr>
        <w:t xml:space="preserve">Wallet age moins de 7 jours → plafonné à 59.</w:t>
      </w:r>
    </w:p>
    <w:p>
      <w:pPr>
        <w:pStyle w:val="ListParagraph"/>
        <w:numPr>
          <w:ilvl w:val="0"/>
          <w:numId w:val="2"/>
        </w:numPr>
        <w:spacing w:after="80" w:line="280"/>
      </w:pPr>
      <w:r>
        <w:rPr>
          <w:color w:val="000000"/>
          <w:sz w:val="22"/>
          <w:szCs w:val="22"/>
        </w:rPr>
        <w:t xml:space="preserve">Confidence = low → plafonné à 44.</w:t>
      </w:r>
    </w:p>
    <w:p>
      <w:pPr>
        <w:pStyle w:val="Heading2"/>
        <w:spacing w:after="160" w:before="280"/>
      </w:pPr>
      <w:r>
        <w:rPr>
          <w:b/>
          <w:bCs/>
          <w:color w:val="FF6B00"/>
          <w:sz w:val="28"/>
          <w:szCs w:val="28"/>
        </w:rPr>
        <w:t xml:space="preserve">8.6 Formule consolidée v1.2</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async function computeMmRiskAssessment(input) {</w:t>
      </w:r>
      <w:r>
        <w:rPr>
          <w:rFonts w:ascii="Courier New" w:cs="Courier New" w:eastAsia="Courier New" w:hAnsi="Courier New"/>
          <w:color w:val="1A1A1A"/>
          <w:sz w:val="18"/>
          <w:szCs w:val="18"/>
        </w:rPr>
        <w:br/>
        <w:t xml:space="preserve">  const cohort = await getCohort(input);</w:t>
      </w:r>
      <w:r>
        <w:rPr>
          <w:rFonts w:ascii="Courier New" w:cs="Courier New" w:eastAsia="Courier New" w:hAnsi="Courier New"/>
          <w:color w:val="1A1A1A"/>
          <w:sz w:val="18"/>
          <w:szCs w:val="18"/>
        </w:rPr>
        <w:br/>
        <w:t xml:space="preserve">  const scanRun = await createScanRun(input, cohort);</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PATH A: Registry</w:t>
      </w:r>
      <w:r>
        <w:rPr>
          <w:rFonts w:ascii="Courier New" w:cs="Courier New" w:eastAsia="Courier New" w:hAnsi="Courier New"/>
          <w:color w:val="1A1A1A"/>
          <w:sz w:val="18"/>
          <w:szCs w:val="18"/>
        </w:rPr>
        <w:br/>
        <w:t xml:space="preserve">  const attribution = await registry.lookupAttribution(input);</w:t>
      </w:r>
      <w:r>
        <w:rPr>
          <w:rFonts w:ascii="Courier New" w:cs="Courier New" w:eastAsia="Courier New" w:hAnsi="Courier New"/>
          <w:color w:val="1A1A1A"/>
          <w:sz w:val="18"/>
          <w:szCs w:val="18"/>
        </w:rPr>
        <w:br/>
        <w:t xml:space="preserve">  const registryDrivenScore = attribution</w:t>
      </w:r>
      <w:r>
        <w:rPr>
          <w:rFonts w:ascii="Courier New" w:cs="Courier New" w:eastAsia="Courier New" w:hAnsi="Courier New"/>
          <w:color w:val="1A1A1A"/>
          <w:sz w:val="18"/>
          <w:szCs w:val="18"/>
        </w:rPr>
        <w:br/>
        <w:t xml:space="preserve">    ? registry.computeFloor(attribution)</w:t>
      </w:r>
      <w:r>
        <w:rPr>
          <w:rFonts w:ascii="Courier New" w:cs="Courier New" w:eastAsia="Courier New" w:hAnsi="Courier New"/>
          <w:color w:val="1A1A1A"/>
          <w:sz w:val="18"/>
          <w:szCs w:val="18"/>
        </w:rPr>
        <w:br/>
        <w:t xml:space="preserve">    : 0;</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PATH B: Pattern Engine</w:t>
      </w:r>
      <w:r>
        <w:rPr>
          <w:rFonts w:ascii="Courier New" w:cs="Courier New" w:eastAsia="Courier New" w:hAnsi="Courier New"/>
          <w:color w:val="1A1A1A"/>
          <w:sz w:val="18"/>
          <w:szCs w:val="18"/>
        </w:rPr>
        <w:br/>
        <w:t xml:space="preserve">  const detectorOutputs = await engine.runDetectors(input, cohort);</w:t>
      </w:r>
      <w:r>
        <w:rPr>
          <w:rFonts w:ascii="Courier New" w:cs="Courier New" w:eastAsia="Courier New" w:hAnsi="Courier New"/>
          <w:color w:val="1A1A1A"/>
          <w:sz w:val="18"/>
          <w:szCs w:val="18"/>
        </w:rPr>
        <w:br/>
        <w:t xml:space="preserve">  let behaviorDrivenScore = engine.aggregate(detectorOutputs);</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Anti-FP caps (behavior only)</w:t>
      </w:r>
      <w:r>
        <w:rPr>
          <w:rFonts w:ascii="Courier New" w:cs="Courier New" w:eastAsia="Courier New" w:hAnsi="Courier New"/>
          <w:color w:val="1A1A1A"/>
          <w:sz w:val="18"/>
          <w:szCs w:val="18"/>
        </w:rPr>
        <w:br/>
        <w:t xml:space="preserve">  const coreCount = countCoreDetectorsHigh(detectorOutputs);</w:t>
      </w:r>
      <w:r>
        <w:rPr>
          <w:rFonts w:ascii="Courier New" w:cs="Courier New" w:eastAsia="Courier New" w:hAnsi="Courier New"/>
          <w:color w:val="1A1A1A"/>
          <w:sz w:val="18"/>
          <w:szCs w:val="18"/>
        </w:rPr>
        <w:br/>
        <w:t xml:space="preserve">  if (coreCount &lt; 2) behaviorDrivenScore = Math.min(behaviorDrivenScore, 39);</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const coverage = engine.computeCoverage(input, scanRun);</w:t>
      </w:r>
      <w:r>
        <w:rPr>
          <w:rFonts w:ascii="Courier New" w:cs="Courier New" w:eastAsia="Courier New" w:hAnsi="Courier New"/>
          <w:color w:val="1A1A1A"/>
          <w:sz w:val="18"/>
          <w:szCs w:val="18"/>
        </w:rPr>
        <w:br/>
        <w:t xml:space="preserve">  if (coverage === "low") behaviorDrivenScore = Math.min(behaviorDrivenScore, 49);</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if (input.walletAgeDays &lt; 7) behaviorDrivenScore = Math.min(behaviorDrivenScore, 59);</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const confidence = computeConfidence(attribution, detectorOutputs);</w:t>
      </w:r>
      <w:r>
        <w:rPr>
          <w:rFonts w:ascii="Courier New" w:cs="Courier New" w:eastAsia="Courier New" w:hAnsi="Courier New"/>
          <w:color w:val="1A1A1A"/>
          <w:sz w:val="18"/>
          <w:szCs w:val="18"/>
        </w:rPr>
        <w:br/>
        <w:t xml:space="preserve">  if (confidence === "low" &amp;&amp; !attribution) {</w:t>
      </w:r>
      <w:r>
        <w:rPr>
          <w:rFonts w:ascii="Courier New" w:cs="Courier New" w:eastAsia="Courier New" w:hAnsi="Courier New"/>
          <w:color w:val="1A1A1A"/>
          <w:sz w:val="18"/>
          <w:szCs w:val="18"/>
        </w:rPr>
        <w:br/>
        <w:t xml:space="preserve">    behaviorDrivenScore = Math.min(behaviorDrivenScore, 44);</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Engine ceiling (architectural)</w:t>
      </w:r>
      <w:r>
        <w:rPr>
          <w:rFonts w:ascii="Courier New" w:cs="Courier New" w:eastAsia="Courier New" w:hAnsi="Courier New"/>
          <w:color w:val="1A1A1A"/>
          <w:sz w:val="18"/>
          <w:szCs w:val="18"/>
        </w:rPr>
        <w:br/>
        <w:t xml:space="preserve">  behaviorDrivenScore = Math.min(behaviorDrivenScore, 90);</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Consolidation</w:t>
      </w:r>
      <w:r>
        <w:rPr>
          <w:rFonts w:ascii="Courier New" w:cs="Courier New" w:eastAsia="Courier New" w:hAnsi="Courier New"/>
          <w:color w:val="1A1A1A"/>
          <w:sz w:val="18"/>
          <w:szCs w:val="18"/>
        </w:rPr>
        <w:br/>
        <w:t xml:space="preserve">  const dominantDriver = classifyDominantDriver(registryDrivenScore, behaviorDrivenScore);</w:t>
      </w:r>
      <w:r>
        <w:rPr>
          <w:rFonts w:ascii="Courier New" w:cs="Courier New" w:eastAsia="Courier New" w:hAnsi="Courier New"/>
          <w:color w:val="1A1A1A"/>
          <w:sz w:val="18"/>
          <w:szCs w:val="18"/>
        </w:rPr>
        <w:br/>
        <w:t xml:space="preserve">  const displayScore = Math.max(registryDrivenScore, behaviorDrivenScore);</w:t>
      </w:r>
      <w:r>
        <w:rPr>
          <w:rFonts w:ascii="Courier New" w:cs="Courier New" w:eastAsia="Courier New" w:hAnsi="Courier New"/>
          <w:color w:val="1A1A1A"/>
          <w:sz w:val="18"/>
          <w:szCs w:val="18"/>
        </w:rPr>
        <w:br/>
        <w:t xml:space="preserve">  const displayReason = classifyDisplayReason(</w:t>
      </w:r>
      <w:r>
        <w:rPr>
          <w:rFonts w:ascii="Courier New" w:cs="Courier New" w:eastAsia="Courier New" w:hAnsi="Courier New"/>
          <w:color w:val="1A1A1A"/>
          <w:sz w:val="18"/>
          <w:szCs w:val="18"/>
        </w:rPr>
        <w:br/>
        <w:t xml:space="preserve">    registryDrivenScore, behaviorDrivenScore, confidence, attribution</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const band = bandOf(displayScore);</w:t>
      </w:r>
      <w:r>
        <w:rPr>
          <w:rFonts w:ascii="Courier New" w:cs="Courier New" w:eastAsia="Courier New" w:hAnsi="Courier New"/>
          <w:color w:val="1A1A1A"/>
          <w:sz w:val="18"/>
          <w:szCs w:val="18"/>
        </w:rPr>
        <w:br/>
        <w:t xml:space="preserve">  const freshness = computeFreshness(scanRun.createdAt);</w:t>
      </w:r>
      <w:r>
        <w:rPr>
          <w:rFonts w:ascii="Courier New" w:cs="Courier New" w:eastAsia="Courier New" w:hAnsi="Courier New"/>
          <w:color w:val="1A1A1A"/>
          <w:sz w:val="18"/>
          <w:szCs w:val="18"/>
        </w:rPr>
        <w:br/>
        <w:t xml:space="preserve">  const disclaimer = generateDisclaimer({</w:t>
      </w:r>
      <w:r>
        <w:rPr>
          <w:rFonts w:ascii="Courier New" w:cs="Courier New" w:eastAsia="Courier New" w:hAnsi="Courier New"/>
          <w:color w:val="1A1A1A"/>
          <w:sz w:val="18"/>
          <w:szCs w:val="18"/>
        </w:rPr>
        <w:br/>
        <w:t xml:space="preserve">    subjectType: input.subjectType,</w:t>
      </w:r>
      <w:r>
        <w:rPr>
          <w:rFonts w:ascii="Courier New" w:cs="Courier New" w:eastAsia="Courier New" w:hAnsi="Courier New"/>
          <w:color w:val="1A1A1A"/>
          <w:sz w:val="18"/>
          <w:szCs w:val="18"/>
        </w:rPr>
        <w:br/>
        <w:t xml:space="preserve">    confidence, coverage, dominantDriver, freshness</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await persistScanRun(scanRun, detectorOutputs, {</w:t>
      </w:r>
      <w:r>
        <w:rPr>
          <w:rFonts w:ascii="Courier New" w:cs="Courier New" w:eastAsia="Courier New" w:hAnsi="Courier New"/>
          <w:color w:val="1A1A1A"/>
          <w:sz w:val="18"/>
          <w:szCs w:val="18"/>
        </w:rPr>
        <w:br/>
        <w:t xml:space="preserve">    registryDrivenScore, behaviorDrivenScore, displayScore,</w:t>
      </w:r>
      <w:r>
        <w:rPr>
          <w:rFonts w:ascii="Courier New" w:cs="Courier New" w:eastAsia="Courier New" w:hAnsi="Courier New"/>
          <w:color w:val="1A1A1A"/>
          <w:sz w:val="18"/>
          <w:szCs w:val="18"/>
        </w:rPr>
        <w:br/>
        <w:t xml:space="preserve">    confidence, coverage, dominantDriver, displayReason</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return {</w:t>
      </w:r>
      <w:r>
        <w:rPr>
          <w:rFonts w:ascii="Courier New" w:cs="Courier New" w:eastAsia="Courier New" w:hAnsi="Courier New"/>
          <w:color w:val="1A1A1A"/>
          <w:sz w:val="18"/>
          <w:szCs w:val="18"/>
        </w:rPr>
        <w:br/>
        <w:t xml:space="preserve">    registry: {</w:t>
      </w:r>
      <w:r>
        <w:rPr>
          <w:rFonts w:ascii="Courier New" w:cs="Courier New" w:eastAsia="Courier New" w:hAnsi="Courier New"/>
          <w:color w:val="1A1A1A"/>
          <w:sz w:val="18"/>
          <w:szCs w:val="18"/>
        </w:rPr>
        <w:br/>
        <w:t xml:space="preserve">      entity: attribution?.entity ?? null,</w:t>
      </w:r>
      <w:r>
        <w:rPr>
          <w:rFonts w:ascii="Courier New" w:cs="Courier New" w:eastAsia="Courier New" w:hAnsi="Courier New"/>
          <w:color w:val="1A1A1A"/>
          <w:sz w:val="18"/>
          <w:szCs w:val="18"/>
        </w:rPr>
        <w:br/>
        <w:t xml:space="preserve">      attribution,</w:t>
      </w:r>
      <w:r>
        <w:rPr>
          <w:rFonts w:ascii="Courier New" w:cs="Courier New" w:eastAsia="Courier New" w:hAnsi="Courier New"/>
          <w:color w:val="1A1A1A"/>
          <w:sz w:val="18"/>
          <w:szCs w:val="18"/>
        </w:rPr>
        <w:br/>
        <w:t xml:space="preserve">      registryDrivenScore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engine: {</w:t>
      </w:r>
      <w:r>
        <w:rPr>
          <w:rFonts w:ascii="Courier New" w:cs="Courier New" w:eastAsia="Courier New" w:hAnsi="Courier New"/>
          <w:color w:val="1A1A1A"/>
          <w:sz w:val="18"/>
          <w:szCs w:val="18"/>
        </w:rPr>
        <w:br/>
        <w:t xml:space="preserve">      behaviorDrivenScore,</w:t>
      </w:r>
      <w:r>
        <w:rPr>
          <w:rFonts w:ascii="Courier New" w:cs="Courier New" w:eastAsia="Courier New" w:hAnsi="Courier New"/>
          <w:color w:val="1A1A1A"/>
          <w:sz w:val="18"/>
          <w:szCs w:val="18"/>
        </w:rPr>
        <w:br/>
        <w:t xml:space="preserve">      confidence, coverage,</w:t>
      </w:r>
      <w:r>
        <w:rPr>
          <w:rFonts w:ascii="Courier New" w:cs="Courier New" w:eastAsia="Courier New" w:hAnsi="Courier New"/>
          <w:color w:val="1A1A1A"/>
          <w:sz w:val="18"/>
          <w:szCs w:val="18"/>
        </w:rPr>
        <w:br/>
        <w:t xml:space="preserve">      signals: collectSignals(detectorOutputs),</w:t>
      </w:r>
      <w:r>
        <w:rPr>
          <w:rFonts w:ascii="Courier New" w:cs="Courier New" w:eastAsia="Courier New" w:hAnsi="Courier New"/>
          <w:color w:val="1A1A1A"/>
          <w:sz w:val="18"/>
          <w:szCs w:val="18"/>
        </w:rPr>
        <w:br/>
        <w:t xml:space="preserve">      detectorBreakdown: detectorOutputs</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overall: {</w:t>
      </w:r>
      <w:r>
        <w:rPr>
          <w:rFonts w:ascii="Courier New" w:cs="Courier New" w:eastAsia="Courier New" w:hAnsi="Courier New"/>
          <w:color w:val="1A1A1A"/>
          <w:sz w:val="18"/>
          <w:szCs w:val="18"/>
        </w:rPr>
        <w:br/>
        <w:t xml:space="preserve">      displayScore, band, dominantDriver, displayReason,</w:t>
      </w:r>
      <w:r>
        <w:rPr>
          <w:rFonts w:ascii="Courier New" w:cs="Courier New" w:eastAsia="Courier New" w:hAnsi="Courier New"/>
          <w:color w:val="1A1A1A"/>
          <w:sz w:val="18"/>
          <w:szCs w:val="18"/>
        </w:rPr>
        <w:br/>
        <w:t xml:space="preserve">      disclaimer, freshness</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subjectType: input.subjectType,</w:t>
      </w:r>
      <w:r>
        <w:rPr>
          <w:rFonts w:ascii="Courier New" w:cs="Courier New" w:eastAsia="Courier New" w:hAnsi="Courier New"/>
          <w:color w:val="1A1A1A"/>
          <w:sz w:val="18"/>
          <w:szCs w:val="18"/>
        </w:rPr>
        <w:br/>
        <w:t xml:space="preserve">    subjectId: input.subjectId,</w:t>
      </w:r>
      <w:r>
        <w:rPr>
          <w:rFonts w:ascii="Courier New" w:cs="Courier New" w:eastAsia="Courier New" w:hAnsi="Courier New"/>
          <w:color w:val="1A1A1A"/>
          <w:sz w:val="18"/>
          <w:szCs w:val="18"/>
        </w:rPr>
        <w:br/>
        <w:t xml:space="preserve">    chain: input.chain,</w:t>
      </w:r>
      <w:r>
        <w:rPr>
          <w:rFonts w:ascii="Courier New" w:cs="Courier New" w:eastAsia="Courier New" w:hAnsi="Courier New"/>
          <w:color w:val="1A1A1A"/>
          <w:sz w:val="18"/>
          <w:szCs w:val="18"/>
        </w:rPr>
        <w:br/>
        <w:t xml:space="preserve">    scanRunId: scanRun.id,</w:t>
      </w:r>
      <w:r>
        <w:rPr>
          <w:rFonts w:ascii="Courier New" w:cs="Courier New" w:eastAsia="Courier New" w:hAnsi="Courier New"/>
          <w:color w:val="1A1A1A"/>
          <w:sz w:val="18"/>
          <w:szCs w:val="18"/>
        </w:rPr>
        <w:br/>
        <w:t xml:space="preserve">    schemaVersion: 1,</w:t>
      </w:r>
      <w:r>
        <w:rPr>
          <w:rFonts w:ascii="Courier New" w:cs="Courier New" w:eastAsia="Courier New" w:hAnsi="Courier New"/>
          <w:color w:val="1A1A1A"/>
          <w:sz w:val="18"/>
          <w:szCs w:val="18"/>
        </w:rPr>
        <w:br/>
        <w:t xml:space="preserve">    computedAt: new Date().toISOString()</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8.7 Disclaimers différenciés par type de sujet</w:t>
      </w:r>
    </w:p>
    <w:p>
      <w:pPr>
        <w:spacing w:after="120" w:line="300"/>
        <w:jc w:val="both"/>
      </w:pPr>
      <w:r>
        <w:rPr>
          <w:color w:val="000000"/>
          <w:sz w:val="22"/>
          <w:szCs w:val="22"/>
        </w:rPr>
        <w:t xml:space="preserve">Le disclaimer généré dépend du subjectType, du confidence, du coverage, du dominantDriver et du freshness. Différencier par type est essentiel car un disclaimer wallet n'a pas le même sens qu'un disclaimer token ou entity.</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function generateDisclaimer(ctx) {</w:t>
      </w:r>
      <w:r>
        <w:rPr>
          <w:rFonts w:ascii="Courier New" w:cs="Courier New" w:eastAsia="Courier New" w:hAnsi="Courier New"/>
          <w:color w:val="1A1A1A"/>
          <w:sz w:val="18"/>
          <w:szCs w:val="18"/>
        </w:rPr>
        <w:br/>
        <w:t xml:space="preserve">  const { subjectType, confidence, coverage, dominantDriver, freshness } = ctx;</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Préfixe selon freshness</w:t>
      </w:r>
      <w:r>
        <w:rPr>
          <w:rFonts w:ascii="Courier New" w:cs="Courier New" w:eastAsia="Courier New" w:hAnsi="Courier New"/>
          <w:color w:val="1A1A1A"/>
          <w:sz w:val="18"/>
          <w:szCs w:val="18"/>
        </w:rPr>
        <w:br/>
        <w:t xml:space="preserve">  const freshPrefix =</w:t>
      </w:r>
      <w:r>
        <w:rPr>
          <w:rFonts w:ascii="Courier New" w:cs="Courier New" w:eastAsia="Courier New" w:hAnsi="Courier New"/>
          <w:color w:val="1A1A1A"/>
          <w:sz w:val="18"/>
          <w:szCs w:val="18"/>
        </w:rPr>
        <w:br/>
        <w:t xml:space="preserve">    freshness.staleness === "stale" ? "Analyse datant de plus de 24h. " :</w:t>
      </w:r>
      <w:r>
        <w:rPr>
          <w:rFonts w:ascii="Courier New" w:cs="Courier New" w:eastAsia="Courier New" w:hAnsi="Courier New"/>
          <w:color w:val="1A1A1A"/>
          <w:sz w:val="18"/>
          <w:szCs w:val="18"/>
        </w:rPr>
        <w:br/>
        <w:t xml:space="preserve">    freshness.staleness === "aging" ? "Analyse de moins de 24h. "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WALLET</w:t>
      </w:r>
      <w:r>
        <w:rPr>
          <w:rFonts w:ascii="Courier New" w:cs="Courier New" w:eastAsia="Courier New" w:hAnsi="Courier New"/>
          <w:color w:val="1A1A1A"/>
          <w:sz w:val="18"/>
          <w:szCs w:val="18"/>
        </w:rPr>
        <w:br/>
        <w:t xml:space="preserve">  if (subjectType === "WALLET") {</w:t>
      </w:r>
      <w:r>
        <w:rPr>
          <w:rFonts w:ascii="Courier New" w:cs="Courier New" w:eastAsia="Courier New" w:hAnsi="Courier New"/>
          <w:color w:val="1A1A1A"/>
          <w:sz w:val="18"/>
          <w:szCs w:val="18"/>
        </w:rPr>
        <w:br/>
        <w:t xml:space="preserve">    if (dominantDriver === "REGISTRY" &amp;&amp; confidence === "high") {</w:t>
      </w:r>
      <w:r>
        <w:rPr>
          <w:rFonts w:ascii="Courier New" w:cs="Courier New" w:eastAsia="Courier New" w:hAnsi="Courier New"/>
          <w:color w:val="1A1A1A"/>
          <w:sz w:val="18"/>
          <w:szCs w:val="18"/>
        </w:rPr>
        <w:br/>
        <w:t xml:space="preserve">      return freshPrefix + "Wallet attribué à une entité documentée. " +</w:t>
      </w:r>
      <w:r>
        <w:rPr>
          <w:rFonts w:ascii="Courier New" w:cs="Courier New" w:eastAsia="Courier New" w:hAnsi="Courier New"/>
          <w:color w:val="1A1A1A"/>
          <w:sz w:val="18"/>
          <w:szCs w:val="18"/>
        </w:rPr>
        <w:br/>
        <w:t xml:space="preserve">        "Le score reflète le statut de l'entité, pas nécessairement " +</w:t>
      </w:r>
      <w:r>
        <w:rPr>
          <w:rFonts w:ascii="Courier New" w:cs="Courier New" w:eastAsia="Courier New" w:hAnsi="Courier New"/>
          <w:color w:val="1A1A1A"/>
          <w:sz w:val="18"/>
          <w:szCs w:val="18"/>
        </w:rPr>
        <w:br/>
        <w:t xml:space="preserve">        "son activité actuelle.";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if (dominantDriver === "BEHAVIORAL" &amp;&amp; confidence === "high") {</w:t>
      </w:r>
      <w:r>
        <w:rPr>
          <w:rFonts w:ascii="Courier New" w:cs="Courier New" w:eastAsia="Courier New" w:hAnsi="Courier New"/>
          <w:color w:val="1A1A1A"/>
          <w:sz w:val="18"/>
          <w:szCs w:val="18"/>
        </w:rPr>
        <w:br/>
        <w:t xml:space="preserve">      return freshPrefix + "Comportement on-chain suspect détecté. " +</w:t>
      </w:r>
      <w:r>
        <w:rPr>
          <w:rFonts w:ascii="Courier New" w:cs="Courier New" w:eastAsia="Courier New" w:hAnsi="Courier New"/>
          <w:color w:val="1A1A1A"/>
          <w:sz w:val="18"/>
          <w:szCs w:val="18"/>
        </w:rPr>
        <w:br/>
        <w:t xml:space="preserve">        "Aucune attribution entité formelle.";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if (dominantDriver === "MIXED") {</w:t>
      </w:r>
      <w:r>
        <w:rPr>
          <w:rFonts w:ascii="Courier New" w:cs="Courier New" w:eastAsia="Courier New" w:hAnsi="Courier New"/>
          <w:color w:val="1A1A1A"/>
          <w:sz w:val="18"/>
          <w:szCs w:val="18"/>
        </w:rPr>
        <w:br/>
        <w:t xml:space="preserve">      return freshPrefix + "Attribution entité ET patterns comportementaux " +</w:t>
      </w:r>
      <w:r>
        <w:rPr>
          <w:rFonts w:ascii="Courier New" w:cs="Courier New" w:eastAsia="Courier New" w:hAnsi="Courier New"/>
          <w:color w:val="1A1A1A"/>
          <w:sz w:val="18"/>
          <w:szCs w:val="18"/>
        </w:rPr>
        <w:br/>
        <w:t xml:space="preserve">        "concordants. Signal fort.";</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if (coverage === "low") {</w:t>
      </w:r>
      <w:r>
        <w:rPr>
          <w:rFonts w:ascii="Courier New" w:cs="Courier New" w:eastAsia="Courier New" w:hAnsi="Courier New"/>
          <w:color w:val="1A1A1A"/>
          <w:sz w:val="18"/>
          <w:szCs w:val="18"/>
        </w:rPr>
        <w:br/>
        <w:t xml:space="preserve">      return freshPrefix + "Données partielles — interprétation prudente.";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return freshPrefix + "Signaux faibles ou isolés.";</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TOKEN</w:t>
      </w:r>
      <w:r>
        <w:rPr>
          <w:rFonts w:ascii="Courier New" w:cs="Courier New" w:eastAsia="Courier New" w:hAnsi="Courier New"/>
          <w:color w:val="1A1A1A"/>
          <w:sz w:val="18"/>
          <w:szCs w:val="18"/>
        </w:rPr>
        <w:br/>
        <w:t xml:space="preserve">  if (subjectType === "TOKEN") {</w:t>
      </w:r>
      <w:r>
        <w:rPr>
          <w:rFonts w:ascii="Courier New" w:cs="Courier New" w:eastAsia="Courier New" w:hAnsi="Courier New"/>
          <w:color w:val="1A1A1A"/>
          <w:sz w:val="18"/>
          <w:szCs w:val="18"/>
        </w:rPr>
        <w:br/>
        <w:t xml:space="preserve">    if (dominantDriver === "BEHAVIORAL" &amp;&amp; confidence === "high") {</w:t>
      </w:r>
      <w:r>
        <w:rPr>
          <w:rFonts w:ascii="Courier New" w:cs="Courier New" w:eastAsia="Courier New" w:hAnsi="Courier New"/>
          <w:color w:val="1A1A1A"/>
          <w:sz w:val="18"/>
          <w:szCs w:val="18"/>
        </w:rPr>
        <w:br/>
        <w:t xml:space="preserve">      return freshPrefix + "Patterns de manipulation détectés sur ce token. " +</w:t>
      </w:r>
      <w:r>
        <w:rPr>
          <w:rFonts w:ascii="Courier New" w:cs="Courier New" w:eastAsia="Courier New" w:hAnsi="Courier New"/>
          <w:color w:val="1A1A1A"/>
          <w:sz w:val="18"/>
          <w:szCs w:val="18"/>
        </w:rPr>
        <w:br/>
        <w:t xml:space="preserve">        "Volume et distribution anormaux vs cohorte.";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if (dominantDriver === "REGISTRY") {</w:t>
      </w:r>
      <w:r>
        <w:rPr>
          <w:rFonts w:ascii="Courier New" w:cs="Courier New" w:eastAsia="Courier New" w:hAnsi="Courier New"/>
          <w:color w:val="1A1A1A"/>
          <w:sz w:val="18"/>
          <w:szCs w:val="18"/>
        </w:rPr>
        <w:br/>
        <w:t xml:space="preserve">      return freshPrefix + "Un ou plusieurs wallets actifs sur ce token " +</w:t>
      </w:r>
      <w:r>
        <w:rPr>
          <w:rFonts w:ascii="Courier New" w:cs="Courier New" w:eastAsia="Courier New" w:hAnsi="Courier New"/>
          <w:color w:val="1A1A1A"/>
          <w:sz w:val="18"/>
          <w:szCs w:val="18"/>
        </w:rPr>
        <w:br/>
        <w:t xml:space="preserve">        "sont attribués à une entité documentée.";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if (coverage === "low") {</w:t>
      </w:r>
      <w:r>
        <w:rPr>
          <w:rFonts w:ascii="Courier New" w:cs="Courier New" w:eastAsia="Courier New" w:hAnsi="Courier New"/>
          <w:color w:val="1A1A1A"/>
          <w:sz w:val="18"/>
          <w:szCs w:val="18"/>
        </w:rPr>
        <w:br/>
        <w:t xml:space="preserve">      return freshPrefix + "Historique token insuffisant pour analyse robuste.";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return freshPrefix + "Aucun pattern significatif détecté.";</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 ENTITY (page fiche)</w:t>
      </w:r>
      <w:r>
        <w:rPr>
          <w:rFonts w:ascii="Courier New" w:cs="Courier New" w:eastAsia="Courier New" w:hAnsi="Courier New"/>
          <w:color w:val="1A1A1A"/>
          <w:sz w:val="18"/>
          <w:szCs w:val="18"/>
        </w:rPr>
        <w:br/>
        <w:t xml:space="preserve">  if (subjectType === "ENTITY") {</w:t>
      </w:r>
      <w:r>
        <w:rPr>
          <w:rFonts w:ascii="Courier New" w:cs="Courier New" w:eastAsia="Courier New" w:hAnsi="Courier New"/>
          <w:color w:val="1A1A1A"/>
          <w:sz w:val="18"/>
          <w:szCs w:val="18"/>
        </w:rPr>
        <w:br/>
        <w:t xml:space="preserve">    return "Fiche éditoriale. Voir méthodologie et droit de réponse.";</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return "Analyse standard.";</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8.8 Affichage UI</w:t>
      </w:r>
    </w:p>
    <w:p>
      <w:pPr>
        <w:spacing w:after="120" w:line="300"/>
        <w:jc w:val="both"/>
      </w:pPr>
      <w:r>
        <w:rPr>
          <w:color w:val="000000"/>
          <w:sz w:val="22"/>
          <w:szCs w:val="22"/>
        </w:rPr>
        <w:t xml:space="preserve">Sur l'UI retail, affichage d'un score principal (displayScore) avec disclaimer contextuel généré. Les 5 dimensions (registryDrivenScore, behaviorDrivenScore, confidence, coverage, freshness) ainsi que dominantDriver et displayReason restent visibles en mode expanded et obligatoirement dans les exports PDF investigateur.</w:t>
      </w:r>
    </w:p>
    <w:p>
      <w:r>
        <w:br w:type="page"/>
      </w:r>
    </w:p>
    <w:p>
      <w:pPr>
        <w:pStyle w:val="Heading1"/>
        <w:spacing w:after="200" w:before="360"/>
      </w:pPr>
      <w:r>
        <w:rPr>
          <w:b/>
          <w:bCs/>
          <w:color w:val="000000"/>
          <w:sz w:val="36"/>
          <w:szCs w:val="36"/>
        </w:rPr>
        <w:t xml:space="preserve">9. Sources de données &amp; archivage</w:t>
      </w:r>
    </w:p>
    <w:p>
      <w:pPr>
        <w:pStyle w:val="Heading2"/>
        <w:spacing w:after="160" w:before="280"/>
      </w:pPr>
      <w:r>
        <w:rPr>
          <w:b/>
          <w:bCs/>
          <w:color w:val="FF6B00"/>
          <w:sz w:val="28"/>
          <w:szCs w:val="28"/>
        </w:rPr>
        <w:t xml:space="preserve">9.1 Sources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Source</w:t>
            </w:r>
          </w:p>
        </w:tc>
        <w:tc>
          <w:tcPr>
            <w:tcW w:type="dxa" w:w="20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Couverture</w:t>
            </w:r>
          </w:p>
        </w:tc>
        <w:tc>
          <w:tcPr>
            <w:tcW w:type="dxa" w:w="32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Usage</w:t>
            </w:r>
          </w:p>
        </w:tc>
        <w:tc>
          <w:tcPr>
            <w:tcW w:type="dxa" w:w="23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Coût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Helius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Solana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Tx history, balances, parsed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Existant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Etherscan</w:t>
            </w:r>
          </w:p>
        </w:tc>
        <w:tc>
          <w:tcPr>
            <w:tcW w:type="dxa" w:w="2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ETH + ERC20</w:t>
            </w:r>
          </w:p>
        </w:tc>
        <w:tc>
          <w:tcPr>
            <w:tcW w:type="dxa" w:w="3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Tx history, contracts</w:t>
            </w:r>
          </w:p>
        </w:tc>
        <w:tc>
          <w:tcPr>
            <w:tcW w:type="dxa" w:w="23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Existant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Alchemy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EVM multi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RPC fallback</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Existant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Birdeye</w:t>
            </w:r>
          </w:p>
        </w:tc>
        <w:tc>
          <w:tcPr>
            <w:tcW w:type="dxa" w:w="2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Multi DEX</w:t>
            </w:r>
          </w:p>
        </w:tc>
        <w:tc>
          <w:tcPr>
            <w:tcW w:type="dxa" w:w="3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Volume, prix, holders</w:t>
            </w:r>
          </w:p>
        </w:tc>
        <w:tc>
          <w:tcPr>
            <w:tcW w:type="dxa" w:w="23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Existant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Arkham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Multi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Entity tagging</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Free / 99$</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DeFiLlama</w:t>
            </w:r>
          </w:p>
        </w:tc>
        <w:tc>
          <w:tcPr>
            <w:tcW w:type="dxa" w:w="2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Multi</w:t>
            </w:r>
          </w:p>
        </w:tc>
        <w:tc>
          <w:tcPr>
            <w:tcW w:type="dxa" w:w="32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TVL, listings</w:t>
            </w:r>
          </w:p>
        </w:tc>
        <w:tc>
          <w:tcPr>
            <w:tcW w:type="dxa" w:w="23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Gratuit</w:t>
            </w:r>
          </w:p>
        </w:tc>
      </w:tr>
    </w:tbl>
    <w:p>
      <w:pPr>
        <w:pStyle w:val="Heading2"/>
        <w:spacing w:after="160" w:before="280"/>
      </w:pPr>
      <w:r>
        <w:rPr>
          <w:b/>
          <w:bCs/>
          <w:color w:val="FF6B00"/>
          <w:sz w:val="28"/>
          <w:szCs w:val="28"/>
        </w:rPr>
        <w:t xml:space="preserve">9.2 Sources OSINT et presse</w:t>
      </w:r>
    </w:p>
    <w:p>
      <w:pPr>
        <w:pStyle w:val="ListParagraph"/>
        <w:numPr>
          <w:ilvl w:val="0"/>
          <w:numId w:val="2"/>
        </w:numPr>
        <w:spacing w:after="80" w:line="280"/>
      </w:pPr>
      <w:r>
        <w:rPr>
          <w:color w:val="000000"/>
          <w:sz w:val="22"/>
          <w:szCs w:val="22"/>
        </w:rPr>
        <w:t xml:space="preserve">DOJ press releases (flux RSS) — Tier 1.</w:t>
      </w:r>
    </w:p>
    <w:p>
      <w:pPr>
        <w:pStyle w:val="ListParagraph"/>
        <w:numPr>
          <w:ilvl w:val="0"/>
          <w:numId w:val="2"/>
        </w:numPr>
        <w:spacing w:after="80" w:line="280"/>
      </w:pPr>
      <w:r>
        <w:rPr>
          <w:color w:val="000000"/>
          <w:sz w:val="22"/>
          <w:szCs w:val="22"/>
        </w:rPr>
        <w:t xml:space="preserve">SEC litigation releases (flux RSS) — Tier 1.</w:t>
      </w:r>
    </w:p>
    <w:p>
      <w:pPr>
        <w:pStyle w:val="ListParagraph"/>
        <w:numPr>
          <w:ilvl w:val="0"/>
          <w:numId w:val="2"/>
        </w:numPr>
        <w:spacing w:after="80" w:line="280"/>
      </w:pPr>
      <w:r>
        <w:rPr>
          <w:color w:val="000000"/>
          <w:sz w:val="22"/>
          <w:szCs w:val="22"/>
        </w:rPr>
        <w:t xml:space="preserve">CourtListener (documents judiciaires US) — Tier 1.</w:t>
      </w:r>
    </w:p>
    <w:p>
      <w:pPr>
        <w:pStyle w:val="ListParagraph"/>
        <w:numPr>
          <w:ilvl w:val="0"/>
          <w:numId w:val="2"/>
        </w:numPr>
        <w:spacing w:after="80" w:line="280"/>
      </w:pPr>
      <w:r>
        <w:rPr>
          <w:color w:val="000000"/>
          <w:sz w:val="22"/>
          <w:szCs w:val="22"/>
        </w:rPr>
        <w:t xml:space="preserve">WSJ, Reuters, FT, Bloomberg — Tier 1 presse.</w:t>
      </w:r>
    </w:p>
    <w:p>
      <w:pPr>
        <w:pStyle w:val="ListParagraph"/>
        <w:numPr>
          <w:ilvl w:val="0"/>
          <w:numId w:val="2"/>
        </w:numPr>
        <w:spacing w:after="80" w:line="280"/>
      </w:pPr>
      <w:r>
        <w:rPr>
          <w:color w:val="000000"/>
          <w:sz w:val="22"/>
          <w:szCs w:val="22"/>
        </w:rPr>
        <w:t xml:space="preserve">CoinDesk, The Block, DL News — Tier 2 presse.</w:t>
      </w:r>
    </w:p>
    <w:p>
      <w:pPr>
        <w:pStyle w:val="ListParagraph"/>
        <w:numPr>
          <w:ilvl w:val="0"/>
          <w:numId w:val="2"/>
        </w:numPr>
        <w:spacing w:after="80" w:line="280"/>
      </w:pPr>
      <w:r>
        <w:rPr>
          <w:color w:val="000000"/>
          <w:sz w:val="22"/>
          <w:szCs w:val="22"/>
        </w:rPr>
        <w:t xml:space="preserve">Decrypt, Cointelegraph — Tier 3 presse.</w:t>
      </w:r>
    </w:p>
    <w:p>
      <w:pPr>
        <w:pStyle w:val="ListParagraph"/>
        <w:numPr>
          <w:ilvl w:val="0"/>
          <w:numId w:val="2"/>
        </w:numPr>
        <w:spacing w:after="80" w:line="280"/>
      </w:pPr>
      <w:r>
        <w:rPr>
          <w:color w:val="000000"/>
          <w:sz w:val="22"/>
          <w:szCs w:val="22"/>
        </w:rPr>
        <w:t xml:space="preserve">ZachXBT et researchers indépendants — Tier 3 OSINT, corroboration obligatoire.</w:t>
      </w:r>
    </w:p>
    <w:p>
      <w:pPr>
        <w:pStyle w:val="Heading2"/>
        <w:spacing w:after="160" w:before="280"/>
      </w:pPr>
      <w:r>
        <w:rPr>
          <w:b/>
          <w:bCs/>
          <w:color w:val="FF6B00"/>
          <w:sz w:val="28"/>
          <w:szCs w:val="28"/>
        </w:rPr>
        <w:t xml:space="preserve">9.3 Archivage — Wayback best effort, R2 obligatoire</w:t>
      </w:r>
    </w:p>
    <w:p>
      <w:pPr>
        <w:pBdr>
          <w:top w:val="single" w:color="FF6B00" w:sz="12" w:space="6"/>
          <w:bottom w:val="single" w:color="FF6B00" w:sz="4" w:space="6"/>
        </w:pBdr>
        <w:shd w:fill="FFF3E6" w:val="clear"/>
        <w:spacing w:after="160" w:before="160" w:line="280"/>
      </w:pPr>
      <w:r>
        <w:rPr>
          <w:b/>
          <w:bCs/>
          <w:color w:val="FF6B00"/>
          <w:sz w:val="20"/>
          <w:szCs w:val="20"/>
        </w:rPr>
        <w:t xml:space="preserve">Clarification v1.2 : </w:t>
      </w:r>
      <w:r>
        <w:rPr>
          <w:color w:val="1A1A1A"/>
          <w:sz w:val="20"/>
          <w:szCs w:val="20"/>
        </w:rPr>
        <w:t xml:space="preserve">Le Wayback Machine est un service externe gratuit qui peut tomber ou refuser une URL. La v1.2 clarifie que l'archivage Wayback est best effort (non bloquant pour le workflow éditorial), tandis que l'archivage R2 local est obligatoire (bloquant). Un échec Wayback ne doit jamais empêcher la publication d'une fiche ou la création d'une claim.</w:t>
      </w:r>
    </w:p>
    <w:p>
      <w:pPr>
        <w:spacing w:after="100" w:before="160"/>
      </w:pPr>
      <w:r>
        <w:rPr>
          <w:b/>
          <w:bCs/>
          <w:color w:val="1A1A1A"/>
          <w:sz w:val="22"/>
          <w:szCs w:val="22"/>
        </w:rPr>
        <w:t xml:space="preserve">Politique d'archivage</w:t>
      </w:r>
    </w:p>
    <w:p>
      <w:pPr>
        <w:pStyle w:val="ListParagraph"/>
        <w:numPr>
          <w:ilvl w:val="0"/>
          <w:numId w:val="2"/>
        </w:numPr>
        <w:spacing w:after="80" w:line="280"/>
      </w:pPr>
      <w:r>
        <w:rPr>
          <w:color w:val="000000"/>
          <w:sz w:val="22"/>
          <w:szCs w:val="22"/>
        </w:rPr>
        <w:t xml:space="preserve">Toute source ajoutée déclenche en parallèle un snapshot Wayback (best effort) et un snapshot R2 local (obligatoire).</w:t>
      </w:r>
    </w:p>
    <w:p>
      <w:pPr>
        <w:pStyle w:val="ListParagraph"/>
        <w:numPr>
          <w:ilvl w:val="0"/>
          <w:numId w:val="2"/>
        </w:numPr>
        <w:spacing w:after="80" w:line="280"/>
      </w:pPr>
      <w:r>
        <w:rPr>
          <w:color w:val="000000"/>
          <w:sz w:val="22"/>
          <w:szCs w:val="22"/>
        </w:rPr>
        <w:t xml:space="preserve">Si Wayback échoue, archivalStatus passe à WAYBACK_FAIL et un retry nocturne est planifié via cron mm-archival-retry.</w:t>
      </w:r>
    </w:p>
    <w:p>
      <w:pPr>
        <w:pStyle w:val="ListParagraph"/>
        <w:numPr>
          <w:ilvl w:val="0"/>
          <w:numId w:val="2"/>
        </w:numPr>
        <w:spacing w:after="80" w:line="280"/>
      </w:pPr>
      <w:r>
        <w:rPr>
          <w:color w:val="000000"/>
          <w:sz w:val="22"/>
          <w:szCs w:val="22"/>
        </w:rPr>
        <w:t xml:space="preserve">Si R2 échoue, archivalStatus passe à R2_FAIL et la claim associée ne peut pas être publiée tant que R2 n'est pas OK.</w:t>
      </w:r>
    </w:p>
    <w:p>
      <w:pPr>
        <w:pStyle w:val="ListParagraph"/>
        <w:numPr>
          <w:ilvl w:val="0"/>
          <w:numId w:val="2"/>
        </w:numPr>
        <w:spacing w:after="80" w:line="280"/>
      </w:pPr>
      <w:r>
        <w:rPr>
          <w:color w:val="000000"/>
          <w:sz w:val="22"/>
          <w:szCs w:val="22"/>
        </w:rPr>
        <w:t xml:space="preserve">Un échec R2 répété déclenche une alerte admin.</w:t>
      </w:r>
    </w:p>
    <w:p>
      <w:pPr>
        <w:pStyle w:val="ListParagraph"/>
        <w:numPr>
          <w:ilvl w:val="0"/>
          <w:numId w:val="2"/>
        </w:numPr>
        <w:spacing w:after="80" w:line="280"/>
      </w:pPr>
      <w:r>
        <w:rPr>
          <w:color w:val="000000"/>
          <w:sz w:val="22"/>
          <w:szCs w:val="22"/>
        </w:rPr>
        <w:t xml:space="preserve">Les snapshots R2 sont conservés 10 ans minimum (Lifecycle R2 cf. beta existante : 30 jours pour reports, étendu à 10 ans pour mm/sources).</w:t>
      </w:r>
    </w:p>
    <w:p>
      <w:r>
        <w:br w:type="page"/>
      </w:r>
    </w:p>
    <w:p>
      <w:pPr>
        <w:pStyle w:val="Heading1"/>
        <w:spacing w:after="200" w:before="360"/>
      </w:pPr>
      <w:r>
        <w:rPr>
          <w:b/>
          <w:bCs/>
          <w:color w:val="000000"/>
          <w:sz w:val="36"/>
          <w:szCs w:val="36"/>
        </w:rPr>
        <w:t xml:space="preserve">10. Contrats API</w:t>
      </w:r>
    </w:p>
    <w:p>
      <w:pPr>
        <w:pStyle w:val="Heading2"/>
        <w:spacing w:after="160" w:before="280"/>
      </w:pPr>
      <w:r>
        <w:rPr>
          <w:b/>
          <w:bCs/>
          <w:color w:val="FF6B00"/>
          <w:sz w:val="28"/>
          <w:szCs w:val="28"/>
        </w:rPr>
        <w:t xml:space="preserve">10.1 POST /api/v1/mm/assess (principal)</w:t>
      </w:r>
    </w:p>
    <w:p>
      <w:pPr>
        <w:spacing w:after="120" w:line="300"/>
        <w:jc w:val="both"/>
      </w:pPr>
      <w:r>
        <w:rPr>
          <w:color w:val="000000"/>
          <w:sz w:val="22"/>
          <w:szCs w:val="22"/>
        </w:rPr>
        <w:t xml:space="preserve">Endpoint principal retournant un MmRiskAssessment complet. Auth via X-Api-Token. Rate limit 10 req/min free tier, 100 req/min authenticated.</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Request:</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"subjectType": "WALLET" | "TOKEN" | "ENTITY",</w:t>
      </w:r>
      <w:r>
        <w:rPr>
          <w:rFonts w:ascii="Courier New" w:cs="Courier New" w:eastAsia="Courier New" w:hAnsi="Courier New"/>
          <w:color w:val="1A1A1A"/>
          <w:sz w:val="18"/>
          <w:szCs w:val="18"/>
        </w:rPr>
        <w:br/>
        <w:t xml:space="preserve">  "subjectId": "0xabc..." | "DezX...mint" | "dwf-labs",</w:t>
      </w:r>
      <w:r>
        <w:rPr>
          <w:rFonts w:ascii="Courier New" w:cs="Courier New" w:eastAsia="Courier New" w:hAnsi="Courier New"/>
          <w:color w:val="1A1A1A"/>
          <w:sz w:val="18"/>
          <w:szCs w:val="18"/>
        </w:rPr>
        <w:br/>
        <w:t xml:space="preserve">  "chain": "SOLANA" | "ETHEREUM" | ...,</w:t>
      </w:r>
      <w:r>
        <w:rPr>
          <w:rFonts w:ascii="Courier New" w:cs="Courier New" w:eastAsia="Courier New" w:hAnsi="Courier New"/>
          <w:color w:val="1A1A1A"/>
          <w:sz w:val="18"/>
          <w:szCs w:val="18"/>
        </w:rPr>
        <w:br/>
        <w:t xml:space="preserve">  "options": {</w:t>
      </w:r>
      <w:r>
        <w:rPr>
          <w:rFonts w:ascii="Courier New" w:cs="Courier New" w:eastAsia="Courier New" w:hAnsi="Courier New"/>
          <w:color w:val="1A1A1A"/>
          <w:sz w:val="18"/>
          <w:szCs w:val="18"/>
        </w:rPr>
        <w:br/>
        <w:t xml:space="preserve">    "useCache": true,</w:t>
      </w:r>
      <w:r>
        <w:rPr>
          <w:rFonts w:ascii="Courier New" w:cs="Courier New" w:eastAsia="Courier New" w:hAnsi="Courier New"/>
          <w:color w:val="1A1A1A"/>
          <w:sz w:val="18"/>
          <w:szCs w:val="18"/>
        </w:rPr>
        <w:br/>
        <w:t xml:space="preserve">    "maxAgeHours": 6,</w:t>
      </w:r>
      <w:r>
        <w:rPr>
          <w:rFonts w:ascii="Courier New" w:cs="Courier New" w:eastAsia="Courier New" w:hAnsi="Courier New"/>
          <w:color w:val="1A1A1A"/>
          <w:sz w:val="18"/>
          <w:szCs w:val="18"/>
        </w:rPr>
        <w:br/>
        <w:t xml:space="preserve">    "includeDetectorBreakdown": true,</w:t>
      </w:r>
      <w:r>
        <w:rPr>
          <w:rFonts w:ascii="Courier New" w:cs="Courier New" w:eastAsia="Courier New" w:hAnsi="Courier New"/>
          <w:color w:val="1A1A1A"/>
          <w:sz w:val="18"/>
          <w:szCs w:val="18"/>
        </w:rPr>
        <w:br/>
        <w:t xml:space="preserve">    "includeSignals": true,</w:t>
      </w:r>
      <w:r>
        <w:rPr>
          <w:rFonts w:ascii="Courier New" w:cs="Courier New" w:eastAsia="Courier New" w:hAnsi="Courier New"/>
          <w:color w:val="1A1A1A"/>
          <w:sz w:val="18"/>
          <w:szCs w:val="18"/>
        </w:rPr>
        <w:br/>
        <w:t xml:space="preserve">    "mode": "summary" | "expanded" | "full"</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Response (200):</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"scanRunId": "run_abc123",</w:t>
      </w:r>
      <w:r>
        <w:rPr>
          <w:rFonts w:ascii="Courier New" w:cs="Courier New" w:eastAsia="Courier New" w:hAnsi="Courier New"/>
          <w:color w:val="1A1A1A"/>
          <w:sz w:val="18"/>
          <w:szCs w:val="18"/>
        </w:rPr>
        <w:br/>
        <w:t xml:space="preserve">  "subjectType": "WALLET",</w:t>
      </w:r>
      <w:r>
        <w:rPr>
          <w:rFonts w:ascii="Courier New" w:cs="Courier New" w:eastAsia="Courier New" w:hAnsi="Courier New"/>
          <w:color w:val="1A1A1A"/>
          <w:sz w:val="18"/>
          <w:szCs w:val="18"/>
        </w:rPr>
        <w:br/>
        <w:t xml:space="preserve">  "subjectId": "0xabc...",</w:t>
      </w:r>
      <w:r>
        <w:rPr>
          <w:rFonts w:ascii="Courier New" w:cs="Courier New" w:eastAsia="Courier New" w:hAnsi="Courier New"/>
          <w:color w:val="1A1A1A"/>
          <w:sz w:val="18"/>
          <w:szCs w:val="18"/>
        </w:rPr>
        <w:br/>
        <w:t xml:space="preserve">  "chain": "ETHEREUM",</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"registry": {</w:t>
      </w:r>
      <w:r>
        <w:rPr>
          <w:rFonts w:ascii="Courier New" w:cs="Courier New" w:eastAsia="Courier New" w:hAnsi="Courier New"/>
          <w:color w:val="1A1A1A"/>
          <w:sz w:val="18"/>
          <w:szCs w:val="18"/>
        </w:rPr>
        <w:br/>
        <w:t xml:space="preserve">    "entity": {</w:t>
      </w:r>
      <w:r>
        <w:rPr>
          <w:rFonts w:ascii="Courier New" w:cs="Courier New" w:eastAsia="Courier New" w:hAnsi="Courier New"/>
          <w:color w:val="1A1A1A"/>
          <w:sz w:val="18"/>
          <w:szCs w:val="18"/>
        </w:rPr>
        <w:br/>
        <w:t xml:space="preserve">      "slug": "gotbit",</w:t>
      </w:r>
      <w:r>
        <w:rPr>
          <w:rFonts w:ascii="Courier New" w:cs="Courier New" w:eastAsia="Courier New" w:hAnsi="Courier New"/>
          <w:color w:val="1A1A1A"/>
          <w:sz w:val="18"/>
          <w:szCs w:val="18"/>
        </w:rPr>
        <w:br/>
        <w:t xml:space="preserve">      "name": "Gotbit Consulting",</w:t>
      </w:r>
      <w:r>
        <w:rPr>
          <w:rFonts w:ascii="Courier New" w:cs="Courier New" w:eastAsia="Courier New" w:hAnsi="Courier New"/>
          <w:color w:val="1A1A1A"/>
          <w:sz w:val="18"/>
          <w:szCs w:val="18"/>
        </w:rPr>
        <w:br/>
        <w:t xml:space="preserve">      "status": "CONVICTED"</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"attribution": {</w:t>
      </w:r>
      <w:r>
        <w:rPr>
          <w:rFonts w:ascii="Courier New" w:cs="Courier New" w:eastAsia="Courier New" w:hAnsi="Courier New"/>
          <w:color w:val="1A1A1A"/>
          <w:sz w:val="18"/>
          <w:szCs w:val="18"/>
        </w:rPr>
        <w:br/>
        <w:t xml:space="preserve">      "confidence": 0.95,</w:t>
      </w:r>
      <w:r>
        <w:rPr>
          <w:rFonts w:ascii="Courier New" w:cs="Courier New" w:eastAsia="Courier New" w:hAnsi="Courier New"/>
          <w:color w:val="1A1A1A"/>
          <w:sz w:val="18"/>
          <w:szCs w:val="18"/>
        </w:rPr>
        <w:br/>
        <w:t xml:space="preserve">      "method": "COURT_FILING",</w:t>
      </w:r>
      <w:r>
        <w:rPr>
          <w:rFonts w:ascii="Courier New" w:cs="Courier New" w:eastAsia="Courier New" w:hAnsi="Courier New"/>
          <w:color w:val="1A1A1A"/>
          <w:sz w:val="18"/>
          <w:szCs w:val="18"/>
        </w:rPr>
        <w:br/>
        <w:t xml:space="preserve">      "attributedAt": "2026-04-15T..."</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"registryDrivenScore": 95</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"engine": {</w:t>
      </w:r>
      <w:r>
        <w:rPr>
          <w:rFonts w:ascii="Courier New" w:cs="Courier New" w:eastAsia="Courier New" w:hAnsi="Courier New"/>
          <w:color w:val="1A1A1A"/>
          <w:sz w:val="18"/>
          <w:szCs w:val="18"/>
        </w:rPr>
        <w:br/>
        <w:t xml:space="preserve">    "behaviorDrivenScore": 58,</w:t>
      </w:r>
      <w:r>
        <w:rPr>
          <w:rFonts w:ascii="Courier New" w:cs="Courier New" w:eastAsia="Courier New" w:hAnsi="Courier New"/>
          <w:color w:val="1A1A1A"/>
          <w:sz w:val="18"/>
          <w:szCs w:val="18"/>
        </w:rPr>
        <w:br/>
        <w:t xml:space="preserve">    "confidence": "high",</w:t>
      </w:r>
      <w:r>
        <w:rPr>
          <w:rFonts w:ascii="Courier New" w:cs="Courier New" w:eastAsia="Courier New" w:hAnsi="Courier New"/>
          <w:color w:val="1A1A1A"/>
          <w:sz w:val="18"/>
          <w:szCs w:val="18"/>
        </w:rPr>
        <w:br/>
        <w:t xml:space="preserve">    "coverage": "medium",</w:t>
      </w:r>
      <w:r>
        <w:rPr>
          <w:rFonts w:ascii="Courier New" w:cs="Courier New" w:eastAsia="Courier New" w:hAnsi="Courier New"/>
          <w:color w:val="1A1A1A"/>
          <w:sz w:val="18"/>
          <w:szCs w:val="18"/>
        </w:rPr>
        <w:br/>
        <w:t xml:space="preserve">    "signals": [...],</w:t>
      </w:r>
      <w:r>
        <w:rPr>
          <w:rFonts w:ascii="Courier New" w:cs="Courier New" w:eastAsia="Courier New" w:hAnsi="Courier New"/>
          <w:color w:val="1A1A1A"/>
          <w:sz w:val="18"/>
          <w:szCs w:val="18"/>
        </w:rPr>
        <w:br/>
        <w:t xml:space="preserve">    "detectorBreakdown": {</w:t>
      </w:r>
      <w:r>
        <w:rPr>
          <w:rFonts w:ascii="Courier New" w:cs="Courier New" w:eastAsia="Courier New" w:hAnsi="Courier New"/>
          <w:color w:val="1A1A1A"/>
          <w:sz w:val="18"/>
          <w:szCs w:val="18"/>
        </w:rPr>
        <w:br/>
        <w:t xml:space="preserve">      "washTrading": { "score": 24, "signals": 3 },</w:t>
      </w:r>
      <w:r>
        <w:rPr>
          <w:rFonts w:ascii="Courier New" w:cs="Courier New" w:eastAsia="Courier New" w:hAnsi="Courier New"/>
          <w:color w:val="1A1A1A"/>
          <w:sz w:val="18"/>
          <w:szCs w:val="18"/>
        </w:rPr>
        <w:br/>
        <w:t xml:space="preserve">      "cluster": { "score": 18, "signals": 2 },</w:t>
      </w:r>
      <w:r>
        <w:rPr>
          <w:rFonts w:ascii="Courier New" w:cs="Courier New" w:eastAsia="Courier New" w:hAnsi="Courier New"/>
          <w:color w:val="1A1A1A"/>
          <w:sz w:val="18"/>
          <w:szCs w:val="18"/>
        </w:rPr>
        <w:br/>
        <w:t xml:space="preserve">      "concentration": { "score": 9, "signals": 1 },</w:t>
      </w:r>
      <w:r>
        <w:rPr>
          <w:rFonts w:ascii="Courier New" w:cs="Courier New" w:eastAsia="Courier New" w:hAnsi="Courier New"/>
          <w:color w:val="1A1A1A"/>
          <w:sz w:val="18"/>
          <w:szCs w:val="18"/>
        </w:rPr>
        <w:br/>
        <w:t xml:space="preserve">      "priceAsymmetry": { "score": 5, "signals": 1 },</w:t>
      </w:r>
      <w:r>
        <w:rPr>
          <w:rFonts w:ascii="Courier New" w:cs="Courier New" w:eastAsia="Courier New" w:hAnsi="Courier New"/>
          <w:color w:val="1A1A1A"/>
          <w:sz w:val="18"/>
          <w:szCs w:val="18"/>
        </w:rPr>
        <w:br/>
        <w:t xml:space="preserve">      "postListingPump": { "score": 2, "signals": 0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"overall": {</w:t>
      </w:r>
      <w:r>
        <w:rPr>
          <w:rFonts w:ascii="Courier New" w:cs="Courier New" w:eastAsia="Courier New" w:hAnsi="Courier New"/>
          <w:color w:val="1A1A1A"/>
          <w:sz w:val="18"/>
          <w:szCs w:val="18"/>
        </w:rPr>
        <w:br/>
        <w:t xml:space="preserve">    "displayScore": 95,</w:t>
      </w:r>
      <w:r>
        <w:rPr>
          <w:rFonts w:ascii="Courier New" w:cs="Courier New" w:eastAsia="Courier New" w:hAnsi="Courier New"/>
          <w:color w:val="1A1A1A"/>
          <w:sz w:val="18"/>
          <w:szCs w:val="18"/>
        </w:rPr>
        <w:br/>
        <w:t xml:space="preserve">    "band": "RED",</w:t>
      </w:r>
      <w:r>
        <w:rPr>
          <w:rFonts w:ascii="Courier New" w:cs="Courier New" w:eastAsia="Courier New" w:hAnsi="Courier New"/>
          <w:color w:val="1A1A1A"/>
          <w:sz w:val="18"/>
          <w:szCs w:val="18"/>
        </w:rPr>
        <w:br/>
        <w:t xml:space="preserve">    "dominantDriver": "REGISTRY",</w:t>
      </w:r>
      <w:r>
        <w:rPr>
          <w:rFonts w:ascii="Courier New" w:cs="Courier New" w:eastAsia="Courier New" w:hAnsi="Courier New"/>
          <w:color w:val="1A1A1A"/>
          <w:sz w:val="18"/>
          <w:szCs w:val="18"/>
        </w:rPr>
        <w:br/>
        <w:t xml:space="preserve">    "displayReason": "ENTITY_CONVICTED_ATTRIBUTED",</w:t>
      </w:r>
      <w:r>
        <w:rPr>
          <w:rFonts w:ascii="Courier New" w:cs="Courier New" w:eastAsia="Courier New" w:hAnsi="Courier New"/>
          <w:color w:val="1A1A1A"/>
          <w:sz w:val="18"/>
          <w:szCs w:val="18"/>
        </w:rPr>
        <w:br/>
        <w:t xml:space="preserve">    "disclaimer": "Wallet attribué à une entité documentée. Le score reflète le statut de l'entité, pas nécessairement son activité actuelle.",</w:t>
      </w:r>
      <w:r>
        <w:rPr>
          <w:rFonts w:ascii="Courier New" w:cs="Courier New" w:eastAsia="Courier New" w:hAnsi="Courier New"/>
          <w:color w:val="1A1A1A"/>
          <w:sz w:val="18"/>
          <w:szCs w:val="18"/>
        </w:rPr>
        <w:br/>
        <w:t xml:space="preserve">    "freshness": {</w:t>
      </w:r>
      <w:r>
        <w:rPr>
          <w:rFonts w:ascii="Courier New" w:cs="Courier New" w:eastAsia="Courier New" w:hAnsi="Courier New"/>
          <w:color w:val="1A1A1A"/>
          <w:sz w:val="18"/>
          <w:szCs w:val="18"/>
        </w:rPr>
        <w:br/>
        <w:t xml:space="preserve">      "computedAt": "2026-04-14T10:23:00Z",</w:t>
      </w:r>
      <w:r>
        <w:rPr>
          <w:rFonts w:ascii="Courier New" w:cs="Courier New" w:eastAsia="Courier New" w:hAnsi="Courier New"/>
          <w:color w:val="1A1A1A"/>
          <w:sz w:val="18"/>
          <w:szCs w:val="18"/>
        </w:rPr>
        <w:br/>
        <w:t xml:space="preserve">      "ageMinutes": 0,</w:t>
      </w:r>
      <w:r>
        <w:rPr>
          <w:rFonts w:ascii="Courier New" w:cs="Courier New" w:eastAsia="Courier New" w:hAnsi="Courier New"/>
          <w:color w:val="1A1A1A"/>
          <w:sz w:val="18"/>
          <w:szCs w:val="18"/>
        </w:rPr>
        <w:br/>
        <w:t xml:space="preserve">      "staleness": "fresh"</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  "schemaVersion": 1,</w:t>
      </w:r>
      <w:r>
        <w:rPr>
          <w:rFonts w:ascii="Courier New" w:cs="Courier New" w:eastAsia="Courier New" w:hAnsi="Courier New"/>
          <w:color w:val="1A1A1A"/>
          <w:sz w:val="18"/>
          <w:szCs w:val="18"/>
        </w:rPr>
        <w:br/>
        <w:t xml:space="preserve">  "computedAt": "2026-04-14T10:23:00Z",</w:t>
      </w:r>
      <w:r>
        <w:rPr>
          <w:rFonts w:ascii="Courier New" w:cs="Courier New" w:eastAsia="Courier New" w:hAnsi="Courier New"/>
          <w:color w:val="1A1A1A"/>
          <w:sz w:val="18"/>
          <w:szCs w:val="18"/>
        </w:rPr>
        <w:br/>
        <w:t xml:space="preserve">  "expiresAt": "2026-04-14T16:23:00Z"</w:t>
      </w:r>
      <w:r>
        <w:rPr>
          <w:rFonts w:ascii="Courier New" w:cs="Courier New" w:eastAsia="Courier New" w:hAnsi="Courier New"/>
          <w:color w:val="1A1A1A"/>
          <w:sz w:val="18"/>
          <w:szCs w:val="18"/>
        </w:rPr>
        <w:br/>
        <w:t xml:space="preserve">}</w:t>
      </w:r>
    </w:p>
    <w:p>
      <w:pPr>
        <w:pStyle w:val="Heading2"/>
        <w:spacing w:after="160" w:before="280"/>
      </w:pPr>
      <w:r>
        <w:rPr>
          <w:b/>
          <w:bCs/>
          <w:color w:val="FF6B00"/>
          <w:sz w:val="28"/>
          <w:szCs w:val="28"/>
        </w:rPr>
        <w:t xml:space="preserve">10.2 GET /api/v1/mm/entity/[slug]</w:t>
      </w:r>
    </w:p>
    <w:p>
      <w:pPr>
        <w:spacing w:after="120" w:line="300"/>
        <w:jc w:val="both"/>
      </w:pPr>
      <w:r>
        <w:rPr>
          <w:color w:val="000000"/>
          <w:sz w:val="22"/>
          <w:szCs w:val="22"/>
        </w:rPr>
        <w:t xml:space="preserve">Retourne la fiche publique d'une entité avec claims publiées, wallets principaux, sources archivées et lien droit de réponse. Filtres par langue.</w:t>
      </w:r>
    </w:p>
    <w:p>
      <w:pPr>
        <w:pStyle w:val="Heading2"/>
        <w:spacing w:after="160" w:before="280"/>
      </w:pPr>
      <w:r>
        <w:rPr>
          <w:b/>
          <w:bCs/>
          <w:color w:val="FF6B00"/>
          <w:sz w:val="28"/>
          <w:szCs w:val="28"/>
        </w:rPr>
        <w:t xml:space="preserve">10.3 GET /api/v1/mm/signals</w:t>
      </w:r>
    </w:p>
    <w:p>
      <w:pPr>
        <w:spacing w:after="120" w:line="300"/>
        <w:jc w:val="both"/>
      </w:pPr>
      <w:r>
        <w:rPr>
          <w:color w:val="000000"/>
          <w:sz w:val="22"/>
          <w:szCs w:val="22"/>
        </w:rPr>
        <w:t xml:space="preserve">Historique des signaux. Query params : subjectId, chain, since, detectorType.</w:t>
      </w:r>
    </w:p>
    <w:p>
      <w:pPr>
        <w:pStyle w:val="Heading2"/>
        <w:spacing w:after="160" w:before="280"/>
      </w:pPr>
      <w:r>
        <w:rPr>
          <w:b/>
          <w:bCs/>
          <w:color w:val="FF6B00"/>
          <w:sz w:val="28"/>
          <w:szCs w:val="28"/>
        </w:rPr>
        <w:t xml:space="preserve">10.4 GET /api/v1/mm/registry</w:t>
      </w:r>
    </w:p>
    <w:p>
      <w:pPr>
        <w:spacing w:after="120" w:line="300"/>
        <w:jc w:val="both"/>
      </w:pPr>
      <w:r>
        <w:rPr>
          <w:color w:val="000000"/>
          <w:sz w:val="22"/>
          <w:szCs w:val="22"/>
        </w:rPr>
        <w:t xml:space="preserve">Liste publique paginée des entités publiées. Filtres status, band, publishedAt.</w:t>
      </w:r>
    </w:p>
    <w:p>
      <w:pPr>
        <w:pStyle w:val="Heading2"/>
        <w:spacing w:after="160" w:before="280"/>
      </w:pPr>
      <w:r>
        <w:rPr>
          <w:b/>
          <w:bCs/>
          <w:color w:val="FF6B00"/>
          <w:sz w:val="28"/>
          <w:szCs w:val="28"/>
        </w:rPr>
        <w:t xml:space="preserve">10.5 POST /api/v1/mm/scan (beta-gated)</w:t>
      </w:r>
    </w:p>
    <w:p>
      <w:pPr>
        <w:spacing w:after="120" w:line="300"/>
        <w:jc w:val="both"/>
      </w:pPr>
      <w:r>
        <w:rPr>
          <w:color w:val="000000"/>
          <w:sz w:val="22"/>
          <w:szCs w:val="22"/>
        </w:rPr>
        <w:t xml:space="preserve">Scan on-demand derrière access code beta et rate limit strict (5 scans/jour par access code). Pas ouvert au public dans le cadre de v1.</w:t>
      </w:r>
    </w:p>
    <w:p>
      <w:pPr>
        <w:pStyle w:val="Heading2"/>
        <w:spacing w:after="160" w:before="280"/>
      </w:pPr>
      <w:r>
        <w:rPr>
          <w:b/>
          <w:bCs/>
          <w:color w:val="FF6B00"/>
          <w:sz w:val="28"/>
          <w:szCs w:val="28"/>
        </w:rPr>
        <w:t xml:space="preserve">10.6 POST /api/v1/mm/challenge</w:t>
      </w:r>
    </w:p>
    <w:p>
      <w:pPr>
        <w:spacing w:after="120" w:line="300"/>
        <w:jc w:val="both"/>
      </w:pPr>
      <w:r>
        <w:rPr>
          <w:color w:val="000000"/>
          <w:sz w:val="22"/>
          <w:szCs w:val="22"/>
        </w:rPr>
        <w:t xml:space="preserve">Endpoint de droit de réponse avec vérification d'identité obligatoire.</w:t>
      </w:r>
    </w:p>
    <w:p>
      <w:pPr>
        <w:pBdr>
          <w:top w:val="single" w:color="FF6B00" w:sz="6" w:space="4"/>
          <w:bottom w:val="single" w:color="CCCCCC" w:sz="2" w:space="4"/>
        </w:pBdr>
        <w:shd w:fill="EEEEEE" w:val="clear"/>
        <w:spacing w:after="120" w:before="120" w:line="260"/>
      </w:pPr>
      <w:r>
        <w:rPr>
          <w:rFonts w:ascii="Courier New" w:cs="Courier New" w:eastAsia="Courier New" w:hAnsi="Courier New"/>
          <w:color w:val="1A1A1A"/>
          <w:sz w:val="18"/>
          <w:szCs w:val="18"/>
        </w:rPr>
        <w:t xml:space="preserve">Request:</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"targetType": "ENTITY" | "CLAIM" | "ATTRIBUTION",</w:t>
      </w:r>
      <w:r>
        <w:rPr>
          <w:rFonts w:ascii="Courier New" w:cs="Courier New" w:eastAsia="Courier New" w:hAnsi="Courier New"/>
          <w:color w:val="1A1A1A"/>
          <w:sz w:val="18"/>
          <w:szCs w:val="18"/>
        </w:rPr>
        <w:br/>
        <w:t xml:space="preserve">  "targetId": "entity_abc",</w:t>
      </w:r>
      <w:r>
        <w:rPr>
          <w:rFonts w:ascii="Courier New" w:cs="Courier New" w:eastAsia="Courier New" w:hAnsi="Courier New"/>
          <w:color w:val="1A1A1A"/>
          <w:sz w:val="18"/>
          <w:szCs w:val="18"/>
        </w:rPr>
        <w:br/>
        <w:t xml:space="preserve">  "challenger": {</w:t>
      </w:r>
      <w:r>
        <w:rPr>
          <w:rFonts w:ascii="Courier New" w:cs="Courier New" w:eastAsia="Courier New" w:hAnsi="Courier New"/>
          <w:color w:val="1A1A1A"/>
          <w:sz w:val="18"/>
          <w:szCs w:val="18"/>
        </w:rPr>
        <w:br/>
        <w:t xml:space="preserve">    "name": "Jane Legal",</w:t>
      </w:r>
      <w:r>
        <w:rPr>
          <w:rFonts w:ascii="Courier New" w:cs="Courier New" w:eastAsia="Courier New" w:hAnsi="Courier New"/>
          <w:color w:val="1A1A1A"/>
          <w:sz w:val="18"/>
          <w:szCs w:val="18"/>
        </w:rPr>
        <w:br/>
        <w:t xml:space="preserve">    "email": "jane@dwf-labs.com",         // Doit matcher domaine entité</w:t>
      </w:r>
      <w:r>
        <w:rPr>
          <w:rFonts w:ascii="Courier New" w:cs="Courier New" w:eastAsia="Courier New" w:hAnsi="Courier New"/>
          <w:color w:val="1A1A1A"/>
          <w:sz w:val="18"/>
          <w:szCs w:val="18"/>
        </w:rPr>
        <w:br/>
        <w:t xml:space="preserve">    "role": "General Counsel",</w:t>
      </w:r>
      <w:r>
        <w:rPr>
          <w:rFonts w:ascii="Courier New" w:cs="Courier New" w:eastAsia="Courier New" w:hAnsi="Courier New"/>
          <w:color w:val="1A1A1A"/>
          <w:sz w:val="18"/>
          <w:szCs w:val="18"/>
        </w:rPr>
        <w:br/>
        <w:t xml:space="preserve">    "entity": "DWF Labs"</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  "claimedText": "Texte original contesté",</w:t>
      </w:r>
      <w:r>
        <w:rPr>
          <w:rFonts w:ascii="Courier New" w:cs="Courier New" w:eastAsia="Courier New" w:hAnsi="Courier New"/>
          <w:color w:val="1A1A1A"/>
          <w:sz w:val="18"/>
          <w:szCs w:val="18"/>
        </w:rPr>
        <w:br/>
        <w:t xml:space="preserve">  "responseText": "Notre position : ...",</w:t>
      </w:r>
      <w:r>
        <w:rPr>
          <w:rFonts w:ascii="Courier New" w:cs="Courier New" w:eastAsia="Courier New" w:hAnsi="Courier New"/>
          <w:color w:val="1A1A1A"/>
          <w:sz w:val="18"/>
          <w:szCs w:val="18"/>
        </w:rPr>
        <w:br/>
        <w:t xml:space="preserve">  "verificationMethod": "EMAIL_DKIM" | "LEGAL_SIGNATURE",</w:t>
      </w:r>
      <w:r>
        <w:rPr>
          <w:rFonts w:ascii="Courier New" w:cs="Courier New" w:eastAsia="Courier New" w:hAnsi="Courier New"/>
          <w:color w:val="1A1A1A"/>
          <w:sz w:val="18"/>
          <w:szCs w:val="18"/>
        </w:rPr>
        <w:br/>
        <w:t xml:space="preserve">  "attachments": [                         // Requis si LEGAL_SIGNATURE</w:t>
      </w:r>
      <w:r>
        <w:rPr>
          <w:rFonts w:ascii="Courier New" w:cs="Courier New" w:eastAsia="Courier New" w:hAnsi="Courier New"/>
          <w:color w:val="1A1A1A"/>
          <w:sz w:val="18"/>
          <w:szCs w:val="18"/>
        </w:rPr>
        <w:br/>
        <w:t xml:space="preserve">    { "type": "legal_document", "url": "..." }</w:t>
      </w:r>
      <w:r>
        <w:rPr>
          <w:rFonts w:ascii="Courier New" w:cs="Courier New" w:eastAsia="Courier New" w:hAnsi="Courier New"/>
          <w:color w:val="1A1A1A"/>
          <w:sz w:val="18"/>
          <w:szCs w:val="18"/>
        </w:rPr>
        <w:br/>
        <w:t xml:space="preserve">  ]</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Response (202):</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"challengeId": "chal_xyz",</w:t>
      </w:r>
      <w:r>
        <w:rPr>
          <w:rFonts w:ascii="Courier New" w:cs="Courier New" w:eastAsia="Courier New" w:hAnsi="Courier New"/>
          <w:color w:val="1A1A1A"/>
          <w:sz w:val="18"/>
          <w:szCs w:val="18"/>
        </w:rPr>
        <w:br/>
        <w:t xml:space="preserve">  "verificationStatus": "PENDING",</w:t>
      </w:r>
      <w:r>
        <w:rPr>
          <w:rFonts w:ascii="Courier New" w:cs="Courier New" w:eastAsia="Courier New" w:hAnsi="Courier New"/>
          <w:color w:val="1A1A1A"/>
          <w:sz w:val="18"/>
          <w:szCs w:val="18"/>
        </w:rPr>
        <w:br/>
        <w:t xml:space="preserve">  "nextStep": "Vérification du domaine email en cours.",</w:t>
      </w:r>
      <w:r>
        <w:rPr>
          <w:rFonts w:ascii="Courier New" w:cs="Courier New" w:eastAsia="Courier New" w:hAnsi="Courier New"/>
          <w:color w:val="1A1A1A"/>
          <w:sz w:val="18"/>
          <w:szCs w:val="18"/>
        </w:rPr>
        <w:br/>
        <w:t xml:space="preserve">  "expectedResolutionHours": 72</w:t>
      </w:r>
      <w:r>
        <w:rPr>
          <w:rFonts w:ascii="Courier New" w:cs="Courier New" w:eastAsia="Courier New" w:hAnsi="Courier New"/>
          <w:color w:val="1A1A1A"/>
          <w:sz w:val="18"/>
          <w:szCs w:val="18"/>
        </w:rPr>
        <w:br/>
        <w:t xml:space="preserve">}</w:t>
      </w:r>
      <w:r>
        <w:rPr>
          <w:rFonts w:ascii="Courier New" w:cs="Courier New" w:eastAsia="Courier New" w:hAnsi="Courier New"/>
          <w:color w:val="1A1A1A"/>
          <w:sz w:val="18"/>
          <w:szCs w:val="18"/>
        </w:rPr>
        <w:br/>
        <w:t xml:space="preserve"/>
      </w:r>
      <w:r>
        <w:rPr>
          <w:rFonts w:ascii="Courier New" w:cs="Courier New" w:eastAsia="Courier New" w:hAnsi="Courier New"/>
          <w:color w:val="1A1A1A"/>
          <w:sz w:val="18"/>
          <w:szCs w:val="18"/>
        </w:rPr>
        <w:br/>
        <w:t xml:space="preserve">Workflow serveur:</w:t>
      </w:r>
      <w:r>
        <w:rPr>
          <w:rFonts w:ascii="Courier New" w:cs="Courier New" w:eastAsia="Courier New" w:hAnsi="Courier New"/>
          <w:color w:val="1A1A1A"/>
          <w:sz w:val="18"/>
          <w:szCs w:val="18"/>
        </w:rPr>
        <w:br/>
        <w:t xml:space="preserve">1. Réception → MmChallenge créé avec status PENDING</w:t>
      </w:r>
      <w:r>
        <w:rPr>
          <w:rFonts w:ascii="Courier New" w:cs="Courier New" w:eastAsia="Courier New" w:hAnsi="Courier New"/>
          <w:color w:val="1A1A1A"/>
          <w:sz w:val="18"/>
          <w:szCs w:val="18"/>
        </w:rPr>
        <w:br/>
        <w:t xml:space="preserve">2. Vérification DKIM automatique du header email</w:t>
      </w:r>
      <w:r>
        <w:rPr>
          <w:rFonts w:ascii="Courier New" w:cs="Courier New" w:eastAsia="Courier New" w:hAnsi="Courier New"/>
          <w:color w:val="1A1A1A"/>
          <w:sz w:val="18"/>
          <w:szCs w:val="18"/>
        </w:rPr>
        <w:br/>
        <w:t xml:space="preserve">3. Si domaine email matche domaine officiel entité → EMAIL_VERIFIED</w:t>
      </w:r>
      <w:r>
        <w:rPr>
          <w:rFonts w:ascii="Courier New" w:cs="Courier New" w:eastAsia="Courier New" w:hAnsi="Courier New"/>
          <w:color w:val="1A1A1A"/>
          <w:sz w:val="18"/>
          <w:szCs w:val="18"/>
        </w:rPr>
        <w:br/>
        <w:t xml:space="preserve">4. Si Tier A + LEGAL_SIGNATURE requis → passage à LEGAL_VERIFIED</w:t>
      </w:r>
      <w:r>
        <w:rPr>
          <w:rFonts w:ascii="Courier New" w:cs="Courier New" w:eastAsia="Courier New" w:hAnsi="Courier New"/>
          <w:color w:val="1A1A1A"/>
          <w:sz w:val="18"/>
          <w:szCs w:val="18"/>
        </w:rPr>
        <w:br/>
        <w:t xml:space="preserve">   après review admin manuelle</w:t>
      </w:r>
      <w:r>
        <w:rPr>
          <w:rFonts w:ascii="Courier New" w:cs="Courier New" w:eastAsia="Courier New" w:hAnsi="Courier New"/>
          <w:color w:val="1A1A1A"/>
          <w:sz w:val="18"/>
          <w:szCs w:val="18"/>
        </w:rPr>
        <w:br/>
        <w:t xml:space="preserve">5. Challenge vérifié → admin publie la réponse dans la fiche entité</w:t>
      </w:r>
      <w:r>
        <w:rPr>
          <w:rFonts w:ascii="Courier New" w:cs="Courier New" w:eastAsia="Courier New" w:hAnsi="Courier New"/>
          <w:color w:val="1A1A1A"/>
          <w:sz w:val="18"/>
          <w:szCs w:val="18"/>
        </w:rPr>
        <w:br/>
        <w:t xml:space="preserve">6. Log dans MmReviewLog avec targetType=CHALLENGE</w:t>
      </w:r>
    </w:p>
    <w:p>
      <w:r>
        <w:br w:type="page"/>
      </w:r>
    </w:p>
    <w:p>
      <w:pPr>
        <w:pStyle w:val="Heading1"/>
        <w:spacing w:after="200" w:before="360"/>
      </w:pPr>
      <w:r>
        <w:rPr>
          <w:b/>
          <w:bCs/>
          <w:color w:val="000000"/>
          <w:sz w:val="36"/>
          <w:szCs w:val="36"/>
        </w:rPr>
        <w:t xml:space="preserve">11. Intégration avec TigerScore</w:t>
      </w:r>
    </w:p>
    <w:p>
      <w:pPr>
        <w:spacing w:after="120" w:line="300"/>
        <w:jc w:val="both"/>
      </w:pPr>
      <w:r>
        <w:rPr>
          <w:color w:val="000000"/>
          <w:sz w:val="22"/>
          <w:szCs w:val="22"/>
        </w:rPr>
        <w:t xml:space="preserve">Cette intégration est explicitement reportée à la Phase 7 (dernière phase), après validation complète de la calibration du Pattern Engine sur dataset réel.</w:t>
      </w:r>
    </w:p>
    <w:p>
      <w:pPr>
        <w:pStyle w:val="Heading2"/>
        <w:spacing w:after="160" w:before="280"/>
      </w:pPr>
      <w:r>
        <w:rPr>
          <w:b/>
          <w:bCs/>
          <w:color w:val="FF6B00"/>
          <w:sz w:val="28"/>
          <w:szCs w:val="28"/>
        </w:rPr>
        <w:t xml:space="preserve">11.1 Principe</w:t>
      </w:r>
    </w:p>
    <w:p>
      <w:pPr>
        <w:spacing w:after="120" w:line="300"/>
        <w:jc w:val="both"/>
      </w:pPr>
      <w:r>
        <w:rPr>
          <w:color w:val="000000"/>
          <w:sz w:val="22"/>
          <w:szCs w:val="22"/>
        </w:rPr>
        <w:t xml:space="preserve">Lorsque le TigerScore d'un token est calculé, le evidence builder interroge le MmRiskAssessment du même token. Si le displayScore est ORANGE ou RED avec confidence minimum medium, une ligne d'évidence est ajoutée et un cap conditionnel est appliqué.</w:t>
      </w:r>
    </w:p>
    <w:p>
      <w:pPr>
        <w:pStyle w:val="Heading2"/>
        <w:spacing w:after="160" w:before="280"/>
      </w:pPr>
      <w:r>
        <w:rPr>
          <w:b/>
          <w:bCs/>
          <w:color w:val="FF6B00"/>
          <w:sz w:val="28"/>
          <w:szCs w:val="28"/>
        </w:rPr>
        <w:t xml:space="preserve">11.2 Règles de cap (sous feature flag)</w:t>
      </w:r>
    </w:p>
    <w:p>
      <w:pPr>
        <w:pStyle w:val="ListParagraph"/>
        <w:numPr>
          <w:ilvl w:val="0"/>
          <w:numId w:val="2"/>
        </w:numPr>
        <w:spacing w:after="80" w:line="280"/>
      </w:pPr>
      <w:r>
        <w:rPr>
          <w:color w:val="000000"/>
          <w:sz w:val="22"/>
          <w:szCs w:val="22"/>
        </w:rPr>
        <w:t xml:space="preserve">Token avec displayScore &gt;= 90 ET confidence = high ET coverage &gt;= medium → TigerScore plafonné à 30.</w:t>
      </w:r>
    </w:p>
    <w:p>
      <w:pPr>
        <w:pStyle w:val="ListParagraph"/>
        <w:numPr>
          <w:ilvl w:val="0"/>
          <w:numId w:val="2"/>
        </w:numPr>
        <w:spacing w:after="80" w:line="280"/>
      </w:pPr>
      <w:r>
        <w:rPr>
          <w:color w:val="000000"/>
          <w:sz w:val="22"/>
          <w:szCs w:val="22"/>
        </w:rPr>
        <w:t xml:space="preserve">Token avec displayScore 70-89 ET confidence = high → TigerScore plafonné à 50.</w:t>
      </w:r>
    </w:p>
    <w:p>
      <w:pPr>
        <w:pStyle w:val="ListParagraph"/>
        <w:numPr>
          <w:ilvl w:val="0"/>
          <w:numId w:val="2"/>
        </w:numPr>
        <w:spacing w:after="80" w:line="280"/>
      </w:pPr>
      <w:r>
        <w:rPr>
          <w:color w:val="000000"/>
          <w:sz w:val="22"/>
          <w:szCs w:val="22"/>
        </w:rPr>
        <w:t xml:space="preserve">Token avec displayScore 40-69 ET confidence &gt;= medium → pénalité de -10 points.</w:t>
      </w:r>
    </w:p>
    <w:p>
      <w:pPr>
        <w:pStyle w:val="ListParagraph"/>
        <w:numPr>
          <w:ilvl w:val="0"/>
          <w:numId w:val="2"/>
        </w:numPr>
        <w:spacing w:after="80" w:line="280"/>
      </w:pPr>
      <w:r>
        <w:rPr>
          <w:color w:val="000000"/>
          <w:sz w:val="22"/>
          <w:szCs w:val="22"/>
        </w:rPr>
        <w:t xml:space="preserve">Token avec displayScore 20-39 → évidence informationnelle seulement.</w:t>
      </w:r>
    </w:p>
    <w:p>
      <w:pPr>
        <w:pStyle w:val="ListParagraph"/>
        <w:numPr>
          <w:ilvl w:val="0"/>
          <w:numId w:val="2"/>
        </w:numPr>
        <w:spacing w:after="80" w:line="280"/>
      </w:pPr>
      <w:r>
        <w:rPr>
          <w:color w:val="000000"/>
          <w:sz w:val="22"/>
          <w:szCs w:val="22"/>
        </w:rPr>
        <w:t xml:space="preserve">Coverage = low OU confidence = low → jamais de cap, uniquement évidence info.</w:t>
      </w:r>
    </w:p>
    <w:p>
      <w:pPr>
        <w:pStyle w:val="ListParagraph"/>
        <w:numPr>
          <w:ilvl w:val="0"/>
          <w:numId w:val="2"/>
        </w:numPr>
        <w:spacing w:after="80" w:line="280"/>
      </w:pPr>
      <w:r>
        <w:rPr>
          <w:color w:val="000000"/>
          <w:sz w:val="22"/>
          <w:szCs w:val="22"/>
        </w:rPr>
        <w:t xml:space="preserve">Freshness = stale → cap atténué de 50 pourcent et disclaimer ajouté.</w:t>
      </w:r>
    </w:p>
    <w:p>
      <w:pPr>
        <w:pStyle w:val="Heading2"/>
        <w:spacing w:after="160" w:before="280"/>
      </w:pPr>
      <w:r>
        <w:rPr>
          <w:b/>
          <w:bCs/>
          <w:color w:val="FF6B00"/>
          <w:sz w:val="28"/>
          <w:szCs w:val="28"/>
        </w:rPr>
        <w:t xml:space="preserve">11.3 Garde-fous</w:t>
      </w:r>
    </w:p>
    <w:p>
      <w:pPr>
        <w:pStyle w:val="ListParagraph"/>
        <w:numPr>
          <w:ilvl w:val="0"/>
          <w:numId w:val="2"/>
        </w:numPr>
        <w:spacing w:after="80" w:line="280"/>
      </w:pPr>
      <w:r>
        <w:rPr>
          <w:color w:val="000000"/>
          <w:sz w:val="22"/>
          <w:szCs w:val="22"/>
        </w:rPr>
        <w:t xml:space="preserve">Feature flag MM_INTEGRATION_LIVE désactivable instantanément.</w:t>
      </w:r>
    </w:p>
    <w:p>
      <w:pPr>
        <w:pStyle w:val="ListParagraph"/>
        <w:numPr>
          <w:ilvl w:val="0"/>
          <w:numId w:val="2"/>
        </w:numPr>
        <w:spacing w:after="80" w:line="280"/>
      </w:pPr>
      <w:r>
        <w:rPr>
          <w:color w:val="000000"/>
          <w:sz w:val="22"/>
          <w:szCs w:val="22"/>
        </w:rPr>
        <w:t xml:space="preserve">Workflow de review humain obligatoire pour toute application de cap supérieure à -10 points.</w:t>
      </w:r>
    </w:p>
    <w:p>
      <w:pPr>
        <w:pStyle w:val="ListParagraph"/>
        <w:numPr>
          <w:ilvl w:val="0"/>
          <w:numId w:val="2"/>
        </w:numPr>
        <w:spacing w:after="80" w:line="280"/>
      </w:pPr>
      <w:r>
        <w:rPr>
          <w:color w:val="000000"/>
          <w:sz w:val="22"/>
          <w:szCs w:val="22"/>
        </w:rPr>
        <w:t xml:space="preserve">A/B comparison sur 50 tokens avant activation globale.</w:t>
      </w:r>
    </w:p>
    <w:p>
      <w:pPr>
        <w:pStyle w:val="ListParagraph"/>
        <w:numPr>
          <w:ilvl w:val="0"/>
          <w:numId w:val="2"/>
        </w:numPr>
        <w:spacing w:after="80" w:line="280"/>
      </w:pPr>
      <w:r>
        <w:rPr>
          <w:color w:val="000000"/>
          <w:sz w:val="22"/>
          <w:szCs w:val="22"/>
        </w:rPr>
        <w:t xml:space="preserve">Logs de chaque application de cap dans TigerScoreAuditLog.</w:t>
      </w:r>
    </w:p>
    <w:p>
      <w:pPr>
        <w:pStyle w:val="ListParagraph"/>
        <w:numPr>
          <w:ilvl w:val="0"/>
          <w:numId w:val="2"/>
        </w:numPr>
        <w:spacing w:after="80" w:line="280"/>
      </w:pPr>
      <w:r>
        <w:rPr>
          <w:color w:val="000000"/>
          <w:sz w:val="22"/>
          <w:szCs w:val="22"/>
        </w:rPr>
        <w:t xml:space="preserve">Possibilité d'override par admin sur un token donné.</w:t>
      </w:r>
    </w:p>
    <w:p>
      <w:r>
        <w:br w:type="page"/>
      </w:r>
    </w:p>
    <w:p>
      <w:pPr>
        <w:pStyle w:val="Heading1"/>
        <w:spacing w:after="200" w:before="360"/>
      </w:pPr>
      <w:r>
        <w:rPr>
          <w:b/>
          <w:bCs/>
          <w:color w:val="000000"/>
          <w:sz w:val="36"/>
          <w:szCs w:val="36"/>
        </w:rPr>
        <w:t xml:space="preserve">12. Cadre juridique, éditorial &amp; droit de réponse</w:t>
      </w:r>
    </w:p>
    <w:p>
      <w:pPr>
        <w:pStyle w:val="Heading2"/>
        <w:spacing w:after="160" w:before="280"/>
      </w:pPr>
      <w:r>
        <w:rPr>
          <w:b/>
          <w:bCs/>
          <w:color w:val="FF6B00"/>
          <w:sz w:val="28"/>
          <w:szCs w:val="28"/>
        </w:rPr>
        <w:t xml:space="preserve">12.1 Principes directeurs</w:t>
      </w:r>
    </w:p>
    <w:p>
      <w:pPr>
        <w:pStyle w:val="ListParagraph"/>
        <w:numPr>
          <w:ilvl w:val="0"/>
          <w:numId w:val="2"/>
        </w:numPr>
        <w:spacing w:after="80" w:line="280"/>
      </w:pPr>
      <w:r>
        <w:rPr>
          <w:color w:val="000000"/>
          <w:sz w:val="22"/>
          <w:szCs w:val="22"/>
        </w:rPr>
        <w:t xml:space="preserve">Toujours sourcer une claim à un document ou article identifiable.</w:t>
      </w:r>
    </w:p>
    <w:p>
      <w:pPr>
        <w:pStyle w:val="ListParagraph"/>
        <w:numPr>
          <w:ilvl w:val="0"/>
          <w:numId w:val="2"/>
        </w:numPr>
        <w:spacing w:after="80" w:line="280"/>
      </w:pPr>
      <w:r>
        <w:rPr>
          <w:color w:val="000000"/>
          <w:sz w:val="22"/>
          <w:szCs w:val="22"/>
        </w:rPr>
        <w:t xml:space="preserve">Distinguer fact, allegation, inference, response via le champ claimType.</w:t>
      </w:r>
    </w:p>
    <w:p>
      <w:pPr>
        <w:pStyle w:val="ListParagraph"/>
        <w:numPr>
          <w:ilvl w:val="0"/>
          <w:numId w:val="2"/>
        </w:numPr>
        <w:spacing w:after="80" w:line="280"/>
      </w:pPr>
      <w:r>
        <w:rPr>
          <w:color w:val="000000"/>
          <w:sz w:val="22"/>
          <w:szCs w:val="22"/>
        </w:rPr>
        <w:t xml:space="preserve">Ne jamais utiliser manipuler pour une entité non condamnée.</w:t>
      </w:r>
    </w:p>
    <w:p>
      <w:pPr>
        <w:pStyle w:val="ListParagraph"/>
        <w:numPr>
          <w:ilvl w:val="0"/>
          <w:numId w:val="2"/>
        </w:numPr>
        <w:spacing w:after="80" w:line="280"/>
      </w:pPr>
      <w:r>
        <w:rPr>
          <w:color w:val="000000"/>
          <w:sz w:val="22"/>
          <w:szCs w:val="22"/>
        </w:rPr>
        <w:t xml:space="preserve">Inclure systématiquement la position adverse pour toute fiche Tier A.</w:t>
      </w:r>
    </w:p>
    <w:p>
      <w:pPr>
        <w:pStyle w:val="ListParagraph"/>
        <w:numPr>
          <w:ilvl w:val="0"/>
          <w:numId w:val="2"/>
        </w:numPr>
        <w:spacing w:after="80" w:line="280"/>
      </w:pPr>
      <w:r>
        <w:rPr>
          <w:color w:val="000000"/>
          <w:sz w:val="22"/>
          <w:szCs w:val="22"/>
        </w:rPr>
        <w:t xml:space="preserve">Droit de réponse institutionnalisé via endpoint dédié avec vérification d'identité.</w:t>
      </w:r>
    </w:p>
    <w:p>
      <w:pPr>
        <w:pStyle w:val="ListParagraph"/>
        <w:numPr>
          <w:ilvl w:val="0"/>
          <w:numId w:val="2"/>
        </w:numPr>
        <w:spacing w:after="80" w:line="280"/>
      </w:pPr>
      <w:r>
        <w:rPr>
          <w:color w:val="000000"/>
          <w:sz w:val="22"/>
          <w:szCs w:val="22"/>
        </w:rPr>
        <w:t xml:space="preserve">Le risque juridique Tier S+ est très faible sur les claims correctement sourcées, non nul sur l'attribution wallet, le résumé éditorial et la présentation publique.</w:t>
      </w:r>
    </w:p>
    <w:p>
      <w:pPr>
        <w:pStyle w:val="Heading2"/>
        <w:spacing w:after="160" w:before="280"/>
      </w:pPr>
      <w:r>
        <w:rPr>
          <w:b/>
          <w:bCs/>
          <w:color w:val="FF6B00"/>
          <w:sz w:val="28"/>
          <w:szCs w:val="28"/>
        </w:rPr>
        <w:t xml:space="preserve">12.2 Matrice de wording par statut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Statut</w:t>
            </w:r>
          </w:p>
        </w:tc>
        <w:tc>
          <w:tcPr>
            <w:tcW w:type="dxa" w:w="37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Wording autorisé</w:t>
            </w:r>
          </w:p>
        </w:tc>
        <w:tc>
          <w:tcPr>
            <w:tcW w:type="dxa" w:w="39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Wording interdit</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CONVICTED</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Condamné, a plaidé coupable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Aucune restriction factuelle</w:t>
            </w:r>
          </w:p>
        </w:tc>
      </w:tr>
      <w:tr>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CHARGED</w:t>
            </w:r>
          </w:p>
        </w:tc>
        <w:tc>
          <w:tcPr>
            <w:tcW w:type="dxa" w:w="3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Inculpé, fait l'objet de poursuites</w:t>
            </w:r>
          </w:p>
        </w:tc>
        <w:tc>
          <w:tcPr>
            <w:tcW w:type="dxa" w:w="39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Coupable, manipulateur</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SETTLED</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 conclu un règlement avec, a payé X à</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Coupable, condamné</w:t>
            </w:r>
          </w:p>
        </w:tc>
      </w:tr>
      <w:tr>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INVESTIGATED</w:t>
            </w:r>
          </w:p>
        </w:tc>
        <w:tc>
          <w:tcPr>
            <w:tcW w:type="dxa" w:w="3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Sous enquête de</w:t>
            </w:r>
          </w:p>
        </w:tc>
        <w:tc>
          <w:tcPr>
            <w:tcW w:type="dxa" w:w="39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Coupable, condamné</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DOCUMENTED</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Documenté par [source] pour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 manipulé, est coupable</w:t>
            </w:r>
          </w:p>
        </w:tc>
      </w:tr>
      <w:tr>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OBSERVED</w:t>
            </w:r>
          </w:p>
        </w:tc>
        <w:tc>
          <w:tcPr>
            <w:tcW w:type="dxa" w:w="3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Mentionné par, présente des signaux</w:t>
            </w:r>
          </w:p>
        </w:tc>
        <w:tc>
          <w:tcPr>
            <w:tcW w:type="dxa" w:w="39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Toute affirmation directe</w:t>
            </w:r>
          </w:p>
        </w:tc>
      </w:tr>
    </w:tbl>
    <w:p>
      <w:pPr>
        <w:pStyle w:val="Heading2"/>
        <w:spacing w:after="160" w:before="280"/>
      </w:pPr>
      <w:r>
        <w:rPr>
          <w:b/>
          <w:bCs/>
          <w:color w:val="FF6B00"/>
          <w:sz w:val="28"/>
          <w:szCs w:val="28"/>
        </w:rPr>
        <w:t xml:space="preserve">12.3 Editorial Policy</w:t>
      </w:r>
    </w:p>
    <w:p>
      <w:pPr>
        <w:spacing w:after="120" w:line="300"/>
        <w:jc w:val="both"/>
      </w:pPr>
      <w:r>
        <w:rPr>
          <w:color w:val="000000"/>
          <w:sz w:val="22"/>
          <w:szCs w:val="22"/>
        </w:rPr>
        <w:t xml:space="preserve">Page publique /mm/methodology. Doit contenir :</w:t>
      </w:r>
    </w:p>
    <w:p>
      <w:pPr>
        <w:pStyle w:val="ListParagraph"/>
        <w:numPr>
          <w:ilvl w:val="0"/>
          <w:numId w:val="2"/>
        </w:numPr>
        <w:spacing w:after="80" w:line="280"/>
      </w:pPr>
      <w:r>
        <w:rPr>
          <w:color w:val="000000"/>
          <w:sz w:val="22"/>
          <w:szCs w:val="22"/>
        </w:rPr>
        <w:t xml:space="preserve">Explication de la distinction Registry / Pattern Engine.</w:t>
      </w:r>
    </w:p>
    <w:p>
      <w:pPr>
        <w:pStyle w:val="ListParagraph"/>
        <w:numPr>
          <w:ilvl w:val="0"/>
          <w:numId w:val="2"/>
        </w:numPr>
        <w:spacing w:after="80" w:line="280"/>
      </w:pPr>
      <w:r>
        <w:rPr>
          <w:color w:val="000000"/>
          <w:sz w:val="22"/>
          <w:szCs w:val="22"/>
        </w:rPr>
        <w:t xml:space="preserve">Liste des sources acceptées par tier de crédibilité.</w:t>
      </w:r>
    </w:p>
    <w:p>
      <w:pPr>
        <w:pStyle w:val="ListParagraph"/>
        <w:numPr>
          <w:ilvl w:val="0"/>
          <w:numId w:val="2"/>
        </w:numPr>
        <w:spacing w:after="80" w:line="280"/>
      </w:pPr>
      <w:r>
        <w:rPr>
          <w:color w:val="000000"/>
          <w:sz w:val="22"/>
          <w:szCs w:val="22"/>
        </w:rPr>
        <w:t xml:space="preserve">Processus éditorial : draft, review, legal review, publication.</w:t>
      </w:r>
    </w:p>
    <w:p>
      <w:pPr>
        <w:pStyle w:val="ListParagraph"/>
        <w:numPr>
          <w:ilvl w:val="0"/>
          <w:numId w:val="2"/>
        </w:numPr>
        <w:spacing w:after="80" w:line="280"/>
      </w:pPr>
      <w:r>
        <w:rPr>
          <w:color w:val="000000"/>
          <w:sz w:val="22"/>
          <w:szCs w:val="22"/>
        </w:rPr>
        <w:t xml:space="preserve">Explication du score consolidé et de dominantDriver.</w:t>
      </w:r>
    </w:p>
    <w:p>
      <w:pPr>
        <w:pStyle w:val="ListParagraph"/>
        <w:numPr>
          <w:ilvl w:val="0"/>
          <w:numId w:val="2"/>
        </w:numPr>
        <w:spacing w:after="80" w:line="280"/>
      </w:pPr>
      <w:r>
        <w:rPr>
          <w:color w:val="000000"/>
          <w:sz w:val="22"/>
          <w:szCs w:val="22"/>
        </w:rPr>
        <w:t xml:space="preserve">Engagement de non-collaboration commerciale avec les entités listées.</w:t>
      </w:r>
    </w:p>
    <w:p>
      <w:pPr>
        <w:pStyle w:val="Heading2"/>
        <w:spacing w:after="160" w:before="280"/>
      </w:pPr>
      <w:r>
        <w:rPr>
          <w:b/>
          <w:bCs/>
          <w:color w:val="FF6B00"/>
          <w:sz w:val="28"/>
          <w:szCs w:val="28"/>
        </w:rPr>
        <w:t xml:space="preserve">12.4 Corrections Policy</w:t>
      </w:r>
    </w:p>
    <w:p>
      <w:pPr>
        <w:spacing w:after="120" w:line="300"/>
        <w:jc w:val="both"/>
      </w:pPr>
      <w:r>
        <w:rPr>
          <w:color w:val="000000"/>
          <w:sz w:val="22"/>
          <w:szCs w:val="22"/>
        </w:rPr>
        <w:t xml:space="preserve">Page publique /mm/methodology#corrections. Doit contenir :</w:t>
      </w:r>
    </w:p>
    <w:p>
      <w:pPr>
        <w:pStyle w:val="ListParagraph"/>
        <w:numPr>
          <w:ilvl w:val="0"/>
          <w:numId w:val="2"/>
        </w:numPr>
        <w:spacing w:after="80" w:line="280"/>
      </w:pPr>
      <w:r>
        <w:rPr>
          <w:color w:val="000000"/>
          <w:sz w:val="22"/>
          <w:szCs w:val="22"/>
        </w:rPr>
        <w:t xml:space="preserve">Processus de signalement d'erreur.</w:t>
      </w:r>
    </w:p>
    <w:p>
      <w:pPr>
        <w:pStyle w:val="ListParagraph"/>
        <w:numPr>
          <w:ilvl w:val="0"/>
          <w:numId w:val="2"/>
        </w:numPr>
        <w:spacing w:after="80" w:line="280"/>
      </w:pPr>
      <w:r>
        <w:rPr>
          <w:color w:val="000000"/>
          <w:sz w:val="22"/>
          <w:szCs w:val="22"/>
        </w:rPr>
        <w:t xml:space="preserve">Délais d'instruction (14 jours maximum).</w:t>
      </w:r>
    </w:p>
    <w:p>
      <w:pPr>
        <w:pStyle w:val="ListParagraph"/>
        <w:numPr>
          <w:ilvl w:val="0"/>
          <w:numId w:val="2"/>
        </w:numPr>
        <w:spacing w:after="80" w:line="280"/>
      </w:pPr>
      <w:r>
        <w:rPr>
          <w:color w:val="000000"/>
          <w:sz w:val="22"/>
          <w:szCs w:val="22"/>
        </w:rPr>
        <w:t xml:space="preserve">Workflow correction → publication → notification.</w:t>
      </w:r>
    </w:p>
    <w:p>
      <w:pPr>
        <w:pStyle w:val="ListParagraph"/>
        <w:numPr>
          <w:ilvl w:val="0"/>
          <w:numId w:val="2"/>
        </w:numPr>
        <w:spacing w:after="80" w:line="280"/>
      </w:pPr>
      <w:r>
        <w:rPr>
          <w:color w:val="000000"/>
          <w:sz w:val="22"/>
          <w:szCs w:val="22"/>
        </w:rPr>
        <w:t xml:space="preserve">Changelog public par fiche entité.</w:t>
      </w:r>
    </w:p>
    <w:p>
      <w:pPr>
        <w:pStyle w:val="Heading2"/>
        <w:spacing w:after="160" w:before="280"/>
      </w:pPr>
      <w:r>
        <w:rPr>
          <w:b/>
          <w:bCs/>
          <w:color w:val="FF6B00"/>
          <w:sz w:val="28"/>
          <w:szCs w:val="28"/>
        </w:rPr>
        <w:t xml:space="preserve">12.5 Right of Reply Policy avec vérification d'identité</w:t>
      </w:r>
    </w:p>
    <w:p>
      <w:pPr>
        <w:spacing w:after="120" w:line="300"/>
        <w:jc w:val="both"/>
      </w:pPr>
      <w:r>
        <w:rPr>
          <w:color w:val="000000"/>
          <w:sz w:val="22"/>
          <w:szCs w:val="22"/>
        </w:rPr>
        <w:t xml:space="preserve">Page publique /mm/methodology#right-of-reply. Le workflow de vérification est une exigence de design, pas une question ouverte.</w:t>
      </w:r>
    </w:p>
    <w:p>
      <w:pPr>
        <w:spacing w:after="100" w:before="160"/>
      </w:pPr>
      <w:r>
        <w:rPr>
          <w:b/>
          <w:bCs/>
          <w:color w:val="1A1A1A"/>
          <w:sz w:val="22"/>
          <w:szCs w:val="22"/>
        </w:rPr>
        <w:t xml:space="preserve">Processus de vérification</w:t>
      </w:r>
    </w:p>
    <w:p>
      <w:pPr>
        <w:pStyle w:val="ListParagraph"/>
        <w:numPr>
          <w:ilvl w:val="0"/>
          <w:numId w:val="2"/>
        </w:numPr>
        <w:spacing w:after="80" w:line="280"/>
      </w:pPr>
      <w:r>
        <w:rPr>
          <w:color w:val="000000"/>
          <w:sz w:val="22"/>
          <w:szCs w:val="22"/>
        </w:rPr>
        <w:t xml:space="preserve">Étape 1 — Réception : le challenge est enregistré comme MmChallenge avec status PENDING.</w:t>
      </w:r>
    </w:p>
    <w:p>
      <w:pPr>
        <w:pStyle w:val="ListParagraph"/>
        <w:numPr>
          <w:ilvl w:val="0"/>
          <w:numId w:val="2"/>
        </w:numPr>
        <w:spacing w:after="80" w:line="280"/>
      </w:pPr>
      <w:r>
        <w:rPr>
          <w:color w:val="000000"/>
          <w:sz w:val="22"/>
          <w:szCs w:val="22"/>
        </w:rPr>
        <w:t xml:space="preserve">Étape 2 — Vérification email : DKIM vérifié, domaine de l'email doit matcher le domaine officiel de l'entité. Si OK → status EMAIL_VERIFIED.</w:t>
      </w:r>
    </w:p>
    <w:p>
      <w:pPr>
        <w:pStyle w:val="ListParagraph"/>
        <w:numPr>
          <w:ilvl w:val="0"/>
          <w:numId w:val="2"/>
        </w:numPr>
        <w:spacing w:after="80" w:line="280"/>
      </w:pPr>
      <w:r>
        <w:rPr>
          <w:color w:val="000000"/>
          <w:sz w:val="22"/>
          <w:szCs w:val="22"/>
        </w:rPr>
        <w:t xml:space="preserve">Étape 3 — Vérification renforcée Tier A : pour DWF, Wintermute et toute entité Tier A, une signature légale scannée est obligatoire en plus de l'email. Review admin manuelle. Si OK → status LEGAL_VERIFIED.</w:t>
      </w:r>
    </w:p>
    <w:p>
      <w:pPr>
        <w:pStyle w:val="ListParagraph"/>
        <w:numPr>
          <w:ilvl w:val="0"/>
          <w:numId w:val="2"/>
        </w:numPr>
        <w:spacing w:after="80" w:line="280"/>
      </w:pPr>
      <w:r>
        <w:rPr>
          <w:color w:val="000000"/>
          <w:sz w:val="22"/>
          <w:szCs w:val="22"/>
        </w:rPr>
        <w:t xml:space="preserve">Étape 4 — Publication : admin déclenche la publication de la réponse, affichée dans la fiche au même niveau de visibilité que les claims originales.</w:t>
      </w:r>
    </w:p>
    <w:p>
      <w:pPr>
        <w:pStyle w:val="ListParagraph"/>
        <w:numPr>
          <w:ilvl w:val="0"/>
          <w:numId w:val="2"/>
        </w:numPr>
        <w:spacing w:after="80" w:line="280"/>
      </w:pPr>
      <w:r>
        <w:rPr>
          <w:color w:val="000000"/>
          <w:sz w:val="22"/>
          <w:szCs w:val="22"/>
        </w:rPr>
        <w:t xml:space="preserve">Étape 5 — Log : toutes les étapes loggées dans MmReviewLog.</w:t>
      </w:r>
    </w:p>
    <w:p>
      <w:pPr>
        <w:spacing w:after="100" w:before="160"/>
      </w:pPr>
      <w:r>
        <w:rPr>
          <w:b/>
          <w:bCs/>
          <w:color w:val="1A1A1A"/>
          <w:sz w:val="22"/>
          <w:szCs w:val="22"/>
        </w:rPr>
        <w:t xml:space="preserve">Rejet</w:t>
      </w:r>
    </w:p>
    <w:p>
      <w:pPr>
        <w:pStyle w:val="ListParagraph"/>
        <w:numPr>
          <w:ilvl w:val="0"/>
          <w:numId w:val="2"/>
        </w:numPr>
        <w:spacing w:after="80" w:line="280"/>
      </w:pPr>
      <w:r>
        <w:rPr>
          <w:color w:val="000000"/>
          <w:sz w:val="22"/>
          <w:szCs w:val="22"/>
        </w:rPr>
        <w:t xml:space="preserve">Motifs de rejet limités : email non vérifiable, contenu diffamatoire inverse, hors sujet, auteur non autorisé.</w:t>
      </w:r>
    </w:p>
    <w:p>
      <w:pPr>
        <w:pStyle w:val="ListParagraph"/>
        <w:numPr>
          <w:ilvl w:val="0"/>
          <w:numId w:val="2"/>
        </w:numPr>
        <w:spacing w:after="80" w:line="280"/>
      </w:pPr>
      <w:r>
        <w:rPr>
          <w:color w:val="000000"/>
          <w:sz w:val="22"/>
          <w:szCs w:val="22"/>
        </w:rPr>
        <w:t xml:space="preserve">Tout rejet est motivé par écrit au challenger.</w:t>
      </w:r>
    </w:p>
    <w:p>
      <w:pPr>
        <w:pStyle w:val="ListParagraph"/>
        <w:numPr>
          <w:ilvl w:val="0"/>
          <w:numId w:val="2"/>
        </w:numPr>
        <w:spacing w:after="80" w:line="280"/>
      </w:pPr>
      <w:r>
        <w:rPr>
          <w:color w:val="000000"/>
          <w:sz w:val="22"/>
          <w:szCs w:val="22"/>
        </w:rPr>
        <w:t xml:space="preserve">Rejet loggé avec motif dans MmReviewLog.</w:t>
      </w:r>
    </w:p>
    <w:p>
      <w:pPr>
        <w:pStyle w:val="Heading2"/>
        <w:spacing w:after="160" w:before="280"/>
      </w:pPr>
      <w:r>
        <w:rPr>
          <w:b/>
          <w:bCs/>
          <w:color w:val="FF6B00"/>
          <w:sz w:val="28"/>
          <w:szCs w:val="28"/>
        </w:rPr>
        <w:t xml:space="preserve">12.6 Mentions légales (loi 1881 France)</w:t>
      </w:r>
    </w:p>
    <w:p>
      <w:pPr>
        <w:spacing w:after="120" w:line="300"/>
        <w:jc w:val="both"/>
      </w:pPr>
      <w:r>
        <w:rPr>
          <w:color w:val="000000"/>
          <w:sz w:val="22"/>
          <w:szCs w:val="22"/>
        </w:rPr>
        <w:t xml:space="preserve">Page /mm/legal obligatoire avant toute surface publique. Doit contenir :</w:t>
      </w:r>
    </w:p>
    <w:p>
      <w:pPr>
        <w:pStyle w:val="ListParagraph"/>
        <w:numPr>
          <w:ilvl w:val="0"/>
          <w:numId w:val="2"/>
        </w:numPr>
        <w:spacing w:after="80" w:line="280"/>
      </w:pPr>
      <w:r>
        <w:rPr>
          <w:color w:val="000000"/>
          <w:sz w:val="22"/>
          <w:szCs w:val="22"/>
        </w:rPr>
        <w:t xml:space="preserve">Identité complète de l'éditeur (INTERLIGENS Inc., Delaware C-Corp, adresse).</w:t>
      </w:r>
    </w:p>
    <w:p>
      <w:pPr>
        <w:pStyle w:val="ListParagraph"/>
        <w:numPr>
          <w:ilvl w:val="0"/>
          <w:numId w:val="2"/>
        </w:numPr>
        <w:spacing w:after="80" w:line="280"/>
      </w:pPr>
      <w:r>
        <w:rPr>
          <w:color w:val="000000"/>
          <w:sz w:val="22"/>
          <w:szCs w:val="22"/>
        </w:rPr>
        <w:t xml:space="preserve">Directeur de publication nommément identifié (cf. annexe A, décision requise avant P1).</w:t>
      </w:r>
    </w:p>
    <w:p>
      <w:pPr>
        <w:pStyle w:val="ListParagraph"/>
        <w:numPr>
          <w:ilvl w:val="0"/>
          <w:numId w:val="2"/>
        </w:numPr>
        <w:spacing w:after="80" w:line="280"/>
      </w:pPr>
      <w:r>
        <w:rPr>
          <w:color w:val="000000"/>
          <w:sz w:val="22"/>
          <w:szCs w:val="22"/>
        </w:rPr>
        <w:t xml:space="preserve">Hébergeur (Vercel Inc., adresse US).</w:t>
      </w:r>
    </w:p>
    <w:p>
      <w:pPr>
        <w:pStyle w:val="ListParagraph"/>
        <w:numPr>
          <w:ilvl w:val="0"/>
          <w:numId w:val="2"/>
        </w:numPr>
        <w:spacing w:after="80" w:line="280"/>
      </w:pPr>
      <w:r>
        <w:rPr>
          <w:color w:val="000000"/>
          <w:sz w:val="22"/>
          <w:szCs w:val="22"/>
        </w:rPr>
        <w:t xml:space="preserve">Loi applicable et juridiction (cf. annexe A, à valider avec avocat).</w:t>
      </w:r>
    </w:p>
    <w:p>
      <w:pPr>
        <w:pStyle w:val="ListParagraph"/>
        <w:numPr>
          <w:ilvl w:val="0"/>
          <w:numId w:val="2"/>
        </w:numPr>
        <w:spacing w:after="80" w:line="280"/>
      </w:pPr>
      <w:r>
        <w:rPr>
          <w:color w:val="000000"/>
          <w:sz w:val="22"/>
          <w:szCs w:val="22"/>
        </w:rPr>
        <w:t xml:space="preserve">Contact légal dédié : legal@interligens.com.</w:t>
      </w:r>
    </w:p>
    <w:p>
      <w:pPr>
        <w:pStyle w:val="Heading2"/>
        <w:spacing w:after="160" w:before="280"/>
      </w:pPr>
      <w:r>
        <w:rPr>
          <w:b/>
          <w:bCs/>
          <w:color w:val="FF6B00"/>
          <w:sz w:val="28"/>
          <w:szCs w:val="28"/>
        </w:rPr>
        <w:t xml:space="preserve">12.7 Protocole de publication</w:t>
      </w:r>
    </w:p>
    <w:p>
      <w:pPr>
        <w:pStyle w:val="ListParagraph"/>
        <w:numPr>
          <w:ilvl w:val="0"/>
          <w:numId w:val="2"/>
        </w:numPr>
        <w:spacing w:after="80" w:line="280"/>
      </w:pPr>
      <w:r>
        <w:rPr>
          <w:color w:val="000000"/>
          <w:sz w:val="22"/>
          <w:szCs w:val="22"/>
        </w:rPr>
        <w:t xml:space="preserve">Étape 1 — Draft : rédaction avec sources atomiques dans MmClaim.</w:t>
      </w:r>
    </w:p>
    <w:p>
      <w:pPr>
        <w:pStyle w:val="ListParagraph"/>
        <w:numPr>
          <w:ilvl w:val="0"/>
          <w:numId w:val="2"/>
        </w:numPr>
        <w:spacing w:after="80" w:line="280"/>
      </w:pPr>
      <w:r>
        <w:rPr>
          <w:color w:val="000000"/>
          <w:sz w:val="22"/>
          <w:szCs w:val="22"/>
        </w:rPr>
        <w:t xml:space="preserve">Étape 2 — Self-review : check matrice wording, vérification sources archivées R2 (Wayback optionnel).</w:t>
      </w:r>
    </w:p>
    <w:p>
      <w:pPr>
        <w:pStyle w:val="ListParagraph"/>
        <w:numPr>
          <w:ilvl w:val="0"/>
          <w:numId w:val="2"/>
        </w:numPr>
        <w:spacing w:after="80" w:line="280"/>
      </w:pPr>
      <w:r>
        <w:rPr>
          <w:color w:val="000000"/>
          <w:sz w:val="22"/>
          <w:szCs w:val="22"/>
        </w:rPr>
        <w:t xml:space="preserve">Étape 3 — Legal review : obligatoire Tier S+, Tier S et Tier A, avocat presse/diffamation France.</w:t>
      </w:r>
    </w:p>
    <w:p>
      <w:pPr>
        <w:pStyle w:val="ListParagraph"/>
        <w:numPr>
          <w:ilvl w:val="0"/>
          <w:numId w:val="2"/>
        </w:numPr>
        <w:spacing w:after="80" w:line="280"/>
      </w:pPr>
      <w:r>
        <w:rPr>
          <w:color w:val="000000"/>
          <w:sz w:val="22"/>
          <w:szCs w:val="22"/>
        </w:rPr>
        <w:t xml:space="preserve">Étape 4 — Publication : workflow DRAFT → REVIEWED → PUBLISHED.</w:t>
      </w:r>
    </w:p>
    <w:p>
      <w:pPr>
        <w:pStyle w:val="ListParagraph"/>
        <w:numPr>
          <w:ilvl w:val="0"/>
          <w:numId w:val="2"/>
        </w:numPr>
        <w:spacing w:after="80" w:line="280"/>
      </w:pPr>
      <w:r>
        <w:rPr>
          <w:color w:val="000000"/>
          <w:sz w:val="22"/>
          <w:szCs w:val="22"/>
        </w:rPr>
        <w:t xml:space="preserve">Étape 5 — Notification éditoriale : log dans MmReviewLog, notification email à contact@interligens.com.</w:t>
      </w:r>
    </w:p>
    <w:p>
      <w:pPr>
        <w:pStyle w:val="ListParagraph"/>
        <w:numPr>
          <w:ilvl w:val="0"/>
          <w:numId w:val="2"/>
        </w:numPr>
        <w:spacing w:after="80" w:line="280"/>
      </w:pPr>
      <w:r>
        <w:rPr>
          <w:color w:val="000000"/>
          <w:sz w:val="22"/>
          <w:szCs w:val="22"/>
        </w:rPr>
        <w:t xml:space="preserve">Étape 6 — Monitoring : alerte sur demande de droit de réponse ou mise en demeure.</w:t>
      </w:r>
    </w:p>
    <w:p>
      <w:r>
        <w:br w:type="page"/>
      </w:r>
    </w:p>
    <w:p>
      <w:pPr>
        <w:pStyle w:val="Heading1"/>
        <w:spacing w:after="200" w:before="360"/>
      </w:pPr>
      <w:r>
        <w:rPr>
          <w:b/>
          <w:bCs/>
          <w:color w:val="000000"/>
          <w:sz w:val="36"/>
          <w:szCs w:val="36"/>
        </w:rPr>
        <w:t xml:space="preserve">13. Roadmap &amp; phases</w:t>
      </w:r>
    </w:p>
    <w:p>
      <w:pPr>
        <w:pStyle w:val="Heading2"/>
        <w:spacing w:after="160" w:before="280"/>
      </w:pPr>
      <w:r>
        <w:rPr>
          <w:b/>
          <w:bCs/>
          <w:color w:val="FF6B00"/>
          <w:sz w:val="28"/>
          <w:szCs w:val="28"/>
        </w:rPr>
        <w:t xml:space="preserve">13.1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560"/>
      </w:tblGrid>
      <w:tr>
        <w:trPr>
          <w:tblHeader/>
        </w:trPr>
        <w:tc>
          <w:tcPr>
            <w:tcW w:type="dxa" w:w="18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Phase</w:t>
            </w:r>
          </w:p>
        </w:tc>
        <w:tc>
          <w:tcPr>
            <w:tcW w:type="dxa" w:w="14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Durée</w:t>
            </w:r>
          </w:p>
        </w:tc>
        <w:tc>
          <w:tcPr>
            <w:tcW w:type="dxa" w:w="36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Objectif</w:t>
            </w:r>
          </w:p>
        </w:tc>
        <w:tc>
          <w:tcPr>
            <w:tcW w:type="dxa" w:w="25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Surface publique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P0 — Étude v1.2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Fait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Ce document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Aucune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P1 — Registry seed</w:t>
            </w:r>
          </w:p>
        </w:tc>
        <w:tc>
          <w:tcPr>
            <w:tcW w:type="dxa" w:w="14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3-5 jours</w:t>
            </w:r>
          </w:p>
        </w:tc>
        <w:tc>
          <w:tcPr>
            <w:tcW w:type="dxa" w:w="3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Tier S+/S + DB + mentions légales</w:t>
            </w:r>
          </w:p>
        </w:tc>
        <w:tc>
          <w:tcPr>
            <w:tcW w:type="dxa" w:w="25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Tier S+/S public</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P2 — Engine core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2 semaines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Wash + Cluster + Concentration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Aucune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P3 — Cohort calibration</w:t>
            </w:r>
          </w:p>
        </w:tc>
        <w:tc>
          <w:tcPr>
            <w:tcW w:type="dxa" w:w="14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1 semaine</w:t>
            </w:r>
          </w:p>
        </w:tc>
        <w:tc>
          <w:tcPr>
            <w:tcW w:type="dxa" w:w="3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Percentiles P99</w:t>
            </w:r>
          </w:p>
        </w:tc>
        <w:tc>
          <w:tcPr>
            <w:tcW w:type="dxa" w:w="25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Aucune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P4 — Engine secondaires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1 semaine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Asymmetry + Post-listing corroboratifs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Aucune</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P5 — Adaptateur + API</w:t>
            </w:r>
          </w:p>
        </w:tc>
        <w:tc>
          <w:tcPr>
            <w:tcW w:type="dxa" w:w="14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1-2 semaines</w:t>
            </w:r>
          </w:p>
        </w:tc>
        <w:tc>
          <w:tcPr>
            <w:tcW w:type="dxa" w:w="3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MmRiskAssessment endpoint</w:t>
            </w:r>
          </w:p>
        </w:tc>
        <w:tc>
          <w:tcPr>
            <w:tcW w:type="dxa" w:w="25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API beta-gated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P6 — Pages publiques + legal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2 semaines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Editorial + Tier A legal review</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Tier A draft</w:t>
            </w:r>
          </w:p>
        </w:tc>
      </w:tr>
      <w:tr>
        <w:tc>
          <w:tcPr>
            <w:tcW w:type="dxa" w:w="18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P7 — TigerScore intégration</w:t>
            </w:r>
          </w:p>
        </w:tc>
        <w:tc>
          <w:tcPr>
            <w:tcW w:type="dxa" w:w="14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1-2 semaines</w:t>
            </w:r>
          </w:p>
        </w:tc>
        <w:tc>
          <w:tcPr>
            <w:tcW w:type="dxa" w:w="36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Feature flag + A/B</w:t>
            </w:r>
          </w:p>
        </w:tc>
        <w:tc>
          <w:tcPr>
            <w:tcW w:type="dxa" w:w="25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Feature flag</w:t>
            </w:r>
          </w:p>
        </w:tc>
      </w:tr>
    </w:tbl>
    <w:p>
      <w:pPr>
        <w:pStyle w:val="Heading2"/>
        <w:spacing w:after="160" w:before="280"/>
      </w:pPr>
      <w:r>
        <w:rPr>
          <w:b/>
          <w:bCs/>
          <w:color w:val="FF6B00"/>
          <w:sz w:val="28"/>
          <w:szCs w:val="28"/>
        </w:rPr>
        <w:t xml:space="preserve">13.2 Phase 1 — Registry seed</w:t>
      </w:r>
    </w:p>
    <w:p>
      <w:pPr>
        <w:pStyle w:val="ListParagraph"/>
        <w:numPr>
          <w:ilvl w:val="0"/>
          <w:numId w:val="2"/>
        </w:numPr>
        <w:spacing w:after="80" w:line="280"/>
      </w:pPr>
      <w:r>
        <w:rPr>
          <w:color w:val="000000"/>
          <w:sz w:val="22"/>
          <w:szCs w:val="22"/>
        </w:rPr>
        <w:t xml:space="preserve">Création des 11 modèles Prisma dans schema.prod.prisma.</w:t>
      </w:r>
    </w:p>
    <w:p>
      <w:pPr>
        <w:pStyle w:val="ListParagraph"/>
        <w:numPr>
          <w:ilvl w:val="0"/>
          <w:numId w:val="2"/>
        </w:numPr>
        <w:spacing w:after="80" w:line="280"/>
      </w:pPr>
      <w:r>
        <w:rPr>
          <w:color w:val="000000"/>
          <w:sz w:val="22"/>
          <w:szCs w:val="22"/>
        </w:rPr>
        <w:t xml:space="preserve">Migration db push sur Neon.</w:t>
      </w:r>
    </w:p>
    <w:p>
      <w:pPr>
        <w:pStyle w:val="ListParagraph"/>
        <w:numPr>
          <w:ilvl w:val="0"/>
          <w:numId w:val="2"/>
        </w:numPr>
        <w:spacing w:after="80" w:line="280"/>
      </w:pPr>
      <w:r>
        <w:rPr>
          <w:color w:val="000000"/>
          <w:sz w:val="22"/>
          <w:szCs w:val="22"/>
        </w:rPr>
        <w:t xml:space="preserve">Seed des 4 entités Tier S+/S (Gotbit, CLS Global, MyTrade, ZM Quant).</w:t>
      </w:r>
    </w:p>
    <w:p>
      <w:pPr>
        <w:pStyle w:val="ListParagraph"/>
        <w:numPr>
          <w:ilvl w:val="0"/>
          <w:numId w:val="2"/>
        </w:numPr>
        <w:spacing w:after="80" w:line="280"/>
      </w:pPr>
      <w:r>
        <w:rPr>
          <w:color w:val="000000"/>
          <w:sz w:val="22"/>
          <w:szCs w:val="22"/>
        </w:rPr>
        <w:t xml:space="preserve">Implémentation du workflow éditorial complet.</w:t>
      </w:r>
    </w:p>
    <w:p>
      <w:pPr>
        <w:pStyle w:val="ListParagraph"/>
        <w:numPr>
          <w:ilvl w:val="0"/>
          <w:numId w:val="2"/>
        </w:numPr>
        <w:spacing w:after="80" w:line="280"/>
      </w:pPr>
      <w:r>
        <w:rPr>
          <w:color w:val="000000"/>
          <w:sz w:val="22"/>
          <w:szCs w:val="22"/>
        </w:rPr>
        <w:t xml:space="preserve">Pages /mm/legal (mentions légales) et /mm/methodology (editorial + corrections + right of reply).</w:t>
      </w:r>
    </w:p>
    <w:p>
      <w:pPr>
        <w:pStyle w:val="ListParagraph"/>
        <w:numPr>
          <w:ilvl w:val="0"/>
          <w:numId w:val="2"/>
        </w:numPr>
        <w:spacing w:after="80" w:line="280"/>
      </w:pPr>
      <w:r>
        <w:rPr>
          <w:color w:val="000000"/>
          <w:sz w:val="22"/>
          <w:szCs w:val="22"/>
        </w:rPr>
        <w:t xml:space="preserve">Endpoint /api/v1/mm/challenge fonctionnel avec vérification DKIM.</w:t>
      </w:r>
    </w:p>
    <w:p>
      <w:pPr>
        <w:pStyle w:val="ListParagraph"/>
        <w:numPr>
          <w:ilvl w:val="0"/>
          <w:numId w:val="2"/>
        </w:numPr>
        <w:spacing w:after="80" w:line="280"/>
      </w:pPr>
      <w:r>
        <w:rPr>
          <w:color w:val="000000"/>
          <w:sz w:val="22"/>
          <w:szCs w:val="22"/>
        </w:rPr>
        <w:t xml:space="preserve">Publication publique Tier S+/S sur /mm/[slug].</w:t>
      </w:r>
    </w:p>
    <w:p>
      <w:pPr>
        <w:pStyle w:val="ListParagraph"/>
        <w:numPr>
          <w:ilvl w:val="0"/>
          <w:numId w:val="2"/>
        </w:numPr>
        <w:spacing w:after="80" w:line="280"/>
      </w:pPr>
      <w:r>
        <w:rPr>
          <w:color w:val="000000"/>
          <w:sz w:val="22"/>
          <w:szCs w:val="22"/>
        </w:rPr>
        <w:t xml:space="preserve">Tests : 20+ tests unitaires registry + workflow.</w:t>
      </w:r>
    </w:p>
    <w:p>
      <w:pPr>
        <w:pStyle w:val="Heading2"/>
        <w:spacing w:after="160" w:before="280"/>
      </w:pPr>
      <w:r>
        <w:rPr>
          <w:b/>
          <w:bCs/>
          <w:color w:val="FF6B00"/>
          <w:sz w:val="28"/>
          <w:szCs w:val="28"/>
        </w:rPr>
        <w:t xml:space="preserve">13.3 Phase 2 — Engine core</w:t>
      </w:r>
    </w:p>
    <w:p>
      <w:pPr>
        <w:pStyle w:val="ListParagraph"/>
        <w:numPr>
          <w:ilvl w:val="0"/>
          <w:numId w:val="2"/>
        </w:numPr>
        <w:spacing w:after="80" w:line="280"/>
      </w:pPr>
      <w:r>
        <w:rPr>
          <w:color w:val="000000"/>
          <w:sz w:val="22"/>
          <w:szCs w:val="22"/>
        </w:rPr>
        <w:t xml:space="preserve">detectors/washTrading.ts avec 3 sub-signaux.</w:t>
      </w:r>
    </w:p>
    <w:p>
      <w:pPr>
        <w:pStyle w:val="ListParagraph"/>
        <w:numPr>
          <w:ilvl w:val="0"/>
          <w:numId w:val="2"/>
        </w:numPr>
        <w:spacing w:after="80" w:line="280"/>
      </w:pPr>
      <w:r>
        <w:rPr>
          <w:color w:val="000000"/>
          <w:sz w:val="22"/>
          <w:szCs w:val="22"/>
        </w:rPr>
        <w:t xml:space="preserve">detectors/clusterMapper.ts avec graphe 3 niveaux.</w:t>
      </w:r>
    </w:p>
    <w:p>
      <w:pPr>
        <w:pStyle w:val="ListParagraph"/>
        <w:numPr>
          <w:ilvl w:val="0"/>
          <w:numId w:val="2"/>
        </w:numPr>
        <w:spacing w:after="80" w:line="280"/>
      </w:pPr>
      <w:r>
        <w:rPr>
          <w:color w:val="000000"/>
          <w:sz w:val="22"/>
          <w:szCs w:val="22"/>
        </w:rPr>
        <w:t xml:space="preserve">detectors/concentration.ts avec Gini + HHI.</w:t>
      </w:r>
    </w:p>
    <w:p>
      <w:pPr>
        <w:pStyle w:val="ListParagraph"/>
        <w:numPr>
          <w:ilvl w:val="0"/>
          <w:numId w:val="2"/>
        </w:numPr>
        <w:spacing w:after="80" w:line="280"/>
      </w:pPr>
      <w:r>
        <w:rPr>
          <w:color w:val="000000"/>
          <w:sz w:val="22"/>
          <w:szCs w:val="22"/>
        </w:rPr>
        <w:t xml:space="preserve">Tests unitaires sur fixtures Alameda + retail clean.</w:t>
      </w:r>
    </w:p>
    <w:p>
      <w:pPr>
        <w:pStyle w:val="ListParagraph"/>
        <w:numPr>
          <w:ilvl w:val="0"/>
          <w:numId w:val="2"/>
        </w:numPr>
        <w:spacing w:after="80" w:line="280"/>
      </w:pPr>
      <w:r>
        <w:rPr>
          <w:color w:val="000000"/>
          <w:sz w:val="22"/>
          <w:szCs w:val="22"/>
        </w:rPr>
        <w:t xml:space="preserve">Seuils temporaires hard-codés (remplacés en P3).</w:t>
      </w:r>
    </w:p>
    <w:p>
      <w:pPr>
        <w:pStyle w:val="Heading2"/>
        <w:spacing w:after="160" w:before="280"/>
      </w:pPr>
      <w:r>
        <w:rPr>
          <w:b/>
          <w:bCs/>
          <w:color w:val="FF6B00"/>
          <w:sz w:val="28"/>
          <w:szCs w:val="28"/>
        </w:rPr>
        <w:t xml:space="preserve">13.4 Phase 3 — Cohort calibration</w:t>
      </w:r>
    </w:p>
    <w:p>
      <w:pPr>
        <w:pStyle w:val="ListParagraph"/>
        <w:numPr>
          <w:ilvl w:val="0"/>
          <w:numId w:val="2"/>
        </w:numPr>
        <w:spacing w:after="80" w:line="280"/>
      </w:pPr>
      <w:r>
        <w:rPr>
          <w:color w:val="000000"/>
          <w:sz w:val="22"/>
          <w:szCs w:val="22"/>
        </w:rPr>
        <w:t xml:space="preserve">Implémentation cohorts/cohortKey.ts, percentileCache.ts, calibrator.ts.</w:t>
      </w:r>
    </w:p>
    <w:p>
      <w:pPr>
        <w:pStyle w:val="ListParagraph"/>
        <w:numPr>
          <w:ilvl w:val="0"/>
          <w:numId w:val="2"/>
        </w:numPr>
        <w:spacing w:after="80" w:line="280"/>
      </w:pPr>
      <w:r>
        <w:rPr>
          <w:color w:val="000000"/>
          <w:sz w:val="22"/>
          <w:szCs w:val="22"/>
        </w:rPr>
        <w:t xml:space="preserve">Modèle MmCohortPercentile + cron nocturne mm-calibration.</w:t>
      </w:r>
    </w:p>
    <w:p>
      <w:pPr>
        <w:pStyle w:val="ListParagraph"/>
        <w:numPr>
          <w:ilvl w:val="0"/>
          <w:numId w:val="2"/>
        </w:numPr>
        <w:spacing w:after="80" w:line="280"/>
      </w:pPr>
      <w:r>
        <w:rPr>
          <w:color w:val="000000"/>
          <w:sz w:val="22"/>
          <w:szCs w:val="22"/>
        </w:rPr>
        <w:t xml:space="preserve">Peuplement initial sur 500+ tokens par cohorte.</w:t>
      </w:r>
    </w:p>
    <w:p>
      <w:pPr>
        <w:pStyle w:val="ListParagraph"/>
        <w:numPr>
          <w:ilvl w:val="0"/>
          <w:numId w:val="2"/>
        </w:numPr>
        <w:spacing w:after="80" w:line="280"/>
      </w:pPr>
      <w:r>
        <w:rPr>
          <w:color w:val="000000"/>
          <w:sz w:val="22"/>
          <w:szCs w:val="22"/>
        </w:rPr>
        <w:t xml:space="preserve">Remplacement des seuils temporaires par requêtes P99.</w:t>
      </w:r>
    </w:p>
    <w:p>
      <w:pPr>
        <w:pStyle w:val="Heading2"/>
        <w:spacing w:after="160" w:before="280"/>
      </w:pPr>
      <w:r>
        <w:rPr>
          <w:b/>
          <w:bCs/>
          <w:color w:val="FF6B00"/>
          <w:sz w:val="28"/>
          <w:szCs w:val="28"/>
        </w:rPr>
        <w:t xml:space="preserve">13.5 Phase 4 — Engine secondaires</w:t>
      </w:r>
    </w:p>
    <w:p>
      <w:pPr>
        <w:pStyle w:val="ListParagraph"/>
        <w:numPr>
          <w:ilvl w:val="0"/>
          <w:numId w:val="2"/>
        </w:numPr>
        <w:spacing w:after="80" w:line="280"/>
      </w:pPr>
      <w:r>
        <w:rPr>
          <w:color w:val="000000"/>
          <w:sz w:val="22"/>
          <w:szCs w:val="22"/>
        </w:rPr>
        <w:t xml:space="preserve">priceAsymmetry.ts avec co-occurrence requise.</w:t>
      </w:r>
    </w:p>
    <w:p>
      <w:pPr>
        <w:pStyle w:val="ListParagraph"/>
        <w:numPr>
          <w:ilvl w:val="0"/>
          <w:numId w:val="2"/>
        </w:numPr>
        <w:spacing w:after="80" w:line="280"/>
      </w:pPr>
      <w:r>
        <w:rPr>
          <w:color w:val="000000"/>
          <w:sz w:val="22"/>
          <w:szCs w:val="22"/>
        </w:rPr>
        <w:t xml:space="preserve">postListingPump.ts avec co-occurrence requise.</w:t>
      </w:r>
    </w:p>
    <w:p>
      <w:pPr>
        <w:pStyle w:val="ListParagraph"/>
        <w:numPr>
          <w:ilvl w:val="0"/>
          <w:numId w:val="2"/>
        </w:numPr>
        <w:spacing w:after="80" w:line="280"/>
      </w:pPr>
      <w:r>
        <w:rPr>
          <w:color w:val="000000"/>
          <w:sz w:val="22"/>
          <w:szCs w:val="22"/>
        </w:rPr>
        <w:t xml:space="preserve">Scrape listings CEX via CoinGecko events feed.</w:t>
      </w:r>
    </w:p>
    <w:p>
      <w:pPr>
        <w:pStyle w:val="Heading2"/>
        <w:spacing w:after="160" w:before="280"/>
      </w:pPr>
      <w:r>
        <w:rPr>
          <w:b/>
          <w:bCs/>
          <w:color w:val="FF6B00"/>
          <w:sz w:val="28"/>
          <w:szCs w:val="28"/>
        </w:rPr>
        <w:t xml:space="preserve">13.6 Phase 5 — Adaptateur + API</w:t>
      </w:r>
    </w:p>
    <w:p>
      <w:pPr>
        <w:pStyle w:val="ListParagraph"/>
        <w:numPr>
          <w:ilvl w:val="0"/>
          <w:numId w:val="2"/>
        </w:numPr>
        <w:spacing w:after="80" w:line="280"/>
      </w:pPr>
      <w:r>
        <w:rPr>
          <w:color w:val="000000"/>
          <w:sz w:val="22"/>
          <w:szCs w:val="22"/>
        </w:rPr>
        <w:t xml:space="preserve">adapter/riskAssessment.ts.</w:t>
      </w:r>
    </w:p>
    <w:p>
      <w:pPr>
        <w:pStyle w:val="ListParagraph"/>
        <w:numPr>
          <w:ilvl w:val="0"/>
          <w:numId w:val="2"/>
        </w:numPr>
        <w:spacing w:after="80" w:line="280"/>
      </w:pPr>
      <w:r>
        <w:rPr>
          <w:color w:val="000000"/>
          <w:sz w:val="22"/>
          <w:szCs w:val="22"/>
        </w:rPr>
        <w:t xml:space="preserve">adapter/displayScore.ts, displayReason.ts, disclaimer.ts, freshness.ts.</w:t>
      </w:r>
    </w:p>
    <w:p>
      <w:pPr>
        <w:pStyle w:val="ListParagraph"/>
        <w:numPr>
          <w:ilvl w:val="0"/>
          <w:numId w:val="2"/>
        </w:numPr>
        <w:spacing w:after="80" w:line="280"/>
      </w:pPr>
      <w:r>
        <w:rPr>
          <w:color w:val="000000"/>
          <w:sz w:val="22"/>
          <w:szCs w:val="22"/>
        </w:rPr>
        <w:t xml:space="preserve">Endpoint POST /api/v1/mm/assess avec auth.</w:t>
      </w:r>
    </w:p>
    <w:p>
      <w:pPr>
        <w:pStyle w:val="ListParagraph"/>
        <w:numPr>
          <w:ilvl w:val="0"/>
          <w:numId w:val="2"/>
        </w:numPr>
        <w:spacing w:after="80" w:line="280"/>
      </w:pPr>
      <w:r>
        <w:rPr>
          <w:color w:val="000000"/>
          <w:sz w:val="22"/>
          <w:szCs w:val="22"/>
        </w:rPr>
        <w:t xml:space="preserve">Cache via MmScore, TTL 6h.</w:t>
      </w:r>
    </w:p>
    <w:p>
      <w:pPr>
        <w:pStyle w:val="ListParagraph"/>
        <w:numPr>
          <w:ilvl w:val="0"/>
          <w:numId w:val="2"/>
        </w:numPr>
        <w:spacing w:after="80" w:line="280"/>
      </w:pPr>
      <w:r>
        <w:rPr>
          <w:color w:val="000000"/>
          <w:sz w:val="22"/>
          <w:szCs w:val="22"/>
        </w:rPr>
        <w:t xml:space="preserve">Cron mm-batch-scan toutes les 6h.</w:t>
      </w:r>
    </w:p>
    <w:p>
      <w:pPr>
        <w:pStyle w:val="ListParagraph"/>
        <w:numPr>
          <w:ilvl w:val="0"/>
          <w:numId w:val="2"/>
        </w:numPr>
        <w:spacing w:after="80" w:line="280"/>
      </w:pPr>
      <w:r>
        <w:rPr>
          <w:color w:val="000000"/>
          <w:sz w:val="22"/>
          <w:szCs w:val="22"/>
        </w:rPr>
        <w:t xml:space="preserve">Endpoint POST /api/v1/mm/scan derrière access code beta.</w:t>
      </w:r>
    </w:p>
    <w:p>
      <w:pPr>
        <w:pStyle w:val="Heading2"/>
        <w:spacing w:after="160" w:before="280"/>
      </w:pPr>
      <w:r>
        <w:rPr>
          <w:b/>
          <w:bCs/>
          <w:color w:val="FF6B00"/>
          <w:sz w:val="28"/>
          <w:szCs w:val="28"/>
        </w:rPr>
        <w:t xml:space="preserve">13.7 Phase 6 — Pages publiques + legal review Tier A</w:t>
      </w:r>
    </w:p>
    <w:p>
      <w:pPr>
        <w:pStyle w:val="ListParagraph"/>
        <w:numPr>
          <w:ilvl w:val="0"/>
          <w:numId w:val="2"/>
        </w:numPr>
        <w:spacing w:after="80" w:line="280"/>
      </w:pPr>
      <w:r>
        <w:rPr>
          <w:color w:val="000000"/>
          <w:sz w:val="22"/>
          <w:szCs w:val="22"/>
        </w:rPr>
        <w:t xml:space="preserve">/mm index avec filtres complets.</w:t>
      </w:r>
    </w:p>
    <w:p>
      <w:pPr>
        <w:pStyle w:val="ListParagraph"/>
        <w:numPr>
          <w:ilvl w:val="0"/>
          <w:numId w:val="2"/>
        </w:numPr>
        <w:spacing w:after="80" w:line="280"/>
      </w:pPr>
      <w:r>
        <w:rPr>
          <w:color w:val="000000"/>
          <w:sz w:val="22"/>
          <w:szCs w:val="22"/>
        </w:rPr>
        <w:t xml:space="preserve">Legal review avocat sur fiches DWF et Wintermute.</w:t>
      </w:r>
    </w:p>
    <w:p>
      <w:pPr>
        <w:pStyle w:val="ListParagraph"/>
        <w:numPr>
          <w:ilvl w:val="0"/>
          <w:numId w:val="2"/>
        </w:numPr>
        <w:spacing w:after="80" w:line="280"/>
      </w:pPr>
      <w:r>
        <w:rPr>
          <w:color w:val="000000"/>
          <w:sz w:val="22"/>
          <w:szCs w:val="22"/>
        </w:rPr>
        <w:t xml:space="preserve">Publication conditionnelle Tier A après validation légale.</w:t>
      </w:r>
    </w:p>
    <w:p>
      <w:pPr>
        <w:pStyle w:val="Heading2"/>
        <w:spacing w:after="160" w:before="280"/>
      </w:pPr>
      <w:r>
        <w:rPr>
          <w:b/>
          <w:bCs/>
          <w:color w:val="FF6B00"/>
          <w:sz w:val="28"/>
          <w:szCs w:val="28"/>
        </w:rPr>
        <w:t xml:space="preserve">13.8 Phase 7 — Intégration TigerScore</w:t>
      </w:r>
    </w:p>
    <w:p>
      <w:pPr>
        <w:pStyle w:val="ListParagraph"/>
        <w:numPr>
          <w:ilvl w:val="0"/>
          <w:numId w:val="2"/>
        </w:numPr>
        <w:spacing w:after="80" w:line="280"/>
      </w:pPr>
      <w:r>
        <w:rPr>
          <w:color w:val="000000"/>
          <w:sz w:val="22"/>
          <w:szCs w:val="22"/>
        </w:rPr>
        <w:t xml:space="preserve">mmAdapter.ts dans evidence/builder.ts.</w:t>
      </w:r>
    </w:p>
    <w:p>
      <w:pPr>
        <w:pStyle w:val="ListParagraph"/>
        <w:numPr>
          <w:ilvl w:val="0"/>
          <w:numId w:val="2"/>
        </w:numPr>
        <w:spacing w:after="80" w:line="280"/>
      </w:pPr>
      <w:r>
        <w:rPr>
          <w:color w:val="000000"/>
          <w:sz w:val="22"/>
          <w:szCs w:val="22"/>
        </w:rPr>
        <w:t xml:space="preserve">Feature flag MM_INTEGRATION_LIVE off par défaut.</w:t>
      </w:r>
    </w:p>
    <w:p>
      <w:pPr>
        <w:pStyle w:val="ListParagraph"/>
        <w:numPr>
          <w:ilvl w:val="0"/>
          <w:numId w:val="2"/>
        </w:numPr>
        <w:spacing w:after="80" w:line="280"/>
      </w:pPr>
      <w:r>
        <w:rPr>
          <w:color w:val="000000"/>
          <w:sz w:val="22"/>
          <w:szCs w:val="22"/>
        </w:rPr>
        <w:t xml:space="preserve">A/B sur 50 tokens.</w:t>
      </w:r>
    </w:p>
    <w:p>
      <w:pPr>
        <w:pStyle w:val="ListParagraph"/>
        <w:numPr>
          <w:ilvl w:val="0"/>
          <w:numId w:val="2"/>
        </w:numPr>
        <w:spacing w:after="80" w:line="280"/>
      </w:pPr>
      <w:r>
        <w:rPr>
          <w:color w:val="000000"/>
          <w:sz w:val="22"/>
          <w:szCs w:val="22"/>
        </w:rPr>
        <w:t xml:space="preserve">Tests de non-régression TigerScore.</w:t>
      </w:r>
    </w:p>
    <w:p>
      <w:pPr>
        <w:pStyle w:val="ListParagraph"/>
        <w:numPr>
          <w:ilvl w:val="0"/>
          <w:numId w:val="2"/>
        </w:numPr>
        <w:spacing w:after="80" w:line="280"/>
      </w:pPr>
      <w:r>
        <w:rPr>
          <w:color w:val="000000"/>
          <w:sz w:val="22"/>
          <w:szCs w:val="22"/>
        </w:rPr>
        <w:t xml:space="preserve">Activation progressive.</w:t>
      </w:r>
    </w:p>
    <w:p>
      <w:r>
        <w:br w:type="page"/>
      </w:r>
    </w:p>
    <w:p>
      <w:pPr>
        <w:pStyle w:val="Heading1"/>
        <w:spacing w:after="200" w:before="360"/>
      </w:pPr>
      <w:r>
        <w:rPr>
          <w:b/>
          <w:bCs/>
          <w:color w:val="000000"/>
          <w:sz w:val="36"/>
          <w:szCs w:val="36"/>
        </w:rPr>
        <w:t xml:space="preserve">14. Coûts &amp; ressources</w:t>
      </w:r>
    </w:p>
    <w:p>
      <w:pPr>
        <w:pStyle w:val="Heading2"/>
        <w:spacing w:after="160" w:before="280"/>
      </w:pPr>
      <w:r>
        <w:rPr>
          <w:b/>
          <w:bCs/>
          <w:color w:val="FF6B00"/>
          <w:sz w:val="28"/>
          <w:szCs w:val="28"/>
        </w:rPr>
        <w:t xml:space="preserve">14.1 Coûts récurrents marginaux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Poste</w:t>
            </w:r>
          </w:p>
        </w:tc>
        <w:tc>
          <w:tcPr>
            <w:tcW w:type="dxa" w:w="25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Coût mensuel USD</w:t>
            </w:r>
          </w:p>
        </w:tc>
        <w:tc>
          <w:tcPr>
            <w:tcW w:type="dxa" w:w="33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Note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Helius/Etherscan/Birdeye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Existant</w:t>
            </w:r>
          </w:p>
        </w:tc>
      </w:tr>
      <w:tr>
        <w:tc>
          <w:tcPr>
            <w:tcW w:type="dxa" w:w="3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Arkham</w:t>
            </w:r>
          </w:p>
        </w:tc>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0 ou 99</w:t>
            </w:r>
          </w:p>
        </w:tc>
        <w:tc>
          <w:tcPr>
            <w:tcW w:type="dxa" w:w="33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Free tier viable v1</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Vercel compute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10-15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Cron 6h + calibration</w:t>
            </w:r>
          </w:p>
        </w:tc>
      </w:tr>
      <w:tr>
        <w:tc>
          <w:tcPr>
            <w:tcW w:type="dxa" w:w="3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Neon storage delta</w:t>
            </w:r>
          </w:p>
        </w:tc>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5-10</w:t>
            </w:r>
          </w:p>
        </w:tc>
        <w:tc>
          <w:tcPr>
            <w:tcW w:type="dxa" w:w="33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11 tables + scanRuns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R2 snapshots sources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3-6</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Archivage sources obligatoire</w:t>
            </w:r>
          </w:p>
        </w:tc>
      </w:tr>
      <w:tr>
        <w:tc>
          <w:tcPr>
            <w:tcW w:type="dxa" w:w="3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Wayback requests</w:t>
            </w:r>
          </w:p>
        </w:tc>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0</w:t>
            </w:r>
          </w:p>
        </w:tc>
        <w:tc>
          <w:tcPr>
            <w:tcW w:type="dxa" w:w="33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Gratuit, best effort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Total marginal v1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18-130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Selon Arkham</w:t>
            </w:r>
          </w:p>
        </w:tc>
      </w:tr>
    </w:tbl>
    <w:p>
      <w:pPr>
        <w:pStyle w:val="Heading2"/>
        <w:spacing w:after="160" w:before="280"/>
      </w:pPr>
      <w:r>
        <w:rPr>
          <w:b/>
          <w:bCs/>
          <w:color w:val="FF6B00"/>
          <w:sz w:val="28"/>
          <w:szCs w:val="28"/>
        </w:rPr>
        <w:t xml:space="preserve">14.2 Coûts ponctuels</w:t>
      </w:r>
    </w:p>
    <w:p>
      <w:pPr>
        <w:pStyle w:val="ListParagraph"/>
        <w:numPr>
          <w:ilvl w:val="0"/>
          <w:numId w:val="2"/>
        </w:numPr>
        <w:spacing w:after="80" w:line="280"/>
      </w:pPr>
      <w:r>
        <w:rPr>
          <w:color w:val="000000"/>
          <w:sz w:val="22"/>
          <w:szCs w:val="22"/>
        </w:rPr>
        <w:t xml:space="preserve">Legal review Tier S+/S : 500-1000 EUR.</w:t>
      </w:r>
    </w:p>
    <w:p>
      <w:pPr>
        <w:pStyle w:val="ListParagraph"/>
        <w:numPr>
          <w:ilvl w:val="0"/>
          <w:numId w:val="2"/>
        </w:numPr>
        <w:spacing w:after="80" w:line="280"/>
      </w:pPr>
      <w:r>
        <w:rPr>
          <w:color w:val="000000"/>
          <w:sz w:val="22"/>
          <w:szCs w:val="22"/>
        </w:rPr>
        <w:t xml:space="preserve">Legal review Tier A (DWF, Wintermute) : 2000-4000 EUR.</w:t>
      </w:r>
    </w:p>
    <w:p>
      <w:pPr>
        <w:pStyle w:val="ListParagraph"/>
        <w:numPr>
          <w:ilvl w:val="0"/>
          <w:numId w:val="2"/>
        </w:numPr>
        <w:spacing w:after="80" w:line="280"/>
      </w:pPr>
      <w:r>
        <w:rPr>
          <w:color w:val="000000"/>
          <w:sz w:val="22"/>
          <w:szCs w:val="22"/>
        </w:rPr>
        <w:t xml:space="preserve">Rédaction mentions légales + editorial policy : 1000-1500 EUR.</w:t>
      </w:r>
    </w:p>
    <w:p>
      <w:pPr>
        <w:pStyle w:val="ListParagraph"/>
        <w:numPr>
          <w:ilvl w:val="0"/>
          <w:numId w:val="2"/>
        </w:numPr>
        <w:spacing w:after="80" w:line="280"/>
      </w:pPr>
      <w:r>
        <w:rPr>
          <w:color w:val="000000"/>
          <w:sz w:val="22"/>
          <w:szCs w:val="22"/>
        </w:rPr>
        <w:t xml:space="preserve">Pentest endpoint /assess : 1500-2500 EUR.</w:t>
      </w:r>
    </w:p>
    <w:p>
      <w:pPr>
        <w:pStyle w:val="ListParagraph"/>
        <w:numPr>
          <w:ilvl w:val="0"/>
          <w:numId w:val="2"/>
        </w:numPr>
        <w:spacing w:after="80" w:line="280"/>
      </w:pPr>
      <w:r>
        <w:rPr>
          <w:color w:val="000000"/>
          <w:sz w:val="22"/>
          <w:szCs w:val="22"/>
        </w:rPr>
        <w:t xml:space="preserve">Consultation avocat sur juridiction (préalable P1) : 500-1000 EUR.</w:t>
      </w:r>
    </w:p>
    <w:p>
      <w:pPr>
        <w:pStyle w:val="ListParagraph"/>
        <w:numPr>
          <w:ilvl w:val="0"/>
          <w:numId w:val="2"/>
        </w:numPr>
        <w:spacing w:after="80" w:line="280"/>
      </w:pPr>
      <w:r>
        <w:rPr>
          <w:color w:val="000000"/>
          <w:sz w:val="22"/>
          <w:szCs w:val="22"/>
        </w:rPr>
        <w:t xml:space="preserve">Total ponctuel : environ 5500-10000 EUR.</w:t>
      </w:r>
    </w:p>
    <w:p>
      <w:pPr>
        <w:pStyle w:val="Heading2"/>
        <w:spacing w:after="160" w:before="280"/>
      </w:pPr>
      <w:r>
        <w:rPr>
          <w:b/>
          <w:bCs/>
          <w:color w:val="FF6B00"/>
          <w:sz w:val="28"/>
          <w:szCs w:val="28"/>
        </w:rPr>
        <w:t xml:space="preserve">14.3 Ressources humaines</w:t>
      </w:r>
    </w:p>
    <w:p>
      <w:pPr>
        <w:pStyle w:val="ListParagraph"/>
        <w:numPr>
          <w:ilvl w:val="0"/>
          <w:numId w:val="2"/>
        </w:numPr>
        <w:spacing w:after="80" w:line="280"/>
      </w:pPr>
      <w:r>
        <w:rPr>
          <w:color w:val="000000"/>
          <w:sz w:val="22"/>
          <w:szCs w:val="22"/>
        </w:rPr>
        <w:t xml:space="preserve">Dood : product owner, validation fiches, OSINT, legal liaison.</w:t>
      </w:r>
    </w:p>
    <w:p>
      <w:pPr>
        <w:pStyle w:val="ListParagraph"/>
        <w:numPr>
          <w:ilvl w:val="0"/>
          <w:numId w:val="2"/>
        </w:numPr>
        <w:spacing w:after="80" w:line="280"/>
      </w:pPr>
      <w:r>
        <w:rPr>
          <w:color w:val="000000"/>
          <w:sz w:val="22"/>
          <w:szCs w:val="22"/>
        </w:rPr>
        <w:t xml:space="preserve">Claude Code : implémentation principale.</w:t>
      </w:r>
    </w:p>
    <w:p>
      <w:pPr>
        <w:pStyle w:val="ListParagraph"/>
        <w:numPr>
          <w:ilvl w:val="0"/>
          <w:numId w:val="2"/>
        </w:numPr>
        <w:spacing w:after="80" w:line="280"/>
      </w:pPr>
      <w:r>
        <w:rPr>
          <w:color w:val="000000"/>
          <w:sz w:val="22"/>
          <w:szCs w:val="22"/>
        </w:rPr>
        <w:t xml:space="preserve">GPT : sparring stratégique et fact-checking (deux passes déjà effectuées).</w:t>
      </w:r>
    </w:p>
    <w:p>
      <w:pPr>
        <w:pStyle w:val="ListParagraph"/>
        <w:numPr>
          <w:ilvl w:val="0"/>
          <w:numId w:val="2"/>
        </w:numPr>
        <w:spacing w:after="80" w:line="280"/>
      </w:pPr>
      <w:r>
        <w:rPr>
          <w:color w:val="000000"/>
          <w:sz w:val="22"/>
          <w:szCs w:val="22"/>
        </w:rPr>
        <w:t xml:space="preserve">Alexandra : revue technique selon disponibilité.</w:t>
      </w:r>
    </w:p>
    <w:p>
      <w:pPr>
        <w:pStyle w:val="ListParagraph"/>
        <w:numPr>
          <w:ilvl w:val="0"/>
          <w:numId w:val="2"/>
        </w:numPr>
        <w:spacing w:after="80" w:line="280"/>
      </w:pPr>
      <w:r>
        <w:rPr>
          <w:color w:val="000000"/>
          <w:sz w:val="22"/>
          <w:szCs w:val="22"/>
        </w:rPr>
        <w:t xml:space="preserve">Avocat externe : sur appel.</w:t>
      </w:r>
    </w:p>
    <w:p>
      <w:pPr>
        <w:pStyle w:val="Heading2"/>
        <w:spacing w:after="160" w:before="280"/>
      </w:pPr>
      <w:r>
        <w:rPr>
          <w:b/>
          <w:bCs/>
          <w:color w:val="FF6B00"/>
          <w:sz w:val="28"/>
          <w:szCs w:val="28"/>
        </w:rPr>
        <w:t xml:space="preserve">14.4 Effort estimé</w:t>
      </w:r>
    </w:p>
    <w:p>
      <w:pPr>
        <w:spacing w:after="120" w:line="300"/>
        <w:jc w:val="both"/>
      </w:pPr>
      <w:r>
        <w:rPr>
          <w:color w:val="000000"/>
          <w:sz w:val="22"/>
          <w:szCs w:val="22"/>
        </w:rPr>
        <w:t xml:space="preserve">10 à 12 semaines de développement, environ 100 à 140 heures de session Claude Code. Aucun impact sur la stabilité de la beta.</w:t>
      </w:r>
    </w:p>
    <w:p>
      <w:r>
        <w:br w:type="page"/>
      </w:r>
    </w:p>
    <w:p>
      <w:pPr>
        <w:pStyle w:val="Heading1"/>
        <w:spacing w:after="200" w:before="360"/>
      </w:pPr>
      <w:r>
        <w:rPr>
          <w:b/>
          <w:bCs/>
          <w:color w:val="000000"/>
          <w:sz w:val="36"/>
          <w:szCs w:val="36"/>
        </w:rPr>
        <w:t xml:space="preserve">15.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500"/>
        <w:gridCol w:w="3660"/>
      </w:tblGrid>
      <w:tr>
        <w:trPr>
          <w:tblHeader/>
        </w:trPr>
        <w:tc>
          <w:tcPr>
            <w:tcW w:type="dxa" w:w="25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Risque</w:t>
            </w:r>
          </w:p>
        </w:tc>
        <w:tc>
          <w:tcPr>
            <w:tcW w:type="dxa" w:w="17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Probabilité</w:t>
            </w:r>
          </w:p>
        </w:tc>
        <w:tc>
          <w:tcPr>
            <w:tcW w:type="dxa" w:w="150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Impact</w:t>
            </w:r>
          </w:p>
        </w:tc>
        <w:tc>
          <w:tcPr>
            <w:tcW w:type="dxa" w:w="3660"/>
            <w:tcBorders>
              <w:top w:val="single" w:color="CCCCCC" w:sz="4"/>
              <w:left w:val="single" w:color="CCCCCC" w:sz="4"/>
              <w:bottom w:val="single" w:color="CCCCCC" w:sz="4"/>
              <w:right w:val="single" w:color="CCCCCC" w:sz="4"/>
            </w:tcBorders>
            <w:shd w:fill="000000" w:val="clear"/>
            <w:tcMar>
              <w:top w:type="dxa" w:w="100"/>
              <w:left w:type="dxa" w:w="120"/>
              <w:bottom w:type="dxa" w:w="100"/>
              <w:right w:type="dxa" w:w="120"/>
            </w:tcMar>
          </w:tcPr>
          <w:p>
            <w:r>
              <w:rPr>
                <w:b/>
                <w:bCs/>
                <w:color w:val="FFFFFF"/>
                <w:sz w:val="20"/>
                <w:szCs w:val="20"/>
              </w:rPr>
              <w:t xml:space="preserve">Mitigation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Diffamation Tier A (DWF)</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Moyenne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Critique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Draft interne + legal review + position adverse + RoR vérifié</w:t>
            </w:r>
          </w:p>
        </w:tc>
      </w:tr>
      <w:tr>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Diffamation Tier S+/S erreur attribution</w:t>
            </w:r>
          </w:p>
        </w:tc>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Faible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Élevé</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Confidence 0.85 min + révocable + audit trail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Faux positifs Engine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Moyenne v1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Modéré</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Triple score + cohortes P99 + co-occurrence</w:t>
            </w:r>
          </w:p>
        </w:tc>
      </w:tr>
      <w:tr>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Dérive calibration</w:t>
            </w:r>
          </w:p>
        </w:tc>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Moyenne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Modéré</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Exclusion flagged + monitoring dashboard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Source downtime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Moyenne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Faible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Multi-source fallback + cache + R2</w:t>
            </w:r>
          </w:p>
        </w:tc>
      </w:tr>
      <w:tr>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Wayback échec permanent</w:t>
            </w:r>
          </w:p>
        </w:tc>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Faible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Faible</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Best effort, R2 prend le relais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Litige Wintermute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Faible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Critique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OBSERVED neutre + legal review</w:t>
            </w:r>
          </w:p>
        </w:tc>
      </w:tr>
      <w:tr>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Cascade TigerScore</w:t>
            </w:r>
          </w:p>
        </w:tc>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Faible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Élevé</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Feature flag + A/B + rollback</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Rotation wallets bypass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Élevée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Modéré</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Accepté v1, amélioré v2</w:t>
            </w:r>
          </w:p>
        </w:tc>
      </w:tr>
      <w:tr>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Régulateur takedown</w:t>
            </w:r>
          </w:p>
        </w:tc>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Très faible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Élevé</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Compliance proactive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Abuse endpoint scan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Moyenne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Faible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Beta-gated + rate limit</w:t>
            </w:r>
          </w:p>
        </w:tc>
      </w:tr>
      <w:tr>
        <w:tc>
          <w:tcPr>
            <w:tcW w:type="dxa" w:w="2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Challenge frauduleux</w:t>
            </w:r>
          </w:p>
        </w:tc>
        <w:tc>
          <w:tcPr>
            <w:tcW w:type="dxa" w:w="17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Moyenne</w:t>
            </w:r>
          </w:p>
        </w:tc>
        <w:tc>
          <w:tcPr>
            <w:tcW w:type="dxa" w:w="15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Modéré</w:t>
            </w:r>
          </w:p>
        </w:tc>
        <w:tc>
          <w:tcPr>
            <w:tcW w:type="dxa" w:w="366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r>
              <w:rPr>
                <w:color w:val="000000"/>
                <w:sz w:val="18"/>
                <w:szCs w:val="18"/>
              </w:rPr>
              <w:t xml:space="preserve">Vérification DKIM + legal sig Tier 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Capture screenshot hors contexte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Élevée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Modéré</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000000"/>
                <w:sz w:val="18"/>
                <w:szCs w:val="18"/>
              </w:rPr>
              <w:t xml:space="preserve">Watermark + disclaimer + dominantDriver visible</w:t>
            </w:r>
          </w:p>
        </w:tc>
      </w:tr>
    </w:tbl>
    <w:p>
      <w:r>
        <w:br w:type="page"/>
      </w:r>
    </w:p>
    <w:p>
      <w:pPr>
        <w:pStyle w:val="Heading1"/>
        <w:spacing w:after="200" w:before="360"/>
      </w:pPr>
      <w:r>
        <w:rPr>
          <w:b/>
          <w:bCs/>
          <w:color w:val="000000"/>
          <w:sz w:val="36"/>
          <w:szCs w:val="36"/>
        </w:rPr>
        <w:t xml:space="preserve">16. Métriques de succès</w:t>
      </w:r>
    </w:p>
    <w:p>
      <w:pPr>
        <w:pStyle w:val="Heading2"/>
        <w:spacing w:after="160" w:before="280"/>
      </w:pPr>
      <w:r>
        <w:rPr>
          <w:b/>
          <w:bCs/>
          <w:color w:val="FF6B00"/>
          <w:sz w:val="28"/>
          <w:szCs w:val="28"/>
        </w:rPr>
        <w:t xml:space="preserve">16.1 Métriques techniques</w:t>
      </w:r>
    </w:p>
    <w:p>
      <w:pPr>
        <w:pStyle w:val="ListParagraph"/>
        <w:numPr>
          <w:ilvl w:val="0"/>
          <w:numId w:val="2"/>
        </w:numPr>
        <w:spacing w:after="80" w:line="280"/>
      </w:pPr>
      <w:r>
        <w:rPr>
          <w:color w:val="000000"/>
          <w:sz w:val="22"/>
          <w:szCs w:val="22"/>
        </w:rPr>
        <w:t xml:space="preserve">Latence p95 /api/v1/mm/assess : &lt; 5 secondes.</w:t>
      </w:r>
    </w:p>
    <w:p>
      <w:pPr>
        <w:pStyle w:val="ListParagraph"/>
        <w:numPr>
          <w:ilvl w:val="0"/>
          <w:numId w:val="2"/>
        </w:numPr>
        <w:spacing w:after="80" w:line="280"/>
      </w:pPr>
      <w:r>
        <w:rPr>
          <w:color w:val="000000"/>
          <w:sz w:val="22"/>
          <w:szCs w:val="22"/>
        </w:rPr>
        <w:t xml:space="preserve">Couverture détecteurs : 3/3 core + 2/2 secondaires.</w:t>
      </w:r>
    </w:p>
    <w:p>
      <w:pPr>
        <w:pStyle w:val="ListParagraph"/>
        <w:numPr>
          <w:ilvl w:val="0"/>
          <w:numId w:val="2"/>
        </w:numPr>
        <w:spacing w:after="80" w:line="280"/>
      </w:pPr>
      <w:r>
        <w:rPr>
          <w:color w:val="000000"/>
          <w:sz w:val="22"/>
          <w:szCs w:val="22"/>
        </w:rPr>
        <w:t xml:space="preserve">Faux positifs : &lt; 5 pourcent sur dataset de calibration.</w:t>
      </w:r>
    </w:p>
    <w:p>
      <w:pPr>
        <w:pStyle w:val="ListParagraph"/>
        <w:numPr>
          <w:ilvl w:val="0"/>
          <w:numId w:val="2"/>
        </w:numPr>
        <w:spacing w:after="80" w:line="280"/>
      </w:pPr>
      <w:r>
        <w:rPr>
          <w:color w:val="000000"/>
          <w:sz w:val="22"/>
          <w:szCs w:val="22"/>
        </w:rPr>
        <w:t xml:space="preserve">Disponibilité : &gt; 99 pourcent.</w:t>
      </w:r>
    </w:p>
    <w:p>
      <w:pPr>
        <w:pStyle w:val="ListParagraph"/>
        <w:numPr>
          <w:ilvl w:val="0"/>
          <w:numId w:val="2"/>
        </w:numPr>
        <w:spacing w:after="80" w:line="280"/>
      </w:pPr>
      <w:r>
        <w:rPr>
          <w:color w:val="000000"/>
          <w:sz w:val="22"/>
          <w:szCs w:val="22"/>
        </w:rPr>
        <w:t xml:space="preserve">Cache hit rate : &gt; 60 pourcent après 30 jours.</w:t>
      </w:r>
    </w:p>
    <w:p>
      <w:pPr>
        <w:pStyle w:val="ListParagraph"/>
        <w:numPr>
          <w:ilvl w:val="0"/>
          <w:numId w:val="2"/>
        </w:numPr>
        <w:spacing w:after="80" w:line="280"/>
      </w:pPr>
      <w:r>
        <w:rPr>
          <w:color w:val="000000"/>
          <w:sz w:val="22"/>
          <w:szCs w:val="22"/>
        </w:rPr>
        <w:t xml:space="preserve">Reproductibilité : 100 pourcent des MmScanRun re-calculables.</w:t>
      </w:r>
    </w:p>
    <w:p>
      <w:pPr>
        <w:pStyle w:val="ListParagraph"/>
        <w:numPr>
          <w:ilvl w:val="0"/>
          <w:numId w:val="2"/>
        </w:numPr>
        <w:spacing w:after="80" w:line="280"/>
      </w:pPr>
      <w:r>
        <w:rPr>
          <w:color w:val="000000"/>
          <w:sz w:val="22"/>
          <w:szCs w:val="22"/>
        </w:rPr>
        <w:t xml:space="preserve">Archivage R2 : 100 pourcent success rate.</w:t>
      </w:r>
    </w:p>
    <w:p>
      <w:pPr>
        <w:pStyle w:val="ListParagraph"/>
        <w:numPr>
          <w:ilvl w:val="0"/>
          <w:numId w:val="2"/>
        </w:numPr>
        <w:spacing w:after="80" w:line="280"/>
      </w:pPr>
      <w:r>
        <w:rPr>
          <w:color w:val="000000"/>
          <w:sz w:val="22"/>
          <w:szCs w:val="22"/>
        </w:rPr>
        <w:t xml:space="preserve">Archivage Wayback : &gt; 70 pourcent success rate (best effort).</w:t>
      </w:r>
    </w:p>
    <w:p>
      <w:pPr>
        <w:pStyle w:val="Heading2"/>
        <w:spacing w:after="160" w:before="280"/>
      </w:pPr>
      <w:r>
        <w:rPr>
          <w:b/>
          <w:bCs/>
          <w:color w:val="FF6B00"/>
          <w:sz w:val="28"/>
          <w:szCs w:val="28"/>
        </w:rPr>
        <w:t xml:space="preserve">16.2 Métriques produit</w:t>
      </w:r>
    </w:p>
    <w:p>
      <w:pPr>
        <w:pStyle w:val="ListParagraph"/>
        <w:numPr>
          <w:ilvl w:val="0"/>
          <w:numId w:val="2"/>
        </w:numPr>
        <w:spacing w:after="80" w:line="280"/>
      </w:pPr>
      <w:r>
        <w:rPr>
          <w:color w:val="000000"/>
          <w:sz w:val="22"/>
          <w:szCs w:val="22"/>
        </w:rPr>
        <w:t xml:space="preserve">Entités publiées : &gt;= 4 Tier S+/S à Phase 1 + 2 Tier A à Phase 6.</w:t>
      </w:r>
    </w:p>
    <w:p>
      <w:pPr>
        <w:pStyle w:val="ListParagraph"/>
        <w:numPr>
          <w:ilvl w:val="0"/>
          <w:numId w:val="2"/>
        </w:numPr>
        <w:spacing w:after="80" w:line="280"/>
      </w:pPr>
      <w:r>
        <w:rPr>
          <w:color w:val="000000"/>
          <w:sz w:val="22"/>
          <w:szCs w:val="22"/>
        </w:rPr>
        <w:t xml:space="preserve">Wallets attribués confidence &gt;= 0.85 : &gt;= 100 à 3 mois, &gt;= 300 à 6 mois.</w:t>
      </w:r>
    </w:p>
    <w:p>
      <w:pPr>
        <w:pStyle w:val="ListParagraph"/>
        <w:numPr>
          <w:ilvl w:val="0"/>
          <w:numId w:val="2"/>
        </w:numPr>
        <w:spacing w:after="80" w:line="280"/>
      </w:pPr>
      <w:r>
        <w:rPr>
          <w:color w:val="000000"/>
          <w:sz w:val="22"/>
          <w:szCs w:val="22"/>
        </w:rPr>
        <w:t xml:space="preserve">Scans via endpoint : objectif 500/mois après ouverture beta.</w:t>
      </w:r>
    </w:p>
    <w:p>
      <w:pPr>
        <w:pStyle w:val="ListParagraph"/>
        <w:numPr>
          <w:ilvl w:val="0"/>
          <w:numId w:val="2"/>
        </w:numPr>
        <w:spacing w:after="80" w:line="280"/>
      </w:pPr>
      <w:r>
        <w:rPr>
          <w:color w:val="000000"/>
          <w:sz w:val="22"/>
          <w:szCs w:val="22"/>
        </w:rPr>
        <w:t xml:space="preserve">Challenges reçus : objectif 0-2 à 3 mois (indicateur qualité éditoriale).</w:t>
      </w:r>
    </w:p>
    <w:p>
      <w:pPr>
        <w:pStyle w:val="ListParagraph"/>
        <w:numPr>
          <w:ilvl w:val="0"/>
          <w:numId w:val="2"/>
        </w:numPr>
        <w:spacing w:after="80" w:line="280"/>
      </w:pPr>
      <w:r>
        <w:rPr>
          <w:color w:val="000000"/>
          <w:sz w:val="22"/>
          <w:szCs w:val="22"/>
        </w:rPr>
        <w:t xml:space="preserve">Mentions presse tierces : &gt;= 1 à 6 mois.</w:t>
      </w:r>
    </w:p>
    <w:p>
      <w:pPr>
        <w:pStyle w:val="Heading2"/>
        <w:spacing w:after="160" w:before="280"/>
      </w:pPr>
      <w:r>
        <w:rPr>
          <w:b/>
          <w:bCs/>
          <w:color w:val="FF6B00"/>
          <w:sz w:val="28"/>
          <w:szCs w:val="28"/>
        </w:rPr>
        <w:t xml:space="preserve">16.3 Métriques business</w:t>
      </w:r>
    </w:p>
    <w:p>
      <w:pPr>
        <w:pStyle w:val="ListParagraph"/>
        <w:numPr>
          <w:ilvl w:val="0"/>
          <w:numId w:val="2"/>
        </w:numPr>
        <w:spacing w:after="80" w:line="280"/>
      </w:pPr>
      <w:r>
        <w:rPr>
          <w:color w:val="000000"/>
          <w:sz w:val="22"/>
          <w:szCs w:val="22"/>
        </w:rPr>
        <w:t xml:space="preserve">1 acteur Tier 1 commente le module à 6 mois.</w:t>
      </w:r>
    </w:p>
    <w:p>
      <w:pPr>
        <w:pStyle w:val="ListParagraph"/>
        <w:numPr>
          <w:ilvl w:val="0"/>
          <w:numId w:val="2"/>
        </w:numPr>
        <w:spacing w:after="80" w:line="280"/>
      </w:pPr>
      <w:r>
        <w:rPr>
          <w:color w:val="000000"/>
          <w:sz w:val="22"/>
          <w:szCs w:val="22"/>
        </w:rPr>
        <w:t xml:space="preserve">&gt;= 3 prospects investisseurs mentionnent MM_TRACKER.</w:t>
      </w:r>
    </w:p>
    <w:p>
      <w:pPr>
        <w:pStyle w:val="ListParagraph"/>
        <w:numPr>
          <w:ilvl w:val="0"/>
          <w:numId w:val="2"/>
        </w:numPr>
        <w:spacing w:after="80" w:line="280"/>
      </w:pPr>
      <w:r>
        <w:rPr>
          <w:color w:val="000000"/>
          <w:sz w:val="22"/>
          <w:szCs w:val="22"/>
        </w:rPr>
        <w:t xml:space="preserve">Inclusion dans deck investisseur Q3 2026.</w:t>
      </w:r>
    </w:p>
    <w:p>
      <w:r>
        <w:br w:type="page"/>
      </w:r>
    </w:p>
    <w:p>
      <w:pPr>
        <w:pStyle w:val="Heading1"/>
        <w:spacing w:after="200" w:before="360"/>
      </w:pPr>
      <w:r>
        <w:rPr>
          <w:b/>
          <w:bCs/>
          <w:color w:val="000000"/>
          <w:sz w:val="36"/>
          <w:szCs w:val="36"/>
        </w:rPr>
        <w:t xml:space="preserve">17. Questions restantes &amp; décisions à prendre</w:t>
      </w:r>
    </w:p>
    <w:p>
      <w:pPr>
        <w:spacing w:after="120" w:line="300"/>
        <w:jc w:val="both"/>
      </w:pPr>
      <w:r>
        <w:rPr>
          <w:color w:val="000000"/>
          <w:sz w:val="22"/>
          <w:szCs w:val="22"/>
        </w:rPr>
        <w:t xml:space="preserve">Les questions de v1.0 et v1.1 ont été majoritairement résolues. Les décisions encore à prendre sont listées ici, classées par urgence.</w:t>
      </w:r>
    </w:p>
    <w:p>
      <w:pPr>
        <w:pStyle w:val="Heading2"/>
        <w:spacing w:after="160" w:before="280"/>
      </w:pPr>
      <w:r>
        <w:rPr>
          <w:b/>
          <w:bCs/>
          <w:color w:val="FF6B00"/>
          <w:sz w:val="28"/>
          <w:szCs w:val="28"/>
        </w:rPr>
        <w:t xml:space="preserve">17.1 Blockers avant Phase 1 (décisions requises cette semaine)</w:t>
      </w:r>
    </w:p>
    <w:p>
      <w:pPr>
        <w:pStyle w:val="Heading3"/>
        <w:spacing w:after="120" w:before="200"/>
      </w:pPr>
      <w:r>
        <w:rPr>
          <w:b/>
          <w:bCs/>
          <w:color w:val="000000"/>
          <w:sz w:val="24"/>
          <w:szCs w:val="24"/>
        </w:rPr>
        <w:t xml:space="preserve">D1 — Directeur de publication loi 1881</w:t>
      </w:r>
    </w:p>
    <w:p>
      <w:pPr>
        <w:pStyle w:val="ListParagraph"/>
        <w:numPr>
          <w:ilvl w:val="0"/>
          <w:numId w:val="2"/>
        </w:numPr>
        <w:spacing w:after="80" w:line="280"/>
      </w:pPr>
      <w:r>
        <w:rPr>
          <w:color w:val="000000"/>
          <w:sz w:val="22"/>
          <w:szCs w:val="22"/>
        </w:rPr>
        <w:t xml:space="preserve">Option A : David (Dood) personne physique.</w:t>
      </w:r>
    </w:p>
    <w:p>
      <w:pPr>
        <w:pStyle w:val="ListParagraph"/>
        <w:numPr>
          <w:ilvl w:val="0"/>
          <w:numId w:val="2"/>
        </w:numPr>
        <w:spacing w:after="80" w:line="280"/>
      </w:pPr>
      <w:r>
        <w:rPr>
          <w:color w:val="000000"/>
          <w:sz w:val="22"/>
          <w:szCs w:val="22"/>
        </w:rPr>
        <w:t xml:space="preserve">Option B : Alexandra personne physique.</w:t>
      </w:r>
    </w:p>
    <w:p>
      <w:pPr>
        <w:pStyle w:val="ListParagraph"/>
        <w:numPr>
          <w:ilvl w:val="0"/>
          <w:numId w:val="2"/>
        </w:numPr>
        <w:spacing w:after="80" w:line="280"/>
      </w:pPr>
      <w:r>
        <w:rPr>
          <w:color w:val="000000"/>
          <w:sz w:val="22"/>
          <w:szCs w:val="22"/>
        </w:rPr>
        <w:t xml:space="preserve">Option C : INTERLIGENS Inc. représentée.</w:t>
      </w:r>
    </w:p>
    <w:p>
      <w:pPr>
        <w:pStyle w:val="ListParagraph"/>
        <w:numPr>
          <w:ilvl w:val="0"/>
          <w:numId w:val="2"/>
        </w:numPr>
        <w:spacing w:after="80" w:line="280"/>
      </w:pPr>
      <w:r>
        <w:rPr>
          <w:color w:val="000000"/>
          <w:sz w:val="22"/>
          <w:szCs w:val="22"/>
        </w:rPr>
        <w:t xml:space="preserve">Décision requise avant Phase 1. Consultation avocat recommandée (500-1000 EUR).</w:t>
      </w:r>
    </w:p>
    <w:p>
      <w:pPr>
        <w:pStyle w:val="Heading3"/>
        <w:spacing w:after="120" w:before="200"/>
      </w:pPr>
      <w:r>
        <w:rPr>
          <w:b/>
          <w:bCs/>
          <w:color w:val="000000"/>
          <w:sz w:val="24"/>
          <w:szCs w:val="24"/>
        </w:rPr>
        <w:t xml:space="preserve">D2 — Juridiction applicable</w:t>
      </w:r>
    </w:p>
    <w:p>
      <w:pPr>
        <w:pStyle w:val="ListParagraph"/>
        <w:numPr>
          <w:ilvl w:val="0"/>
          <w:numId w:val="2"/>
        </w:numPr>
        <w:spacing w:after="80" w:line="280"/>
      </w:pPr>
      <w:r>
        <w:rPr>
          <w:color w:val="000000"/>
          <w:sz w:val="22"/>
          <w:szCs w:val="22"/>
        </w:rPr>
        <w:t xml:space="preserve">Delaware C-Corp opérée depuis France : complexité réelle.</w:t>
      </w:r>
    </w:p>
    <w:p>
      <w:pPr>
        <w:pStyle w:val="ListParagraph"/>
        <w:numPr>
          <w:ilvl w:val="0"/>
          <w:numId w:val="2"/>
        </w:numPr>
        <w:spacing w:after="80" w:line="280"/>
      </w:pPr>
      <w:r>
        <w:rPr>
          <w:color w:val="000000"/>
          <w:sz w:val="22"/>
          <w:szCs w:val="22"/>
        </w:rPr>
        <w:t xml:space="preserve">À valider avec avocat spécialisé droit international presse avant Phase 1.</w:t>
      </w:r>
    </w:p>
    <w:p>
      <w:pPr>
        <w:pStyle w:val="Heading3"/>
        <w:spacing w:after="120" w:before="200"/>
      </w:pPr>
      <w:r>
        <w:rPr>
          <w:b/>
          <w:bCs/>
          <w:color w:val="000000"/>
          <w:sz w:val="24"/>
          <w:szCs w:val="24"/>
        </w:rPr>
        <w:t xml:space="preserve">D3 — Couverture legal spécifique Tier S+/S</w:t>
      </w:r>
    </w:p>
    <w:p>
      <w:pPr>
        <w:pStyle w:val="ListParagraph"/>
        <w:numPr>
          <w:ilvl w:val="0"/>
          <w:numId w:val="2"/>
        </w:numPr>
        <w:spacing w:after="80" w:line="280"/>
      </w:pPr>
      <w:r>
        <w:rPr>
          <w:color w:val="000000"/>
          <w:sz w:val="22"/>
          <w:szCs w:val="22"/>
        </w:rPr>
        <w:t xml:space="preserve">Budget 500-1000 EUR pour review des 4 fiches Tier S+/S avant publication publique Phase 1.</w:t>
      </w:r>
    </w:p>
    <w:p>
      <w:pPr>
        <w:pStyle w:val="ListParagraph"/>
        <w:numPr>
          <w:ilvl w:val="0"/>
          <w:numId w:val="2"/>
        </w:numPr>
        <w:spacing w:after="80" w:line="280"/>
      </w:pPr>
      <w:r>
        <w:rPr>
          <w:color w:val="000000"/>
          <w:sz w:val="22"/>
          <w:szCs w:val="22"/>
        </w:rPr>
        <w:t xml:space="preserve">À décider : avocat France ou US ?</w:t>
      </w:r>
    </w:p>
    <w:p>
      <w:pPr>
        <w:pStyle w:val="Heading2"/>
        <w:spacing w:after="160" w:before="280"/>
      </w:pPr>
      <w:r>
        <w:rPr>
          <w:b/>
          <w:bCs/>
          <w:color w:val="FF6B00"/>
          <w:sz w:val="28"/>
          <w:szCs w:val="28"/>
        </w:rPr>
        <w:t xml:space="preserve">17.2 À trancher avant Phase 5</w:t>
      </w:r>
    </w:p>
    <w:p>
      <w:pPr>
        <w:pStyle w:val="Heading3"/>
        <w:spacing w:after="120" w:before="200"/>
      </w:pPr>
      <w:r>
        <w:rPr>
          <w:b/>
          <w:bCs/>
          <w:color w:val="000000"/>
          <w:sz w:val="24"/>
          <w:szCs w:val="24"/>
        </w:rPr>
        <w:t xml:space="preserve">D4 — Badge MM_FLAG Guard</w:t>
      </w:r>
    </w:p>
    <w:p>
      <w:pPr>
        <w:pStyle w:val="ListParagraph"/>
        <w:numPr>
          <w:ilvl w:val="0"/>
          <w:numId w:val="2"/>
        </w:numPr>
        <w:spacing w:after="80" w:line="280"/>
      </w:pPr>
      <w:r>
        <w:rPr>
          <w:color w:val="000000"/>
          <w:sz w:val="22"/>
          <w:szCs w:val="22"/>
        </w:rPr>
        <w:t xml:space="preserve">Option A : couleur dédiée rouge foncé.</w:t>
      </w:r>
    </w:p>
    <w:p>
      <w:pPr>
        <w:pStyle w:val="ListParagraph"/>
        <w:numPr>
          <w:ilvl w:val="0"/>
          <w:numId w:val="2"/>
        </w:numPr>
        <w:spacing w:after="80" w:line="280"/>
      </w:pPr>
      <w:r>
        <w:rPr>
          <w:color w:val="000000"/>
          <w:sz w:val="22"/>
          <w:szCs w:val="22"/>
        </w:rPr>
        <w:t xml:space="preserve">Option B : réutilisation palette TigerScore RED.</w:t>
      </w:r>
    </w:p>
    <w:p>
      <w:pPr>
        <w:pStyle w:val="Heading3"/>
        <w:spacing w:after="120" w:before="200"/>
      </w:pPr>
      <w:r>
        <w:rPr>
          <w:b/>
          <w:bCs/>
          <w:color w:val="000000"/>
          <w:sz w:val="24"/>
          <w:szCs w:val="24"/>
        </w:rPr>
        <w:t xml:space="preserve">D5 — Alerte email beta testers sur RED</w:t>
      </w:r>
    </w:p>
    <w:p>
      <w:pPr>
        <w:pStyle w:val="ListParagraph"/>
        <w:numPr>
          <w:ilvl w:val="0"/>
          <w:numId w:val="2"/>
        </w:numPr>
        <w:spacing w:after="80" w:line="280"/>
      </w:pPr>
      <w:r>
        <w:rPr>
          <w:color w:val="000000"/>
          <w:sz w:val="22"/>
          <w:szCs w:val="22"/>
        </w:rPr>
        <w:t xml:space="preserve">Option A : opt-in automatique.</w:t>
      </w:r>
    </w:p>
    <w:p>
      <w:pPr>
        <w:pStyle w:val="ListParagraph"/>
        <w:numPr>
          <w:ilvl w:val="0"/>
          <w:numId w:val="2"/>
        </w:numPr>
        <w:spacing w:after="80" w:line="280"/>
      </w:pPr>
      <w:r>
        <w:rPr>
          <w:color w:val="000000"/>
          <w:sz w:val="22"/>
          <w:szCs w:val="22"/>
        </w:rPr>
        <w:t xml:space="preserve">Option B : opt-in manuel par wallet.</w:t>
      </w:r>
    </w:p>
    <w:p>
      <w:pPr>
        <w:pStyle w:val="Heading2"/>
        <w:spacing w:after="160" w:before="280"/>
      </w:pPr>
      <w:r>
        <w:rPr>
          <w:b/>
          <w:bCs/>
          <w:color w:val="FF6B00"/>
          <w:sz w:val="28"/>
          <w:szCs w:val="28"/>
        </w:rPr>
        <w:t xml:space="preserve">17.3 À débattre post-v1</w:t>
      </w:r>
    </w:p>
    <w:p>
      <w:pPr>
        <w:pStyle w:val="Heading3"/>
        <w:spacing w:after="120" w:before="200"/>
      </w:pPr>
      <w:r>
        <w:rPr>
          <w:b/>
          <w:bCs/>
          <w:color w:val="000000"/>
          <w:sz w:val="24"/>
          <w:szCs w:val="24"/>
        </w:rPr>
        <w:t xml:space="preserve">D6 — Monétisation Registry en B2B</w:t>
      </w:r>
    </w:p>
    <w:p>
      <w:pPr>
        <w:pStyle w:val="ListParagraph"/>
        <w:numPr>
          <w:ilvl w:val="0"/>
          <w:numId w:val="2"/>
        </w:numPr>
        <w:spacing w:after="80" w:line="280"/>
      </w:pPr>
      <w:r>
        <w:rPr>
          <w:color w:val="000000"/>
          <w:sz w:val="22"/>
          <w:szCs w:val="22"/>
        </w:rPr>
        <w:t xml:space="preserve">Le Registry peut-il devenir un produit B2B marque blanche vendu à des exchanges ?</w:t>
      </w:r>
    </w:p>
    <w:p>
      <w:pPr>
        <w:pStyle w:val="ListParagraph"/>
        <w:numPr>
          <w:ilvl w:val="0"/>
          <w:numId w:val="2"/>
        </w:numPr>
        <w:spacing w:after="80" w:line="280"/>
      </w:pPr>
      <w:r>
        <w:rPr>
          <w:color w:val="000000"/>
          <w:sz w:val="22"/>
          <w:szCs w:val="22"/>
        </w:rPr>
        <w:t xml:space="preserve">Conflit potentiel avec la posture retail-first indépendante.</w:t>
      </w:r>
    </w:p>
    <w:p>
      <w:pPr>
        <w:pStyle w:val="ListParagraph"/>
        <w:numPr>
          <w:ilvl w:val="0"/>
          <w:numId w:val="2"/>
        </w:numPr>
        <w:spacing w:after="80" w:line="280"/>
      </w:pPr>
      <w:r>
        <w:rPr>
          <w:color w:val="000000"/>
          <w:sz w:val="22"/>
          <w:szCs w:val="22"/>
        </w:rPr>
        <w:t xml:space="preserve">À débattre dans un document produit séparé, hors scope de cet audit technique.</w:t>
      </w:r>
    </w:p>
    <w:p>
      <w:r>
        <w:br w:type="page"/>
      </w:r>
    </w:p>
    <w:p>
      <w:pPr>
        <w:pStyle w:val="Heading1"/>
        <w:spacing w:after="200" w:before="360"/>
      </w:pPr>
      <w:r>
        <w:rPr>
          <w:b/>
          <w:bCs/>
          <w:color w:val="000000"/>
          <w:sz w:val="36"/>
          <w:szCs w:val="36"/>
        </w:rPr>
        <w:t xml:space="preserve">Annexe A — Travail préalable avant Phase 1</w:t>
      </w:r>
    </w:p>
    <w:p>
      <w:pPr>
        <w:spacing w:after="120" w:line="300"/>
        <w:jc w:val="both"/>
      </w:pPr>
      <w:r>
        <w:rPr>
          <w:color w:val="000000"/>
          <w:sz w:val="22"/>
          <w:szCs w:val="22"/>
        </w:rPr>
        <w:t xml:space="preserve">Cette annexe liste tout ce qui doit être fait en parallèle ou préalablement au lancement du build Phase 1. Ces items ne sont pas du code — ils relèvent du produit, du juridique et de l'OSINT. Le build Phase 1 peut démarrer sur les parties non-bloquantes (schéma DB, workflow, pages /mm/methodology en version draft) pendant que ces préalables sont traités.</w:t>
      </w:r>
    </w:p>
    <w:p>
      <w:pPr>
        <w:pStyle w:val="Heading2"/>
        <w:spacing w:after="160" w:before="280"/>
      </w:pPr>
      <w:r>
        <w:rPr>
          <w:b/>
          <w:bCs/>
          <w:color w:val="FF6B00"/>
          <w:sz w:val="28"/>
          <w:szCs w:val="28"/>
        </w:rPr>
        <w:t xml:space="preserve">A.1 Bloquants absolus avant publication publique Tier S+/S</w:t>
      </w:r>
    </w:p>
    <w:p>
      <w:pPr>
        <w:pStyle w:val="Heading3"/>
        <w:spacing w:after="120" w:before="200"/>
      </w:pPr>
      <w:r>
        <w:rPr>
          <w:b/>
          <w:bCs/>
          <w:color w:val="000000"/>
          <w:sz w:val="24"/>
          <w:szCs w:val="24"/>
        </w:rPr>
        <w:t xml:space="preserve">A.1.1 Validation juridique (décisions D1, D2, D3)</w:t>
      </w:r>
    </w:p>
    <w:p>
      <w:pPr>
        <w:pStyle w:val="ListParagraph"/>
        <w:numPr>
          <w:ilvl w:val="0"/>
          <w:numId w:val="2"/>
        </w:numPr>
        <w:spacing w:after="80" w:line="280"/>
      </w:pPr>
      <w:r>
        <w:rPr>
          <w:color w:val="000000"/>
          <w:sz w:val="22"/>
          <w:szCs w:val="22"/>
        </w:rPr>
        <w:t xml:space="preserve">Consultation avocat spécialisé presse/diffamation France : directeur de publication, juridiction applicable.</w:t>
      </w:r>
    </w:p>
    <w:p>
      <w:pPr>
        <w:pStyle w:val="ListParagraph"/>
        <w:numPr>
          <w:ilvl w:val="0"/>
          <w:numId w:val="2"/>
        </w:numPr>
        <w:spacing w:after="80" w:line="280"/>
      </w:pPr>
      <w:r>
        <w:rPr>
          <w:color w:val="000000"/>
          <w:sz w:val="22"/>
          <w:szCs w:val="22"/>
        </w:rPr>
        <w:t xml:space="preserve">Durée estimée : 1-2 semaines pour obtenir un rendez-vous et un retour écrit.</w:t>
      </w:r>
    </w:p>
    <w:p>
      <w:pPr>
        <w:pStyle w:val="ListParagraph"/>
        <w:numPr>
          <w:ilvl w:val="0"/>
          <w:numId w:val="2"/>
        </w:numPr>
        <w:spacing w:after="80" w:line="280"/>
      </w:pPr>
      <w:r>
        <w:rPr>
          <w:color w:val="000000"/>
          <w:sz w:val="22"/>
          <w:szCs w:val="22"/>
        </w:rPr>
        <w:t xml:space="preserve">Budget : 500-1000 EUR.</w:t>
      </w:r>
    </w:p>
    <w:p>
      <w:pPr>
        <w:pStyle w:val="ListParagraph"/>
        <w:numPr>
          <w:ilvl w:val="0"/>
          <w:numId w:val="2"/>
        </w:numPr>
        <w:spacing w:after="80" w:line="280"/>
      </w:pPr>
      <w:r>
        <w:rPr>
          <w:color w:val="000000"/>
          <w:sz w:val="22"/>
          <w:szCs w:val="22"/>
        </w:rPr>
        <w:t xml:space="preserve">Livrable attendu : document écrit validant la structure éditoriale proposée pour Tier S+/S.</w:t>
      </w:r>
    </w:p>
    <w:p>
      <w:pPr>
        <w:pStyle w:val="Heading3"/>
        <w:spacing w:after="120" w:before="200"/>
      </w:pPr>
      <w:r>
        <w:rPr>
          <w:b/>
          <w:bCs/>
          <w:color w:val="000000"/>
          <w:sz w:val="24"/>
          <w:szCs w:val="24"/>
        </w:rPr>
        <w:t xml:space="preserve">A.1.2 Rédaction mentions légales définitives</w:t>
      </w:r>
    </w:p>
    <w:p>
      <w:pPr>
        <w:pStyle w:val="ListParagraph"/>
        <w:numPr>
          <w:ilvl w:val="0"/>
          <w:numId w:val="2"/>
        </w:numPr>
        <w:spacing w:after="80" w:line="280"/>
      </w:pPr>
      <w:r>
        <w:rPr>
          <w:color w:val="000000"/>
          <w:sz w:val="22"/>
          <w:szCs w:val="22"/>
        </w:rPr>
        <w:t xml:space="preserve">Peut démarrer après retour avocat sur A.1.1.</w:t>
      </w:r>
    </w:p>
    <w:p>
      <w:pPr>
        <w:pStyle w:val="ListParagraph"/>
        <w:numPr>
          <w:ilvl w:val="0"/>
          <w:numId w:val="2"/>
        </w:numPr>
        <w:spacing w:after="80" w:line="280"/>
      </w:pPr>
      <w:r>
        <w:rPr>
          <w:color w:val="000000"/>
          <w:sz w:val="22"/>
          <w:szCs w:val="22"/>
        </w:rPr>
        <w:t xml:space="preserve">À intégrer dans /mm/legal.</w:t>
      </w:r>
    </w:p>
    <w:p>
      <w:pPr>
        <w:pStyle w:val="Heading3"/>
        <w:spacing w:after="120" w:before="200"/>
      </w:pPr>
      <w:r>
        <w:rPr>
          <w:b/>
          <w:bCs/>
          <w:color w:val="000000"/>
          <w:sz w:val="24"/>
          <w:szCs w:val="24"/>
        </w:rPr>
        <w:t xml:space="preserve">A.1.3 Finalisation Editorial Policy + Corrections Policy + Right of Reply</w:t>
      </w:r>
    </w:p>
    <w:p>
      <w:pPr>
        <w:pStyle w:val="ListParagraph"/>
        <w:numPr>
          <w:ilvl w:val="0"/>
          <w:numId w:val="2"/>
        </w:numPr>
        <w:spacing w:after="80" w:line="280"/>
      </w:pPr>
      <w:r>
        <w:rPr>
          <w:color w:val="000000"/>
          <w:sz w:val="22"/>
          <w:szCs w:val="22"/>
        </w:rPr>
        <w:t xml:space="preserve">Drafts peuvent être produits par Claude Code immédiatement.</w:t>
      </w:r>
    </w:p>
    <w:p>
      <w:pPr>
        <w:pStyle w:val="ListParagraph"/>
        <w:numPr>
          <w:ilvl w:val="0"/>
          <w:numId w:val="2"/>
        </w:numPr>
        <w:spacing w:after="80" w:line="280"/>
      </w:pPr>
      <w:r>
        <w:rPr>
          <w:color w:val="000000"/>
          <w:sz w:val="22"/>
          <w:szCs w:val="22"/>
        </w:rPr>
        <w:t xml:space="preserve">Validation avocat sur le wording final.</w:t>
      </w:r>
    </w:p>
    <w:p>
      <w:pPr>
        <w:pStyle w:val="ListParagraph"/>
        <w:numPr>
          <w:ilvl w:val="0"/>
          <w:numId w:val="2"/>
        </w:numPr>
        <w:spacing w:after="80" w:line="280"/>
      </w:pPr>
      <w:r>
        <w:rPr>
          <w:color w:val="000000"/>
          <w:sz w:val="22"/>
          <w:szCs w:val="22"/>
        </w:rPr>
        <w:t xml:space="preserve">Publication /mm/methodology en même temps que /mm/legal.</w:t>
      </w:r>
    </w:p>
    <w:p>
      <w:pPr>
        <w:pStyle w:val="Heading2"/>
        <w:spacing w:after="160" w:before="280"/>
      </w:pPr>
      <w:r>
        <w:rPr>
          <w:b/>
          <w:bCs/>
          <w:color w:val="FF6B00"/>
          <w:sz w:val="28"/>
          <w:szCs w:val="28"/>
        </w:rPr>
        <w:t xml:space="preserve">A.2 Non bloquants mais à faire en parallèle Phase 1</w:t>
      </w:r>
    </w:p>
    <w:p>
      <w:pPr>
        <w:pStyle w:val="Heading3"/>
        <w:spacing w:after="120" w:before="200"/>
      </w:pPr>
      <w:r>
        <w:rPr>
          <w:b/>
          <w:bCs/>
          <w:color w:val="000000"/>
          <w:sz w:val="24"/>
          <w:szCs w:val="24"/>
        </w:rPr>
        <w:t xml:space="preserve">A.2.1 OSINT wallets Tier S+/S</w:t>
      </w:r>
    </w:p>
    <w:p>
      <w:pPr>
        <w:pStyle w:val="ListParagraph"/>
        <w:numPr>
          <w:ilvl w:val="0"/>
          <w:numId w:val="2"/>
        </w:numPr>
        <w:spacing w:after="80" w:line="280"/>
      </w:pPr>
      <w:r>
        <w:rPr>
          <w:color w:val="000000"/>
          <w:sz w:val="22"/>
          <w:szCs w:val="22"/>
        </w:rPr>
        <w:t xml:space="preserve">Gotbit : wallets publics issus de forfeiture DOJ (22,8 M USD). Sourcing depuis DOJ press release + Arkham.</w:t>
      </w:r>
    </w:p>
    <w:p>
      <w:pPr>
        <w:pStyle w:val="ListParagraph"/>
        <w:numPr>
          <w:ilvl w:val="0"/>
          <w:numId w:val="2"/>
        </w:numPr>
        <w:spacing w:after="80" w:line="280"/>
      </w:pPr>
      <w:r>
        <w:rPr>
          <w:color w:val="000000"/>
          <w:sz w:val="22"/>
          <w:szCs w:val="22"/>
        </w:rPr>
        <w:t xml:space="preserve">CLS Global : wallets documentés dans les pièces du dossier.</w:t>
      </w:r>
    </w:p>
    <w:p>
      <w:pPr>
        <w:pStyle w:val="ListParagraph"/>
        <w:numPr>
          <w:ilvl w:val="0"/>
          <w:numId w:val="2"/>
        </w:numPr>
        <w:spacing w:after="80" w:line="280"/>
      </w:pPr>
      <w:r>
        <w:rPr>
          <w:color w:val="000000"/>
          <w:sz w:val="22"/>
          <w:szCs w:val="22"/>
        </w:rPr>
        <w:t xml:space="preserve">MyTrade : OSINT à renforcer — couverture publique limitée.</w:t>
      </w:r>
    </w:p>
    <w:p>
      <w:pPr>
        <w:pStyle w:val="ListParagraph"/>
        <w:numPr>
          <w:ilvl w:val="0"/>
          <w:numId w:val="2"/>
        </w:numPr>
        <w:spacing w:after="80" w:line="280"/>
      </w:pPr>
      <w:r>
        <w:rPr>
          <w:color w:val="000000"/>
          <w:sz w:val="22"/>
          <w:szCs w:val="22"/>
        </w:rPr>
        <w:t xml:space="preserve">ZM Quant : wallets mentionnés dans l'inculpation DOJ.</w:t>
      </w:r>
    </w:p>
    <w:p>
      <w:pPr>
        <w:pStyle w:val="ListParagraph"/>
        <w:numPr>
          <w:ilvl w:val="0"/>
          <w:numId w:val="2"/>
        </w:numPr>
        <w:spacing w:after="80" w:line="280"/>
      </w:pPr>
      <w:r>
        <w:rPr>
          <w:color w:val="000000"/>
          <w:sz w:val="22"/>
          <w:szCs w:val="22"/>
        </w:rPr>
        <w:t xml:space="preserve">Livrable : fichier JSON de seed avec wallets + chain + confidence + source.</w:t>
      </w:r>
    </w:p>
    <w:p>
      <w:pPr>
        <w:pStyle w:val="Heading3"/>
        <w:spacing w:after="120" w:before="200"/>
      </w:pPr>
      <w:r>
        <w:rPr>
          <w:b/>
          <w:bCs/>
          <w:color w:val="000000"/>
          <w:sz w:val="24"/>
          <w:szCs w:val="24"/>
        </w:rPr>
        <w:t xml:space="preserve">A.2.2 Archivage préalable des sources</w:t>
      </w:r>
    </w:p>
    <w:p>
      <w:pPr>
        <w:pStyle w:val="ListParagraph"/>
        <w:numPr>
          <w:ilvl w:val="0"/>
          <w:numId w:val="2"/>
        </w:numPr>
        <w:spacing w:after="80" w:line="280"/>
      </w:pPr>
      <w:r>
        <w:rPr>
          <w:color w:val="000000"/>
          <w:sz w:val="22"/>
          <w:szCs w:val="22"/>
        </w:rPr>
        <w:t xml:space="preserve">Identifier les 10-15 sources primaires clés pour les 4 entités Tier S+/S.</w:t>
      </w:r>
    </w:p>
    <w:p>
      <w:pPr>
        <w:pStyle w:val="ListParagraph"/>
        <w:numPr>
          <w:ilvl w:val="0"/>
          <w:numId w:val="2"/>
        </w:numPr>
        <w:spacing w:after="80" w:line="280"/>
      </w:pPr>
      <w:r>
        <w:rPr>
          <w:color w:val="000000"/>
          <w:sz w:val="22"/>
          <w:szCs w:val="22"/>
        </w:rPr>
        <w:t xml:space="preserve">Archiver manuellement sur Wayback si pas déjà fait.</w:t>
      </w:r>
    </w:p>
    <w:p>
      <w:pPr>
        <w:pStyle w:val="ListParagraph"/>
        <w:numPr>
          <w:ilvl w:val="0"/>
          <w:numId w:val="2"/>
        </w:numPr>
        <w:spacing w:after="80" w:line="280"/>
      </w:pPr>
      <w:r>
        <w:rPr>
          <w:color w:val="000000"/>
          <w:sz w:val="22"/>
          <w:szCs w:val="22"/>
        </w:rPr>
        <w:t xml:space="preserve">Télécharger les communiqués DOJ/SEC en PDF pour upload R2 obligatoire.</w:t>
      </w:r>
    </w:p>
    <w:p>
      <w:pPr>
        <w:pStyle w:val="Heading3"/>
        <w:spacing w:after="120" w:before="200"/>
      </w:pPr>
      <w:r>
        <w:rPr>
          <w:b/>
          <w:bCs/>
          <w:color w:val="000000"/>
          <w:sz w:val="24"/>
          <w:szCs w:val="24"/>
        </w:rPr>
        <w:t xml:space="preserve">A.2.3 Traduction FR des claims</w:t>
      </w:r>
    </w:p>
    <w:p>
      <w:pPr>
        <w:pStyle w:val="ListParagraph"/>
        <w:numPr>
          <w:ilvl w:val="0"/>
          <w:numId w:val="2"/>
        </w:numPr>
        <w:spacing w:after="80" w:line="280"/>
      </w:pPr>
      <w:r>
        <w:rPr>
          <w:color w:val="000000"/>
          <w:sz w:val="22"/>
          <w:szCs w:val="22"/>
        </w:rPr>
        <w:t xml:space="preserve">Chaque claim en anglais doit avoir une version française.</w:t>
      </w:r>
    </w:p>
    <w:p>
      <w:pPr>
        <w:pStyle w:val="ListParagraph"/>
        <w:numPr>
          <w:ilvl w:val="0"/>
          <w:numId w:val="2"/>
        </w:numPr>
        <w:spacing w:after="80" w:line="280"/>
      </w:pPr>
      <w:r>
        <w:rPr>
          <w:color w:val="000000"/>
          <w:sz w:val="22"/>
          <w:szCs w:val="22"/>
        </w:rPr>
        <w:t xml:space="preserve">Traduction par Claude Code au moment de la saisie.</w:t>
      </w:r>
    </w:p>
    <w:p>
      <w:pPr>
        <w:pStyle w:val="Heading3"/>
        <w:spacing w:after="120" w:before="200"/>
      </w:pPr>
      <w:r>
        <w:rPr>
          <w:b/>
          <w:bCs/>
          <w:color w:val="000000"/>
          <w:sz w:val="24"/>
          <w:szCs w:val="24"/>
        </w:rPr>
        <w:t xml:space="preserve">A.2.4 Dataset de calibration</w:t>
      </w:r>
    </w:p>
    <w:p>
      <w:pPr>
        <w:pStyle w:val="ListParagraph"/>
        <w:numPr>
          <w:ilvl w:val="0"/>
          <w:numId w:val="2"/>
        </w:numPr>
        <w:spacing w:after="80" w:line="280"/>
      </w:pPr>
      <w:r>
        <w:rPr>
          <w:color w:val="000000"/>
          <w:sz w:val="22"/>
          <w:szCs w:val="22"/>
        </w:rPr>
        <w:t xml:space="preserve">Constituer un échantillon de 100 wallets de test : 50 MMs connus (incluant Alameda historique) + 50 wallets retail propres.</w:t>
      </w:r>
    </w:p>
    <w:p>
      <w:pPr>
        <w:pStyle w:val="ListParagraph"/>
        <w:numPr>
          <w:ilvl w:val="0"/>
          <w:numId w:val="2"/>
        </w:numPr>
        <w:spacing w:after="80" w:line="280"/>
      </w:pPr>
      <w:r>
        <w:rPr>
          <w:color w:val="000000"/>
          <w:sz w:val="22"/>
          <w:szCs w:val="22"/>
        </w:rPr>
        <w:t xml:space="preserve">Utilisé en Phase 2-3 pour valider les détecteurs.</w:t>
      </w:r>
    </w:p>
    <w:p>
      <w:pPr>
        <w:pStyle w:val="ListParagraph"/>
        <w:numPr>
          <w:ilvl w:val="0"/>
          <w:numId w:val="2"/>
        </w:numPr>
        <w:spacing w:after="80" w:line="280"/>
      </w:pPr>
      <w:r>
        <w:rPr>
          <w:color w:val="000000"/>
          <w:sz w:val="22"/>
          <w:szCs w:val="22"/>
        </w:rPr>
        <w:t xml:space="preserve">Peut être constitué en parallèle du build Phase 1.</w:t>
      </w:r>
    </w:p>
    <w:p>
      <w:pPr>
        <w:pStyle w:val="Heading2"/>
        <w:spacing w:after="160" w:before="280"/>
      </w:pPr>
      <w:r>
        <w:rPr>
          <w:b/>
          <w:bCs/>
          <w:color w:val="FF6B00"/>
          <w:sz w:val="28"/>
          <w:szCs w:val="28"/>
        </w:rPr>
        <w:t xml:space="preserve">A.3 Pouvant attendre Phase 2 ou après</w:t>
      </w:r>
    </w:p>
    <w:p>
      <w:pPr>
        <w:pStyle w:val="Heading3"/>
        <w:spacing w:after="120" w:before="200"/>
      </w:pPr>
      <w:r>
        <w:rPr>
          <w:b/>
          <w:bCs/>
          <w:color w:val="000000"/>
          <w:sz w:val="24"/>
          <w:szCs w:val="24"/>
        </w:rPr>
        <w:t xml:space="preserve">A.3.1 Legal review Tier A (DWF, Wintermute)</w:t>
      </w:r>
    </w:p>
    <w:p>
      <w:pPr>
        <w:pStyle w:val="ListParagraph"/>
        <w:numPr>
          <w:ilvl w:val="0"/>
          <w:numId w:val="2"/>
        </w:numPr>
        <w:spacing w:after="80" w:line="280"/>
      </w:pPr>
      <w:r>
        <w:rPr>
          <w:color w:val="000000"/>
          <w:sz w:val="22"/>
          <w:szCs w:val="22"/>
        </w:rPr>
        <w:t xml:space="preserve">Budget : 2000-4000 EUR.</w:t>
      </w:r>
    </w:p>
    <w:p>
      <w:pPr>
        <w:pStyle w:val="ListParagraph"/>
        <w:numPr>
          <w:ilvl w:val="0"/>
          <w:numId w:val="2"/>
        </w:numPr>
        <w:spacing w:after="80" w:line="280"/>
      </w:pPr>
      <w:r>
        <w:rPr>
          <w:color w:val="000000"/>
          <w:sz w:val="22"/>
          <w:szCs w:val="22"/>
        </w:rPr>
        <w:t xml:space="preserve">À lancer en Phase 5 au plus tard, avant publication Tier A en Phase 6.</w:t>
      </w:r>
    </w:p>
    <w:p>
      <w:pPr>
        <w:pStyle w:val="Heading3"/>
        <w:spacing w:after="120" w:before="200"/>
      </w:pPr>
      <w:r>
        <w:rPr>
          <w:b/>
          <w:bCs/>
          <w:color w:val="000000"/>
          <w:sz w:val="24"/>
          <w:szCs w:val="24"/>
        </w:rPr>
        <w:t xml:space="preserve">A.3.2 Pentest endpoint /assess</w:t>
      </w:r>
    </w:p>
    <w:p>
      <w:pPr>
        <w:pStyle w:val="ListParagraph"/>
        <w:numPr>
          <w:ilvl w:val="0"/>
          <w:numId w:val="2"/>
        </w:numPr>
        <w:spacing w:after="80" w:line="280"/>
      </w:pPr>
      <w:r>
        <w:rPr>
          <w:color w:val="000000"/>
          <w:sz w:val="22"/>
          <w:szCs w:val="22"/>
        </w:rPr>
        <w:t xml:space="preserve">Budget : 1500-2500 EUR.</w:t>
      </w:r>
    </w:p>
    <w:p>
      <w:pPr>
        <w:pStyle w:val="ListParagraph"/>
        <w:numPr>
          <w:ilvl w:val="0"/>
          <w:numId w:val="2"/>
        </w:numPr>
        <w:spacing w:after="80" w:line="280"/>
      </w:pPr>
      <w:r>
        <w:rPr>
          <w:color w:val="000000"/>
          <w:sz w:val="22"/>
          <w:szCs w:val="22"/>
        </w:rPr>
        <w:t xml:space="preserve">À lancer en Phase 5 avant ouverture publique API.</w:t>
      </w:r>
    </w:p>
    <w:p>
      <w:pPr>
        <w:pStyle w:val="Heading3"/>
        <w:spacing w:after="120" w:before="200"/>
      </w:pPr>
      <w:r>
        <w:rPr>
          <w:b/>
          <w:bCs/>
          <w:color w:val="000000"/>
          <w:sz w:val="24"/>
          <w:szCs w:val="24"/>
        </w:rPr>
        <w:t xml:space="preserve">A.3.3 Consultation fiscale sur Registry en B2B</w:t>
      </w:r>
    </w:p>
    <w:p>
      <w:pPr>
        <w:pStyle w:val="ListParagraph"/>
        <w:numPr>
          <w:ilvl w:val="0"/>
          <w:numId w:val="2"/>
        </w:numPr>
        <w:spacing w:after="80" w:line="280"/>
      </w:pPr>
      <w:r>
        <w:rPr>
          <w:color w:val="000000"/>
          <w:sz w:val="22"/>
          <w:szCs w:val="22"/>
        </w:rPr>
        <w:t xml:space="preserve">Hors scope v1.</w:t>
      </w:r>
    </w:p>
    <w:p>
      <w:pPr>
        <w:pStyle w:val="ListParagraph"/>
        <w:numPr>
          <w:ilvl w:val="0"/>
          <w:numId w:val="2"/>
        </w:numPr>
        <w:spacing w:after="80" w:line="280"/>
      </w:pPr>
      <w:r>
        <w:rPr>
          <w:color w:val="000000"/>
          <w:sz w:val="22"/>
          <w:szCs w:val="22"/>
        </w:rPr>
        <w:t xml:space="preserve">Si monétisation décidée (D6), consultation fiscale + juridique séparée.</w:t>
      </w:r>
    </w:p>
    <w:p>
      <w:pPr>
        <w:pStyle w:val="Heading2"/>
        <w:spacing w:after="160" w:before="280"/>
      </w:pPr>
      <w:r>
        <w:rPr>
          <w:b/>
          <w:bCs/>
          <w:color w:val="FF6B00"/>
          <w:sz w:val="28"/>
          <w:szCs w:val="28"/>
        </w:rPr>
        <w:t xml:space="preserve">A.4 Checklists de go/no-go — deux niveaux distincts</w:t>
      </w:r>
    </w:p>
    <w:p>
      <w:pPr>
        <w:pBdr>
          <w:top w:val="single" w:color="FF6B00" w:sz="12" w:space="6"/>
          <w:bottom w:val="single" w:color="FF6B00" w:sz="4" w:space="6"/>
        </w:pBdr>
        <w:shd w:fill="FFF3E6" w:val="clear"/>
        <w:spacing w:after="160" w:before="160" w:line="280"/>
      </w:pPr>
      <w:r>
        <w:rPr>
          <w:b/>
          <w:bCs/>
          <w:color w:val="FF6B00"/>
          <w:sz w:val="20"/>
          <w:szCs w:val="20"/>
        </w:rPr>
        <w:t xml:space="preserve">Clarification v1.2.1 : </w:t>
      </w:r>
      <w:r>
        <w:rPr>
          <w:color w:val="1A1A1A"/>
          <w:sz w:val="20"/>
          <w:szCs w:val="20"/>
        </w:rPr>
        <w:t xml:space="preserve">Le build technique interne et la publication publique des fiches obéissent à deux logiques différentes. Le build peut démarrer avec un minimum de prérequis. La publication publique exige la totalité des verrous juridiques. Ne pas confondre les deux niveaux.</w:t>
      </w:r>
    </w:p>
    <w:p>
      <w:pPr>
        <w:pStyle w:val="Heading3"/>
        <w:spacing w:after="120" w:before="200"/>
      </w:pPr>
      <w:r>
        <w:rPr>
          <w:b/>
          <w:bCs/>
          <w:color w:val="000000"/>
          <w:sz w:val="24"/>
          <w:szCs w:val="24"/>
        </w:rPr>
        <w:t xml:space="preserve">A.4.1 Checklist BUILD TECHNIQUE — peut démarrer immédiatement</w:t>
      </w:r>
    </w:p>
    <w:p>
      <w:pPr>
        <w:spacing w:after="120" w:line="300"/>
        <w:jc w:val="both"/>
      </w:pPr>
      <w:r>
        <w:rPr>
          <w:color w:val="000000"/>
          <w:sz w:val="22"/>
          <w:szCs w:val="22"/>
        </w:rPr>
        <w:t xml:space="preserve">Le chantier technique Phase 1 (création des 11 modèles Prisma, migration DB, scaffold Registry, workflow éditorial, pages methodology et legal en draft, endpoint challenge) peut démarrer dès que les items suivants sont satisfaits :</w:t>
      </w:r>
    </w:p>
    <w:p>
      <w:pPr>
        <w:pStyle w:val="ListParagraph"/>
        <w:numPr>
          <w:ilvl w:val="0"/>
          <w:numId w:val="2"/>
        </w:numPr>
        <w:spacing w:after="80" w:line="280"/>
      </w:pPr>
      <w:r>
        <w:rPr>
          <w:color w:val="000000"/>
          <w:sz w:val="22"/>
          <w:szCs w:val="22"/>
        </w:rPr>
        <w:t xml:space="preserve">[ ] Branche feat/mm-tracker créée et vide.</w:t>
      </w:r>
    </w:p>
    <w:p>
      <w:pPr>
        <w:pStyle w:val="ListParagraph"/>
        <w:numPr>
          <w:ilvl w:val="0"/>
          <w:numId w:val="2"/>
        </w:numPr>
        <w:spacing w:after="80" w:line="280"/>
      </w:pPr>
      <w:r>
        <w:rPr>
          <w:color w:val="000000"/>
          <w:sz w:val="22"/>
          <w:szCs w:val="22"/>
        </w:rPr>
        <w:t xml:space="preserve">[ ] Schéma DB Prisma de la section 6 relu par Dood ou revue croisée.</w:t>
      </w:r>
    </w:p>
    <w:p>
      <w:pPr>
        <w:pStyle w:val="ListParagraph"/>
        <w:numPr>
          <w:ilvl w:val="0"/>
          <w:numId w:val="2"/>
        </w:numPr>
        <w:spacing w:after="80" w:line="280"/>
      </w:pPr>
      <w:r>
        <w:rPr>
          <w:color w:val="000000"/>
          <w:sz w:val="22"/>
          <w:szCs w:val="22"/>
        </w:rPr>
        <w:t xml:space="preserve">[ ] CLAUDE.md dans le repo mis à jour avec les règles MM_TRACKER (constantes port 3100, schema.prod.prisma, pas de --accept-data-loss, ep-square-band).</w:t>
      </w:r>
    </w:p>
    <w:p>
      <w:pPr>
        <w:pStyle w:val="ListParagraph"/>
        <w:numPr>
          <w:ilvl w:val="0"/>
          <w:numId w:val="2"/>
        </w:numPr>
        <w:spacing w:after="80" w:line="280"/>
      </w:pPr>
      <w:r>
        <w:rPr>
          <w:color w:val="000000"/>
          <w:sz w:val="22"/>
          <w:szCs w:val="22"/>
        </w:rPr>
        <w:t xml:space="preserve">[ ] Spec v1.2.1 FINAL chargée dans le contexte de Claude Code.</w:t>
      </w:r>
    </w:p>
    <w:p>
      <w:pPr>
        <w:spacing w:after="120" w:line="300"/>
        <w:jc w:val="both"/>
      </w:pPr>
      <w:r>
        <w:rPr>
          <w:color w:val="000000"/>
          <w:sz w:val="22"/>
          <w:szCs w:val="22"/>
        </w:rPr>
        <w:t xml:space="preserve">À ce stade, toutes les entités sont seedées en workflow DRAFT. Aucune n'est accessible publiquement. Le build peut tourner en parallèle pendant que les items juridiques et OSINT de A.1 et A.2 sont traités.</w:t>
      </w:r>
    </w:p>
    <w:p>
      <w:pPr>
        <w:pStyle w:val="Heading3"/>
        <w:spacing w:after="120" w:before="200"/>
      </w:pPr>
      <w:r>
        <w:rPr>
          <w:b/>
          <w:bCs/>
          <w:color w:val="000000"/>
          <w:sz w:val="24"/>
          <w:szCs w:val="24"/>
        </w:rPr>
        <w:t xml:space="preserve">A.4.2 Checklist PUBLICATION PUBLIQUE Tier S+/S — verrous juridiques</w:t>
      </w:r>
    </w:p>
    <w:p>
      <w:pPr>
        <w:spacing w:after="120" w:line="300"/>
        <w:jc w:val="both"/>
      </w:pPr>
      <w:r>
        <w:rPr>
          <w:color w:val="000000"/>
          <w:sz w:val="22"/>
          <w:szCs w:val="22"/>
        </w:rPr>
        <w:t xml:space="preserve">Le passage des 4 fiches du workflow DRAFT au workflow PUBLISHED, ainsi que l'activation des pages /mm et /mm/[slug] pour accès public, exige la totalité des items suivants :</w:t>
      </w:r>
    </w:p>
    <w:p>
      <w:pPr>
        <w:pStyle w:val="ListParagraph"/>
        <w:numPr>
          <w:ilvl w:val="0"/>
          <w:numId w:val="2"/>
        </w:numPr>
        <w:spacing w:after="80" w:line="280"/>
      </w:pPr>
      <w:r>
        <w:rPr>
          <w:color w:val="000000"/>
          <w:sz w:val="22"/>
          <w:szCs w:val="22"/>
        </w:rPr>
        <w:t xml:space="preserve">[ ] Décision D1 prise et documentée (directeur de publication nommément identifié dans /mm/legal).</w:t>
      </w:r>
    </w:p>
    <w:p>
      <w:pPr>
        <w:pStyle w:val="ListParagraph"/>
        <w:numPr>
          <w:ilvl w:val="0"/>
          <w:numId w:val="2"/>
        </w:numPr>
        <w:spacing w:after="80" w:line="280"/>
      </w:pPr>
      <w:r>
        <w:rPr>
          <w:color w:val="000000"/>
          <w:sz w:val="22"/>
          <w:szCs w:val="22"/>
        </w:rPr>
        <w:t xml:space="preserve">[ ] Décision D2 prise et documentée (juridiction applicable clarifiée par écrit par l'avocat).</w:t>
      </w:r>
    </w:p>
    <w:p>
      <w:pPr>
        <w:pStyle w:val="ListParagraph"/>
        <w:numPr>
          <w:ilvl w:val="0"/>
          <w:numId w:val="2"/>
        </w:numPr>
        <w:spacing w:after="80" w:line="280"/>
      </w:pPr>
      <w:r>
        <w:rPr>
          <w:color w:val="000000"/>
          <w:sz w:val="22"/>
          <w:szCs w:val="22"/>
        </w:rPr>
        <w:t xml:space="preserve">[ ] Décision D3 prise et budget legal Tier S+/S alloué.</w:t>
      </w:r>
    </w:p>
    <w:p>
      <w:pPr>
        <w:pStyle w:val="ListParagraph"/>
        <w:numPr>
          <w:ilvl w:val="0"/>
          <w:numId w:val="2"/>
        </w:numPr>
        <w:spacing w:after="80" w:line="280"/>
      </w:pPr>
      <w:r>
        <w:rPr>
          <w:color w:val="000000"/>
          <w:sz w:val="22"/>
          <w:szCs w:val="22"/>
        </w:rPr>
        <w:t xml:space="preserve">[ ] Retour écrit avocat A.1.1 reçu et classé.</w:t>
      </w:r>
    </w:p>
    <w:p>
      <w:pPr>
        <w:pStyle w:val="ListParagraph"/>
        <w:numPr>
          <w:ilvl w:val="0"/>
          <w:numId w:val="2"/>
        </w:numPr>
        <w:spacing w:after="80" w:line="280"/>
      </w:pPr>
      <w:r>
        <w:rPr>
          <w:color w:val="000000"/>
          <w:sz w:val="22"/>
          <w:szCs w:val="22"/>
        </w:rPr>
        <w:t xml:space="preserve">[ ] Mentions légales finalisées, relues et publiées sur /mm/legal.</w:t>
      </w:r>
    </w:p>
    <w:p>
      <w:pPr>
        <w:pStyle w:val="ListParagraph"/>
        <w:numPr>
          <w:ilvl w:val="0"/>
          <w:numId w:val="2"/>
        </w:numPr>
        <w:spacing w:after="80" w:line="280"/>
      </w:pPr>
      <w:r>
        <w:rPr>
          <w:color w:val="000000"/>
          <w:sz w:val="22"/>
          <w:szCs w:val="22"/>
        </w:rPr>
        <w:t xml:space="preserve">[ ] Editorial Policy, Corrections Policy, Right of Reply finalisés et publiés sur /mm/methodology.</w:t>
      </w:r>
    </w:p>
    <w:p>
      <w:pPr>
        <w:pStyle w:val="ListParagraph"/>
        <w:numPr>
          <w:ilvl w:val="0"/>
          <w:numId w:val="2"/>
        </w:numPr>
        <w:spacing w:after="80" w:line="280"/>
      </w:pPr>
      <w:r>
        <w:rPr>
          <w:color w:val="000000"/>
          <w:sz w:val="22"/>
          <w:szCs w:val="22"/>
        </w:rPr>
        <w:t xml:space="preserve">[ ] Wallets Tier S+/S sourcés et attribués avec confidence &gt;= 0.85 (A.2.1).</w:t>
      </w:r>
    </w:p>
    <w:p>
      <w:pPr>
        <w:pStyle w:val="ListParagraph"/>
        <w:numPr>
          <w:ilvl w:val="0"/>
          <w:numId w:val="2"/>
        </w:numPr>
        <w:spacing w:after="80" w:line="280"/>
      </w:pPr>
      <w:r>
        <w:rPr>
          <w:color w:val="000000"/>
          <w:sz w:val="22"/>
          <w:szCs w:val="22"/>
        </w:rPr>
        <w:t xml:space="preserve">[ ] Sources primaires archivées en R2 (A.2.2), Wayback best effort.</w:t>
      </w:r>
    </w:p>
    <w:p>
      <w:pPr>
        <w:pStyle w:val="ListParagraph"/>
        <w:numPr>
          <w:ilvl w:val="0"/>
          <w:numId w:val="2"/>
        </w:numPr>
        <w:spacing w:after="80" w:line="280"/>
      </w:pPr>
      <w:r>
        <w:rPr>
          <w:color w:val="000000"/>
          <w:sz w:val="22"/>
          <w:szCs w:val="22"/>
        </w:rPr>
        <w:t xml:space="preserve">[ ] Traductions FR des claims validées (A.2.3).</w:t>
      </w:r>
    </w:p>
    <w:p>
      <w:pPr>
        <w:pStyle w:val="ListParagraph"/>
        <w:numPr>
          <w:ilvl w:val="0"/>
          <w:numId w:val="2"/>
        </w:numPr>
        <w:spacing w:after="80" w:line="280"/>
      </w:pPr>
      <w:r>
        <w:rPr>
          <w:color w:val="000000"/>
          <w:sz w:val="22"/>
          <w:szCs w:val="22"/>
        </w:rPr>
        <w:t xml:space="preserve">[ ] Endpoint /api/v1/mm/challenge testé end-to-end avec vérification DKIM fonctionnelle.</w:t>
      </w:r>
    </w:p>
    <w:p>
      <w:pPr>
        <w:pStyle w:val="ListParagraph"/>
        <w:numPr>
          <w:ilvl w:val="0"/>
          <w:numId w:val="2"/>
        </w:numPr>
        <w:spacing w:after="80" w:line="280"/>
      </w:pPr>
      <w:r>
        <w:rPr>
          <w:color w:val="000000"/>
          <w:sz w:val="22"/>
          <w:szCs w:val="22"/>
        </w:rPr>
        <w:t xml:space="preserve">[ ] Workflow admin de passage DRAFT → REVIEWED → PUBLISHED testé et opérationnel.</w:t>
      </w:r>
    </w:p>
    <w:p>
      <w:pPr>
        <w:spacing w:after="120" w:line="300"/>
        <w:jc w:val="both"/>
      </w:pPr>
      <w:r>
        <w:rPr>
          <w:color w:val="000000"/>
          <w:sz w:val="22"/>
          <w:szCs w:val="22"/>
        </w:rPr>
        <w:t xml:space="preserve">Seule la satisfaction de cette seconde checklist autorise l'accès public aux fiches. Tant que ces items ne sont pas cochés, les entités restent en DRAFT et seules les URLs admin peuvent y accéder.</w:t>
      </w:r>
    </w:p>
    <w:p>
      <w:pPr>
        <w:pBdr>
          <w:top w:val="single" w:color="FF6B00" w:sz="12" w:space="6"/>
          <w:bottom w:val="single" w:color="FF6B00" w:sz="4" w:space="6"/>
        </w:pBdr>
        <w:shd w:fill="FFF3E6" w:val="clear"/>
        <w:spacing w:after="160" w:before="160" w:line="280"/>
      </w:pPr>
      <w:r>
        <w:rPr>
          <w:b/>
          <w:bCs/>
          <w:color w:val="FF6B00"/>
          <w:sz w:val="20"/>
          <w:szCs w:val="20"/>
        </w:rPr>
        <w:t xml:space="preserve">Recommandation Dood : </w:t>
      </w:r>
      <w:r>
        <w:rPr>
          <w:color w:val="1A1A1A"/>
          <w:sz w:val="20"/>
          <w:szCs w:val="20"/>
        </w:rPr>
        <w:t xml:space="preserve">La checklist A.4.1 (build technique) est quasiment déjà satisfaite et le chantier peut démarrer cette nuit. Les items A.2 (OSINT + archivage + traduction + dataset) peuvent tourner en parallèle du build. Les items A.1 (legal) sont à lancer dès demain matin. Le passage à la checklist A.4.2 (publication publique) se fera en plusieurs jours, à mesure que les retours avocat et l'OSINT arrivent. Il n'y a aucune raison d'attendre pour démarrer le build.</w:t>
      </w:r>
    </w:p>
    <w:p>
      <w:pPr>
        <w:pBdr>
          <w:bottom w:val="single" w:color="FF6B00" w:sz="8" w:space="1"/>
        </w:pBdr>
        <w:spacing w:after="200" w:before="200"/>
      </w:pPr>
      <w:r>
        <w:t xml:space="preserve"/>
      </w:r>
    </w:p>
    <w:p>
      <w:pPr>
        <w:spacing w:after="120" w:line="300"/>
        <w:jc w:val="center"/>
      </w:pPr>
      <w:r>
        <w:rPr>
          <w:i/>
          <w:iCs/>
          <w:color w:val="555555"/>
          <w:sz w:val="22"/>
          <w:szCs w:val="22"/>
        </w:rPr>
        <w:t xml:space="preserve">FIN DU DOCUMENT — Version 1.2.1 FINAL du 14 avril 2026</w:t>
      </w:r>
    </w:p>
    <w:p>
      <w:pPr>
        <w:spacing w:after="120" w:line="300"/>
        <w:jc w:val="center"/>
      </w:pPr>
      <w:r>
        <w:rPr>
          <w:i/>
          <w:iCs/>
          <w:color w:val="555555"/>
          <w:sz w:val="22"/>
          <w:szCs w:val="22"/>
        </w:rPr>
        <w:t xml:space="preserve">Source of truth pour le développement du module MM_TRACKER</w:t>
      </w:r>
    </w:p>
    <w:p>
      <w:pPr>
        <w:spacing w:after="120" w:line="300"/>
        <w:jc w:val="center"/>
      </w:pPr>
      <w:r>
        <w:rPr>
          <w:i/>
          <w:iCs/>
          <w:color w:val="555555"/>
          <w:sz w:val="22"/>
          <w:szCs w:val="22"/>
        </w:rPr>
        <w:t xml:space="preserve">Préparé par Claude pour Dood (INTERLIGENS) — Validé après 3 passes GPT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Confidentiel — Page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INTERLIGENS — MM_TRACKER Spec v1.2.1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6B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MM_TRACKER Spec v1.2.1 FINAL</dc:title>
  <dc:creator>INTERLIGENS</dc:creator>
  <dc:description>Spécification technique finale du module MM_TRACKER (post-3 passes GPT)</dc:description>
  <cp:lastModifiedBy>Un-named</cp:lastModifiedBy>
  <cp:revision>1</cp:revision>
  <dcterms:created xsi:type="dcterms:W3CDTF">2026-04-14T12:19:36.095Z</dcterms:created>
  <dcterms:modified xsi:type="dcterms:W3CDTF">2026-04-14T12:19:36.097Z</dcterms:modified>
</cp:coreProperties>
</file>

<file path=docProps/custom.xml><?xml version="1.0" encoding="utf-8"?>
<Properties xmlns="http://schemas.openxmlformats.org/officeDocument/2006/custom-properties" xmlns:vt="http://schemas.openxmlformats.org/officeDocument/2006/docPropsVTypes"/>
</file>