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46" w:rsidRPr="0042708F" w:rsidRDefault="00D26346" w:rsidP="00D26346">
      <w:pPr>
        <w:spacing w:before="100" w:beforeAutospacing="1" w:after="100" w:afterAutospacing="1" w:line="240" w:lineRule="auto"/>
        <w:jc w:val="center"/>
        <w:rPr>
          <w:rFonts w:ascii="Times New Roman" w:eastAsia="Times New Roman" w:hAnsi="Times New Roman" w:cs="Times New Roman"/>
          <w:b/>
          <w:bCs/>
          <w:sz w:val="36"/>
          <w:szCs w:val="24"/>
          <w:u w:val="single"/>
          <w:lang w:eastAsia="en-IN"/>
        </w:rPr>
      </w:pPr>
      <w:r w:rsidRPr="0042708F">
        <w:rPr>
          <w:rFonts w:ascii="Times New Roman" w:eastAsia="Times New Roman" w:hAnsi="Times New Roman" w:cs="Times New Roman"/>
          <w:b/>
          <w:bCs/>
          <w:sz w:val="36"/>
          <w:szCs w:val="24"/>
          <w:u w:val="single"/>
          <w:lang w:eastAsia="en-IN"/>
        </w:rPr>
        <w:t>Case Study 2</w:t>
      </w:r>
    </w:p>
    <w:p w:rsidR="00D26346" w:rsidRPr="000948B4" w:rsidRDefault="00D26346" w:rsidP="00D26346">
      <w:pPr>
        <w:spacing w:before="100" w:beforeAutospacing="1" w:after="100" w:afterAutospacing="1" w:line="240" w:lineRule="auto"/>
        <w:rPr>
          <w:rFonts w:ascii="Times New Roman" w:eastAsia="Times New Roman" w:hAnsi="Times New Roman" w:cs="Times New Roman"/>
          <w:b/>
          <w:bCs/>
          <w:sz w:val="28"/>
          <w:szCs w:val="24"/>
          <w:lang w:eastAsia="en-IN"/>
        </w:rPr>
      </w:pPr>
      <w:r w:rsidRPr="000948B4">
        <w:rPr>
          <w:rFonts w:ascii="Times New Roman" w:eastAsia="Times New Roman" w:hAnsi="Times New Roman" w:cs="Times New Roman"/>
          <w:b/>
          <w:bCs/>
          <w:sz w:val="28"/>
          <w:szCs w:val="24"/>
          <w:lang w:eastAsia="en-IN"/>
        </w:rPr>
        <w:t>Data Preparation and Exploratory Analysis o</w:t>
      </w:r>
      <w:r w:rsidRPr="000948B4">
        <w:rPr>
          <w:rFonts w:ascii="Times New Roman" w:eastAsia="Times New Roman" w:hAnsi="Times New Roman" w:cs="Times New Roman"/>
          <w:b/>
          <w:bCs/>
          <w:sz w:val="28"/>
          <w:szCs w:val="24"/>
          <w:lang w:eastAsia="en-IN"/>
        </w:rPr>
        <w:t xml:space="preserve">f </w:t>
      </w:r>
      <w:r w:rsidRPr="000948B4">
        <w:rPr>
          <w:rFonts w:ascii="Times New Roman" w:eastAsia="Times New Roman" w:hAnsi="Times New Roman" w:cs="Times New Roman"/>
          <w:b/>
          <w:bCs/>
          <w:sz w:val="28"/>
          <w:szCs w:val="24"/>
          <w:lang w:eastAsia="en-IN"/>
        </w:rPr>
        <w:t>Insurance Customer Data</w:t>
      </w:r>
    </w:p>
    <w:p w:rsidR="004E3A34" w:rsidRPr="0042708F" w:rsidRDefault="004E3A34" w:rsidP="004E3A34">
      <w:pPr>
        <w:spacing w:before="100" w:beforeAutospacing="1" w:after="100" w:afterAutospacing="1" w:line="240" w:lineRule="auto"/>
        <w:jc w:val="center"/>
        <w:outlineLvl w:val="0"/>
        <w:rPr>
          <w:rFonts w:ascii="Times New Roman" w:eastAsia="Times New Roman" w:hAnsi="Times New Roman" w:cs="Times New Roman"/>
          <w:b/>
          <w:bCs/>
          <w:sz w:val="36"/>
          <w:szCs w:val="24"/>
          <w:u w:val="single"/>
          <w:lang w:eastAsia="en-IN"/>
        </w:rPr>
      </w:pPr>
      <w:r w:rsidRPr="0042708F">
        <w:rPr>
          <w:rFonts w:ascii="Times New Roman" w:eastAsia="Times New Roman" w:hAnsi="Times New Roman" w:cs="Times New Roman"/>
          <w:b/>
          <w:bCs/>
          <w:sz w:val="36"/>
          <w:szCs w:val="24"/>
          <w:u w:val="single"/>
          <w:lang w:eastAsia="en-IN"/>
        </w:rPr>
        <w:t>Table of Contents</w:t>
      </w:r>
    </w:p>
    <w:tbl>
      <w:tblPr>
        <w:tblStyle w:val="TableGrid"/>
        <w:tblW w:w="0" w:type="auto"/>
        <w:tblLook w:val="04A0" w:firstRow="1" w:lastRow="0" w:firstColumn="1" w:lastColumn="0" w:noHBand="0" w:noVBand="1"/>
      </w:tblPr>
      <w:tblGrid>
        <w:gridCol w:w="816"/>
        <w:gridCol w:w="6125"/>
        <w:gridCol w:w="2075"/>
      </w:tblGrid>
      <w:tr w:rsidR="004E3A34" w:rsidRPr="000948B4" w:rsidTr="000948B4">
        <w:tc>
          <w:tcPr>
            <w:tcW w:w="816" w:type="dxa"/>
          </w:tcPr>
          <w:p w:rsidR="004E3A34" w:rsidRPr="000948B4" w:rsidRDefault="004E3A34" w:rsidP="004E3A34">
            <w:pPr>
              <w:spacing w:before="100" w:beforeAutospacing="1" w:after="100" w:afterAutospacing="1"/>
              <w:outlineLvl w:val="0"/>
              <w:rPr>
                <w:rFonts w:ascii="Times New Roman" w:eastAsia="Times New Roman" w:hAnsi="Times New Roman" w:cs="Times New Roman"/>
                <w:b/>
                <w:bCs/>
                <w:sz w:val="28"/>
                <w:szCs w:val="24"/>
                <w:lang w:eastAsia="en-IN"/>
              </w:rPr>
            </w:pPr>
            <w:r w:rsidRPr="000948B4">
              <w:rPr>
                <w:rFonts w:ascii="Times New Roman" w:eastAsia="Times New Roman" w:hAnsi="Times New Roman" w:cs="Times New Roman"/>
                <w:b/>
                <w:bCs/>
                <w:sz w:val="28"/>
                <w:szCs w:val="24"/>
                <w:lang w:eastAsia="en-IN"/>
              </w:rPr>
              <w:t xml:space="preserve">Sl.no </w:t>
            </w:r>
          </w:p>
        </w:tc>
        <w:tc>
          <w:tcPr>
            <w:tcW w:w="6125" w:type="dxa"/>
          </w:tcPr>
          <w:p w:rsidR="004E3A34" w:rsidRPr="000948B4" w:rsidRDefault="004E3A34" w:rsidP="004E3A34">
            <w:pPr>
              <w:spacing w:before="100" w:beforeAutospacing="1" w:after="100" w:afterAutospacing="1"/>
              <w:outlineLvl w:val="0"/>
              <w:rPr>
                <w:rFonts w:ascii="Times New Roman" w:eastAsia="Times New Roman" w:hAnsi="Times New Roman" w:cs="Times New Roman"/>
                <w:b/>
                <w:bCs/>
                <w:sz w:val="28"/>
                <w:szCs w:val="24"/>
                <w:lang w:eastAsia="en-IN"/>
              </w:rPr>
            </w:pPr>
            <w:r w:rsidRPr="000948B4">
              <w:rPr>
                <w:rFonts w:ascii="Times New Roman" w:eastAsia="Times New Roman" w:hAnsi="Times New Roman" w:cs="Times New Roman"/>
                <w:b/>
                <w:bCs/>
                <w:sz w:val="28"/>
                <w:szCs w:val="24"/>
                <w:lang w:eastAsia="en-IN"/>
              </w:rPr>
              <w:t>Contents</w:t>
            </w:r>
          </w:p>
        </w:tc>
        <w:tc>
          <w:tcPr>
            <w:tcW w:w="2075" w:type="dxa"/>
          </w:tcPr>
          <w:p w:rsidR="004E3A34" w:rsidRPr="000948B4" w:rsidRDefault="004E3A34" w:rsidP="004E3A34">
            <w:pPr>
              <w:spacing w:before="100" w:beforeAutospacing="1" w:after="100" w:afterAutospacing="1"/>
              <w:outlineLvl w:val="0"/>
              <w:rPr>
                <w:rFonts w:ascii="Times New Roman" w:eastAsia="Times New Roman" w:hAnsi="Times New Roman" w:cs="Times New Roman"/>
                <w:b/>
                <w:bCs/>
                <w:sz w:val="28"/>
                <w:szCs w:val="24"/>
                <w:lang w:eastAsia="en-IN"/>
              </w:rPr>
            </w:pPr>
            <w:r w:rsidRPr="000948B4">
              <w:rPr>
                <w:rFonts w:ascii="Times New Roman" w:eastAsia="Times New Roman" w:hAnsi="Times New Roman" w:cs="Times New Roman"/>
                <w:b/>
                <w:bCs/>
                <w:sz w:val="28"/>
                <w:szCs w:val="24"/>
                <w:lang w:eastAsia="en-IN"/>
              </w:rPr>
              <w:t>Page number</w:t>
            </w:r>
          </w:p>
        </w:tc>
      </w:tr>
      <w:tr w:rsidR="004E3A34" w:rsidRPr="000948B4" w:rsidTr="000948B4">
        <w:tc>
          <w:tcPr>
            <w:tcW w:w="816"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w:t>
            </w:r>
          </w:p>
        </w:tc>
        <w:tc>
          <w:tcPr>
            <w:tcW w:w="6125" w:type="dxa"/>
          </w:tcPr>
          <w:p w:rsidR="004E3A34" w:rsidRPr="000948B4" w:rsidRDefault="004E3A34" w:rsidP="000948B4">
            <w:pPr>
              <w:spacing w:before="100" w:beforeAutospacing="1" w:after="100" w:afterAutospacing="1"/>
              <w:outlineLvl w:val="0"/>
              <w:rPr>
                <w:rFonts w:ascii="Times New Roman" w:eastAsia="Times New Roman" w:hAnsi="Times New Roman" w:cs="Times New Roman"/>
                <w:bCs/>
                <w:sz w:val="28"/>
                <w:szCs w:val="24"/>
                <w:lang w:eastAsia="en-IN"/>
              </w:rPr>
            </w:pPr>
            <w:r w:rsidRPr="000948B4">
              <w:rPr>
                <w:rFonts w:ascii="Times New Roman" w:eastAsia="Times New Roman" w:hAnsi="Times New Roman" w:cs="Times New Roman"/>
                <w:bCs/>
                <w:sz w:val="28"/>
                <w:szCs w:val="24"/>
                <w:lang w:eastAsia="en-IN"/>
              </w:rPr>
              <w:t>Introduction</w:t>
            </w:r>
          </w:p>
        </w:tc>
        <w:tc>
          <w:tcPr>
            <w:tcW w:w="2075"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sidRPr="0042708F">
              <w:rPr>
                <w:rFonts w:ascii="Times New Roman" w:eastAsia="Times New Roman" w:hAnsi="Times New Roman" w:cs="Times New Roman"/>
                <w:bCs/>
                <w:sz w:val="28"/>
                <w:szCs w:val="24"/>
                <w:lang w:eastAsia="en-IN"/>
              </w:rPr>
              <w:t>01</w:t>
            </w:r>
          </w:p>
        </w:tc>
      </w:tr>
      <w:tr w:rsidR="004E3A34" w:rsidRPr="000948B4" w:rsidTr="000948B4">
        <w:tc>
          <w:tcPr>
            <w:tcW w:w="816"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2.</w:t>
            </w:r>
          </w:p>
        </w:tc>
        <w:tc>
          <w:tcPr>
            <w:tcW w:w="6125" w:type="dxa"/>
          </w:tcPr>
          <w:p w:rsidR="004E3A34" w:rsidRPr="000948B4" w:rsidRDefault="004E3A34" w:rsidP="004E3A34">
            <w:pPr>
              <w:spacing w:before="100" w:beforeAutospacing="1" w:after="100" w:afterAutospacing="1"/>
              <w:outlineLvl w:val="0"/>
              <w:rPr>
                <w:rFonts w:ascii="Times New Roman" w:eastAsia="Times New Roman" w:hAnsi="Times New Roman" w:cs="Times New Roman"/>
                <w:bCs/>
                <w:sz w:val="28"/>
                <w:szCs w:val="24"/>
                <w:lang w:eastAsia="en-IN"/>
              </w:rPr>
            </w:pPr>
            <w:r w:rsidRPr="000948B4">
              <w:rPr>
                <w:rFonts w:ascii="Times New Roman" w:eastAsia="Times New Roman" w:hAnsi="Times New Roman" w:cs="Times New Roman"/>
                <w:bCs/>
                <w:sz w:val="28"/>
                <w:szCs w:val="24"/>
                <w:lang w:eastAsia="en-IN"/>
              </w:rPr>
              <w:t>Methodology: Data cleaning and Transformation</w:t>
            </w:r>
          </w:p>
        </w:tc>
        <w:tc>
          <w:tcPr>
            <w:tcW w:w="2075"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02 - 03</w:t>
            </w:r>
          </w:p>
        </w:tc>
      </w:tr>
      <w:tr w:rsidR="004E3A34" w:rsidRPr="000948B4" w:rsidTr="000948B4">
        <w:tc>
          <w:tcPr>
            <w:tcW w:w="816"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3.</w:t>
            </w:r>
          </w:p>
        </w:tc>
        <w:tc>
          <w:tcPr>
            <w:tcW w:w="6125" w:type="dxa"/>
          </w:tcPr>
          <w:p w:rsidR="004E3A34" w:rsidRPr="000948B4" w:rsidRDefault="004E3A34" w:rsidP="004E3A34">
            <w:pPr>
              <w:spacing w:before="100" w:beforeAutospacing="1" w:after="100" w:afterAutospacing="1"/>
              <w:outlineLvl w:val="0"/>
              <w:rPr>
                <w:rFonts w:ascii="Times New Roman" w:eastAsia="Times New Roman" w:hAnsi="Times New Roman" w:cs="Times New Roman"/>
                <w:bCs/>
                <w:sz w:val="28"/>
                <w:szCs w:val="24"/>
                <w:lang w:eastAsia="en-IN"/>
              </w:rPr>
            </w:pPr>
            <w:r w:rsidRPr="000948B4">
              <w:rPr>
                <w:rFonts w:ascii="Times New Roman" w:eastAsia="Times New Roman" w:hAnsi="Times New Roman" w:cs="Times New Roman"/>
                <w:bCs/>
                <w:sz w:val="28"/>
                <w:szCs w:val="24"/>
                <w:lang w:eastAsia="en-IN"/>
              </w:rPr>
              <w:t>Data cleaning and Preparation</w:t>
            </w:r>
          </w:p>
        </w:tc>
        <w:tc>
          <w:tcPr>
            <w:tcW w:w="2075"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04 - 09</w:t>
            </w:r>
          </w:p>
        </w:tc>
      </w:tr>
      <w:tr w:rsidR="004E3A34" w:rsidRPr="000948B4" w:rsidTr="000948B4">
        <w:tc>
          <w:tcPr>
            <w:tcW w:w="816"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4.</w:t>
            </w:r>
          </w:p>
        </w:tc>
        <w:tc>
          <w:tcPr>
            <w:tcW w:w="6125" w:type="dxa"/>
          </w:tcPr>
          <w:p w:rsidR="004E3A34" w:rsidRPr="000948B4" w:rsidRDefault="004E3A34" w:rsidP="004E3A34">
            <w:pPr>
              <w:spacing w:before="100" w:beforeAutospacing="1" w:after="100" w:afterAutospacing="1"/>
              <w:outlineLvl w:val="0"/>
              <w:rPr>
                <w:rFonts w:ascii="Times New Roman" w:eastAsia="Times New Roman" w:hAnsi="Times New Roman" w:cs="Times New Roman"/>
                <w:bCs/>
                <w:sz w:val="28"/>
                <w:szCs w:val="24"/>
                <w:lang w:eastAsia="en-IN"/>
              </w:rPr>
            </w:pPr>
            <w:r w:rsidRPr="000948B4">
              <w:rPr>
                <w:rFonts w:ascii="Times New Roman" w:eastAsia="Times New Roman" w:hAnsi="Times New Roman" w:cs="Times New Roman"/>
                <w:bCs/>
                <w:sz w:val="28"/>
                <w:szCs w:val="24"/>
                <w:lang w:eastAsia="en-IN"/>
              </w:rPr>
              <w:t>Exploratory Data Analysis</w:t>
            </w:r>
          </w:p>
        </w:tc>
        <w:tc>
          <w:tcPr>
            <w:tcW w:w="2075"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10</w:t>
            </w:r>
          </w:p>
        </w:tc>
      </w:tr>
      <w:tr w:rsidR="004E3A34" w:rsidRPr="000948B4" w:rsidTr="000948B4">
        <w:tc>
          <w:tcPr>
            <w:tcW w:w="816"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5.</w:t>
            </w:r>
          </w:p>
        </w:tc>
        <w:tc>
          <w:tcPr>
            <w:tcW w:w="6125" w:type="dxa"/>
          </w:tcPr>
          <w:p w:rsidR="004E3A34" w:rsidRPr="000948B4" w:rsidRDefault="000948B4" w:rsidP="004E3A34">
            <w:pPr>
              <w:spacing w:before="100" w:beforeAutospacing="1" w:after="100" w:afterAutospacing="1"/>
              <w:outlineLvl w:val="0"/>
              <w:rPr>
                <w:rFonts w:ascii="Times New Roman" w:eastAsia="Times New Roman" w:hAnsi="Times New Roman" w:cs="Times New Roman"/>
                <w:bCs/>
                <w:sz w:val="28"/>
                <w:szCs w:val="24"/>
                <w:lang w:eastAsia="en-IN"/>
              </w:rPr>
            </w:pPr>
            <w:r w:rsidRPr="000948B4">
              <w:rPr>
                <w:rFonts w:ascii="Times New Roman" w:eastAsia="Times New Roman" w:hAnsi="Times New Roman" w:cs="Times New Roman"/>
                <w:bCs/>
                <w:sz w:val="28"/>
                <w:szCs w:val="24"/>
                <w:lang w:eastAsia="en-IN"/>
              </w:rPr>
              <w:t>Predictive Modelling</w:t>
            </w:r>
          </w:p>
        </w:tc>
        <w:tc>
          <w:tcPr>
            <w:tcW w:w="2075" w:type="dxa"/>
          </w:tcPr>
          <w:p w:rsidR="004E3A34" w:rsidRPr="0042708F" w:rsidRDefault="0042708F" w:rsidP="004E3A34">
            <w:pPr>
              <w:spacing w:before="100" w:beforeAutospacing="1" w:after="100" w:afterAutospacing="1"/>
              <w:outlineLvl w:val="0"/>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11</w:t>
            </w:r>
          </w:p>
        </w:tc>
      </w:tr>
    </w:tbl>
    <w:p w:rsidR="004E3A34" w:rsidRPr="000948B4" w:rsidRDefault="004E3A34" w:rsidP="004E3A34">
      <w:pPr>
        <w:spacing w:before="100" w:beforeAutospacing="1" w:after="100" w:afterAutospacing="1" w:line="240" w:lineRule="auto"/>
        <w:outlineLvl w:val="0"/>
        <w:rPr>
          <w:rFonts w:ascii="Times New Roman" w:eastAsia="Times New Roman" w:hAnsi="Times New Roman" w:cs="Times New Roman"/>
          <w:b/>
          <w:bCs/>
          <w:sz w:val="28"/>
          <w:szCs w:val="24"/>
          <w:u w:val="single"/>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FB362D" w:rsidRPr="00FB362D" w:rsidRDefault="00FB362D"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r w:rsidRPr="0042708F">
        <w:rPr>
          <w:rFonts w:ascii="Times New Roman" w:eastAsia="Times New Roman" w:hAnsi="Times New Roman" w:cs="Times New Roman"/>
          <w:b/>
          <w:bCs/>
          <w:kern w:val="36"/>
          <w:sz w:val="36"/>
          <w:szCs w:val="28"/>
          <w:lang w:eastAsia="en-IN"/>
        </w:rPr>
        <w:lastRenderedPageBreak/>
        <w:t>Introduction</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1. Overview of the Case Study</w:t>
      </w:r>
    </w:p>
    <w:p w:rsidR="00FB362D" w:rsidRPr="00FB362D" w:rsidRDefault="00FB362D" w:rsidP="00FB362D">
      <w:p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 xml:space="preserve">The goal of this case study is to </w:t>
      </w:r>
      <w:r w:rsidR="002951AD" w:rsidRPr="000948B4">
        <w:rPr>
          <w:rFonts w:ascii="Times New Roman" w:eastAsia="Times New Roman" w:hAnsi="Times New Roman" w:cs="Times New Roman"/>
          <w:sz w:val="24"/>
          <w:szCs w:val="24"/>
          <w:lang w:eastAsia="en-IN"/>
        </w:rPr>
        <w:t>analyse</w:t>
      </w:r>
      <w:r w:rsidRPr="00FB362D">
        <w:rPr>
          <w:rFonts w:ascii="Times New Roman" w:eastAsia="Times New Roman" w:hAnsi="Times New Roman" w:cs="Times New Roman"/>
          <w:sz w:val="24"/>
          <w:szCs w:val="24"/>
          <w:lang w:eastAsia="en-IN"/>
        </w:rPr>
        <w:t xml:space="preserve"> and prepare insurance customer data for effective decision-making. The study covers data quality assessment, transformation, exploratory data analysis (EDA), and predictive </w:t>
      </w:r>
      <w:r w:rsidR="002951AD" w:rsidRPr="000948B4">
        <w:rPr>
          <w:rFonts w:ascii="Times New Roman" w:eastAsia="Times New Roman" w:hAnsi="Times New Roman" w:cs="Times New Roman"/>
          <w:sz w:val="24"/>
          <w:szCs w:val="24"/>
          <w:lang w:eastAsia="en-IN"/>
        </w:rPr>
        <w:t>modelling</w:t>
      </w:r>
      <w:r w:rsidRPr="00FB362D">
        <w:rPr>
          <w:rFonts w:ascii="Times New Roman" w:eastAsia="Times New Roman" w:hAnsi="Times New Roman" w:cs="Times New Roman"/>
          <w:sz w:val="24"/>
          <w:szCs w:val="24"/>
          <w:lang w:eastAsia="en-IN"/>
        </w:rPr>
        <w:t>. The final report summarizes the findings and provides actionable insights for an insurance company.</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2. Dataset Assumptions</w:t>
      </w:r>
    </w:p>
    <w:p w:rsidR="00FB362D" w:rsidRPr="00FB362D" w:rsidRDefault="00FB362D" w:rsidP="00FB362D">
      <w:p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Since no pre</w:t>
      </w:r>
      <w:r w:rsidR="002951AD" w:rsidRPr="000948B4">
        <w:rPr>
          <w:rFonts w:ascii="Times New Roman" w:eastAsia="Times New Roman" w:hAnsi="Times New Roman" w:cs="Times New Roman"/>
          <w:sz w:val="24"/>
          <w:szCs w:val="24"/>
          <w:lang w:eastAsia="en-IN"/>
        </w:rPr>
        <w:t>defined dataset was provided, I</w:t>
      </w:r>
      <w:r w:rsidRPr="00FB362D">
        <w:rPr>
          <w:rFonts w:ascii="Times New Roman" w:eastAsia="Times New Roman" w:hAnsi="Times New Roman" w:cs="Times New Roman"/>
          <w:sz w:val="24"/>
          <w:szCs w:val="24"/>
          <w:lang w:eastAsia="en-IN"/>
        </w:rPr>
        <w:t xml:space="preserve"> used a </w:t>
      </w:r>
      <w:proofErr w:type="spellStart"/>
      <w:r w:rsidRPr="00FB362D">
        <w:rPr>
          <w:rFonts w:ascii="Times New Roman" w:eastAsia="Times New Roman" w:hAnsi="Times New Roman" w:cs="Times New Roman"/>
          <w:sz w:val="24"/>
          <w:szCs w:val="24"/>
          <w:lang w:eastAsia="en-IN"/>
        </w:rPr>
        <w:t>Kaggle</w:t>
      </w:r>
      <w:proofErr w:type="spellEnd"/>
      <w:r w:rsidRPr="00FB362D">
        <w:rPr>
          <w:rFonts w:ascii="Times New Roman" w:eastAsia="Times New Roman" w:hAnsi="Times New Roman" w:cs="Times New Roman"/>
          <w:sz w:val="24"/>
          <w:szCs w:val="24"/>
          <w:lang w:eastAsia="en-IN"/>
        </w:rPr>
        <w:t xml:space="preserve"> dataset matching the scenario. The dataset contains details about insurance customers, including demographic information, policy details, and claim records. Assumptions made:</w:t>
      </w:r>
    </w:p>
    <w:p w:rsidR="00FB362D" w:rsidRPr="00FB362D" w:rsidRDefault="00FB362D" w:rsidP="004270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The dataset is representative of an actual insurance company's customer base.</w:t>
      </w:r>
    </w:p>
    <w:p w:rsidR="00FB362D" w:rsidRPr="000948B4" w:rsidRDefault="00FB362D" w:rsidP="004270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All attributes have relevance to real-world insurance data</w:t>
      </w:r>
      <w:bookmarkStart w:id="0" w:name="_GoBack"/>
      <w:bookmarkEnd w:id="0"/>
      <w:r w:rsidRPr="00FB362D">
        <w:rPr>
          <w:rFonts w:ascii="Times New Roman" w:eastAsia="Times New Roman" w:hAnsi="Times New Roman" w:cs="Times New Roman"/>
          <w:sz w:val="24"/>
          <w:szCs w:val="24"/>
          <w:lang w:eastAsia="en-IN"/>
        </w:rPr>
        <w:t xml:space="preserve"> analysis.</w:t>
      </w:r>
    </w:p>
    <w:p w:rsidR="002951AD" w:rsidRPr="00FB362D" w:rsidRDefault="002951AD" w:rsidP="002951A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948B4">
        <w:rPr>
          <w:rFonts w:ascii="Times New Roman" w:eastAsia="Times New Roman" w:hAnsi="Times New Roman" w:cs="Times New Roman"/>
          <w:sz w:val="24"/>
          <w:szCs w:val="24"/>
          <w:lang w:eastAsia="en-IN"/>
        </w:rPr>
        <w:t>Kaggle</w:t>
      </w:r>
      <w:proofErr w:type="spellEnd"/>
      <w:r w:rsidRPr="000948B4">
        <w:rPr>
          <w:rFonts w:ascii="Times New Roman" w:eastAsia="Times New Roman" w:hAnsi="Times New Roman" w:cs="Times New Roman"/>
          <w:sz w:val="24"/>
          <w:szCs w:val="24"/>
          <w:lang w:eastAsia="en-IN"/>
        </w:rPr>
        <w:t xml:space="preserve"> for the Dataset which was used: </w:t>
      </w:r>
      <w:hyperlink r:id="rId6" w:history="1">
        <w:r w:rsidRPr="000948B4">
          <w:rPr>
            <w:rStyle w:val="Hyperlink"/>
            <w:rFonts w:ascii="Times New Roman" w:eastAsia="Times New Roman" w:hAnsi="Times New Roman" w:cs="Times New Roman"/>
            <w:sz w:val="24"/>
            <w:szCs w:val="24"/>
            <w:lang w:eastAsia="en-IN"/>
          </w:rPr>
          <w:t>Link</w:t>
        </w:r>
      </w:hyperlink>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3. Importance of Data Preparation &amp; Analysis</w:t>
      </w:r>
    </w:p>
    <w:p w:rsidR="008F538B" w:rsidRDefault="00FB362D" w:rsidP="00FB362D">
      <w:p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Data preparation is crucial for ensuring accurate analysis. Poor data quality can lead to incorrect business insights, affecting pricing strategies, risk assessment, and customer segmentation.</w:t>
      </w:r>
    </w:p>
    <w:p w:rsidR="00060A80" w:rsidRDefault="00060A80" w:rsidP="00FB362D">
      <w:pPr>
        <w:spacing w:before="100" w:beforeAutospacing="1" w:after="100" w:afterAutospacing="1" w:line="240" w:lineRule="auto"/>
        <w:rPr>
          <w:rFonts w:ascii="Times New Roman" w:eastAsia="Times New Roman" w:hAnsi="Times New Roman" w:cs="Times New Roman"/>
          <w:sz w:val="24"/>
          <w:szCs w:val="24"/>
          <w:lang w:eastAsia="en-IN"/>
        </w:rPr>
      </w:pPr>
    </w:p>
    <w:p w:rsidR="00060A80" w:rsidRDefault="00060A80" w:rsidP="00FB362D">
      <w:pPr>
        <w:spacing w:before="100" w:beforeAutospacing="1" w:after="100" w:afterAutospacing="1" w:line="240" w:lineRule="auto"/>
        <w:rPr>
          <w:rFonts w:ascii="Times New Roman" w:eastAsia="Times New Roman" w:hAnsi="Times New Roman" w:cs="Times New Roman"/>
          <w:sz w:val="24"/>
          <w:szCs w:val="24"/>
          <w:lang w:eastAsia="en-IN"/>
        </w:rPr>
      </w:pPr>
    </w:p>
    <w:p w:rsidR="00060A80" w:rsidRPr="00FB362D" w:rsidRDefault="00060A80" w:rsidP="00FB362D">
      <w:pPr>
        <w:spacing w:before="100" w:beforeAutospacing="1" w:after="100" w:afterAutospacing="1" w:line="240" w:lineRule="auto"/>
        <w:rPr>
          <w:rFonts w:ascii="Times New Roman" w:eastAsia="Times New Roman" w:hAnsi="Times New Roman" w:cs="Times New Roman"/>
          <w:sz w:val="24"/>
          <w:szCs w:val="24"/>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FB362D" w:rsidRPr="00FB362D" w:rsidRDefault="00FB362D" w:rsidP="00060A80">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r w:rsidRPr="0042708F">
        <w:rPr>
          <w:rFonts w:ascii="Times New Roman" w:eastAsia="Times New Roman" w:hAnsi="Times New Roman" w:cs="Times New Roman"/>
          <w:b/>
          <w:bCs/>
          <w:kern w:val="36"/>
          <w:sz w:val="36"/>
          <w:szCs w:val="28"/>
          <w:lang w:eastAsia="en-IN"/>
        </w:rPr>
        <w:lastRenderedPageBreak/>
        <w:t>Methodology</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1. Data Cleaning &amp; Transformation Process</w:t>
      </w:r>
    </w:p>
    <w:p w:rsidR="00FB362D" w:rsidRPr="00FB362D" w:rsidRDefault="00FB362D" w:rsidP="00FB36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8B4">
        <w:rPr>
          <w:rFonts w:ascii="Times New Roman" w:eastAsia="Times New Roman" w:hAnsi="Times New Roman" w:cs="Times New Roman"/>
          <w:b/>
          <w:bCs/>
          <w:sz w:val="27"/>
          <w:szCs w:val="27"/>
          <w:lang w:eastAsia="en-IN"/>
        </w:rPr>
        <w:t>Step 1: Data Quality Assessment</w:t>
      </w:r>
    </w:p>
    <w:p w:rsidR="00FB362D" w:rsidRPr="00FB362D" w:rsidRDefault="00FB362D" w:rsidP="004270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Identified missing values, duplicate records, and inconsistent formats.</w:t>
      </w:r>
    </w:p>
    <w:p w:rsidR="00FB362D" w:rsidRPr="00FB362D" w:rsidRDefault="00FB362D" w:rsidP="004270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Checked categorical variables for standardization.</w:t>
      </w:r>
    </w:p>
    <w:p w:rsidR="00FB362D" w:rsidRPr="00FB362D" w:rsidRDefault="00FB362D" w:rsidP="004270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Detected outliers in numerical columns like age and premium charges.</w:t>
      </w:r>
    </w:p>
    <w:p w:rsidR="00FB362D" w:rsidRPr="00FB362D" w:rsidRDefault="00FB362D" w:rsidP="00FB36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8B4">
        <w:rPr>
          <w:rFonts w:ascii="Times New Roman" w:eastAsia="Times New Roman" w:hAnsi="Times New Roman" w:cs="Times New Roman"/>
          <w:b/>
          <w:bCs/>
          <w:sz w:val="27"/>
          <w:szCs w:val="27"/>
          <w:lang w:eastAsia="en-IN"/>
        </w:rPr>
        <w:t>Step 2: Data Cleaning</w:t>
      </w:r>
    </w:p>
    <w:p w:rsidR="00FB362D" w:rsidRPr="00FB362D" w:rsidRDefault="00FB362D" w:rsidP="004270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Handled missing values through imputation or removal.</w:t>
      </w:r>
    </w:p>
    <w:p w:rsidR="00FB362D" w:rsidRPr="00FB362D" w:rsidRDefault="00FB362D" w:rsidP="004270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Standardized categorical variables to ensure consistency.</w:t>
      </w:r>
    </w:p>
    <w:p w:rsidR="00FB362D" w:rsidRPr="00FB362D" w:rsidRDefault="00FB362D" w:rsidP="004270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Removed duplicate records and rectified inconsistencies.</w:t>
      </w:r>
    </w:p>
    <w:p w:rsidR="00FB362D" w:rsidRPr="000948B4" w:rsidRDefault="00FB362D" w:rsidP="004270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Addressed outliers using statistical techniques.</w:t>
      </w:r>
    </w:p>
    <w:p w:rsidR="007B13DF" w:rsidRPr="000948B4" w:rsidRDefault="00060A80" w:rsidP="000948B4">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sz w:val="24"/>
          <w:szCs w:val="24"/>
          <w:lang w:eastAsia="en-IN"/>
        </w:rPr>
        <w:drawing>
          <wp:anchor distT="0" distB="0" distL="114300" distR="114300" simplePos="0" relativeHeight="251667456" behindDoc="0" locked="0" layoutInCell="1" allowOverlap="1">
            <wp:simplePos x="0" y="0"/>
            <wp:positionH relativeFrom="column">
              <wp:posOffset>3021950</wp:posOffset>
            </wp:positionH>
            <wp:positionV relativeFrom="paragraph">
              <wp:posOffset>469649</wp:posOffset>
            </wp:positionV>
            <wp:extent cx="3342005" cy="23488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3736"/>
                    <a:stretch/>
                  </pic:blipFill>
                  <pic:spPr bwMode="auto">
                    <a:xfrm>
                      <a:off x="0" y="0"/>
                      <a:ext cx="334200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948B4">
        <w:rPr>
          <w:rFonts w:ascii="Times New Roman" w:eastAsia="Times New Roman" w:hAnsi="Times New Roman" w:cs="Times New Roman"/>
          <w:sz w:val="24"/>
          <w:szCs w:val="24"/>
          <w:lang w:eastAsia="en-IN"/>
        </w:rPr>
        <w:drawing>
          <wp:anchor distT="0" distB="0" distL="114300" distR="114300" simplePos="0" relativeHeight="251666432" behindDoc="0" locked="0" layoutInCell="1" allowOverlap="1">
            <wp:simplePos x="0" y="0"/>
            <wp:positionH relativeFrom="column">
              <wp:posOffset>-620218</wp:posOffset>
            </wp:positionH>
            <wp:positionV relativeFrom="paragraph">
              <wp:posOffset>200158</wp:posOffset>
            </wp:positionV>
            <wp:extent cx="3458058" cy="3315163"/>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8058" cy="3315163"/>
                    </a:xfrm>
                    <a:prstGeom prst="rect">
                      <a:avLst/>
                    </a:prstGeom>
                  </pic:spPr>
                </pic:pic>
              </a:graphicData>
            </a:graphic>
          </wp:anchor>
        </w:drawing>
      </w:r>
    </w:p>
    <w:p w:rsidR="00060A80" w:rsidRDefault="00060A80" w:rsidP="00060A80">
      <w:pPr>
        <w:spacing w:before="100" w:beforeAutospacing="1" w:after="100" w:afterAutospacing="1" w:line="240" w:lineRule="auto"/>
        <w:rPr>
          <w:rFonts w:ascii="Times New Roman" w:eastAsia="Times New Roman" w:hAnsi="Times New Roman" w:cs="Times New Roman"/>
          <w:sz w:val="24"/>
          <w:szCs w:val="24"/>
          <w:lang w:eastAsia="en-IN"/>
        </w:rPr>
      </w:pPr>
    </w:p>
    <w:p w:rsidR="00060A80" w:rsidRPr="00060A80" w:rsidRDefault="00060A80" w:rsidP="00060A80">
      <w:pPr>
        <w:spacing w:before="100" w:beforeAutospacing="1" w:after="100" w:afterAutospacing="1" w:line="240" w:lineRule="auto"/>
        <w:rPr>
          <w:rFonts w:ascii="Times New Roman" w:eastAsia="Times New Roman" w:hAnsi="Times New Roman" w:cs="Times New Roman"/>
          <w:sz w:val="24"/>
          <w:szCs w:val="24"/>
          <w:lang w:eastAsia="en-IN"/>
        </w:rPr>
      </w:pPr>
    </w:p>
    <w:p w:rsidR="00FB362D" w:rsidRPr="00FB362D" w:rsidRDefault="00FB362D" w:rsidP="00FB36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8B4">
        <w:rPr>
          <w:rFonts w:ascii="Times New Roman" w:eastAsia="Times New Roman" w:hAnsi="Times New Roman" w:cs="Times New Roman"/>
          <w:b/>
          <w:bCs/>
          <w:sz w:val="27"/>
          <w:szCs w:val="27"/>
          <w:lang w:eastAsia="en-IN"/>
        </w:rPr>
        <w:t>Step 3: Feature Engineering</w:t>
      </w:r>
    </w:p>
    <w:p w:rsidR="00FB362D" w:rsidRPr="00FB362D" w:rsidRDefault="00FB362D" w:rsidP="004270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 xml:space="preserve">Extracted tenure (years since joining) from </w:t>
      </w:r>
      <w:proofErr w:type="spellStart"/>
      <w:r w:rsidRPr="000948B4">
        <w:rPr>
          <w:rFonts w:ascii="Times New Roman" w:eastAsia="Times New Roman" w:hAnsi="Times New Roman" w:cs="Times New Roman"/>
          <w:sz w:val="20"/>
          <w:szCs w:val="20"/>
          <w:lang w:eastAsia="en-IN"/>
        </w:rPr>
        <w:t>Date_Joined</w:t>
      </w:r>
      <w:proofErr w:type="spellEnd"/>
      <w:r w:rsidRPr="00FB362D">
        <w:rPr>
          <w:rFonts w:ascii="Times New Roman" w:eastAsia="Times New Roman" w:hAnsi="Times New Roman" w:cs="Times New Roman"/>
          <w:sz w:val="24"/>
          <w:szCs w:val="24"/>
          <w:lang w:eastAsia="en-IN"/>
        </w:rPr>
        <w:t>.</w:t>
      </w:r>
    </w:p>
    <w:p w:rsidR="00060A80" w:rsidRDefault="00FB362D" w:rsidP="004270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Created new age categories (young, middle-aged, senior).</w:t>
      </w:r>
    </w:p>
    <w:p w:rsidR="00060A80" w:rsidRDefault="00060A80" w:rsidP="004270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Pr="00FB362D">
        <w:rPr>
          <w:rFonts w:ascii="Times New Roman" w:eastAsia="Times New Roman" w:hAnsi="Times New Roman" w:cs="Times New Roman"/>
          <w:sz w:val="24"/>
          <w:szCs w:val="24"/>
          <w:lang w:eastAsia="en-IN"/>
        </w:rPr>
        <w:t xml:space="preserve">ggregated policy claims to provide an overview of customer </w:t>
      </w:r>
      <w:proofErr w:type="spellStart"/>
      <w:r w:rsidRPr="00FB362D">
        <w:rPr>
          <w:rFonts w:ascii="Times New Roman" w:eastAsia="Times New Roman" w:hAnsi="Times New Roman" w:cs="Times New Roman"/>
          <w:sz w:val="24"/>
          <w:szCs w:val="24"/>
          <w:lang w:eastAsia="en-IN"/>
        </w:rPr>
        <w:t>behavior</w:t>
      </w:r>
      <w:proofErr w:type="spellEnd"/>
      <w:r w:rsidRPr="00FB362D">
        <w:rPr>
          <w:rFonts w:ascii="Times New Roman" w:eastAsia="Times New Roman" w:hAnsi="Times New Roman" w:cs="Times New Roman"/>
          <w:sz w:val="24"/>
          <w:szCs w:val="24"/>
          <w:lang w:eastAsia="en-IN"/>
        </w:rPr>
        <w:t>.</w:t>
      </w:r>
    </w:p>
    <w:p w:rsidR="007B13DF" w:rsidRPr="00060A80" w:rsidRDefault="00060A80" w:rsidP="00060A80">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sz w:val="24"/>
          <w:szCs w:val="24"/>
          <w:lang w:eastAsia="en-IN"/>
        </w:rPr>
        <w:lastRenderedPageBreak/>
        <w:drawing>
          <wp:anchor distT="0" distB="0" distL="114300" distR="114300" simplePos="0" relativeHeight="251669504" behindDoc="0" locked="0" layoutInCell="1" allowOverlap="1">
            <wp:simplePos x="0" y="0"/>
            <wp:positionH relativeFrom="margin">
              <wp:posOffset>-162028</wp:posOffset>
            </wp:positionH>
            <wp:positionV relativeFrom="paragraph">
              <wp:posOffset>1678201</wp:posOffset>
            </wp:positionV>
            <wp:extent cx="5731510" cy="3192145"/>
            <wp:effectExtent l="0" t="0" r="254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anchor>
        </w:drawing>
      </w:r>
      <w:r w:rsidR="000948B4" w:rsidRPr="000948B4">
        <w:rPr>
          <w:rFonts w:ascii="Times New Roman" w:eastAsia="Times New Roman" w:hAnsi="Times New Roman" w:cs="Times New Roman"/>
          <w:sz w:val="24"/>
          <w:szCs w:val="24"/>
          <w:lang w:eastAsia="en-IN"/>
        </w:rPr>
        <w:drawing>
          <wp:anchor distT="0" distB="0" distL="114300" distR="114300" simplePos="0" relativeHeight="251668480" behindDoc="0" locked="0" layoutInCell="1" allowOverlap="1">
            <wp:simplePos x="0" y="0"/>
            <wp:positionH relativeFrom="margin">
              <wp:align>left</wp:align>
            </wp:positionH>
            <wp:positionV relativeFrom="paragraph">
              <wp:posOffset>1905</wp:posOffset>
            </wp:positionV>
            <wp:extent cx="5325218" cy="1419423"/>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5218" cy="1419423"/>
                    </a:xfrm>
                    <a:prstGeom prst="rect">
                      <a:avLst/>
                    </a:prstGeom>
                  </pic:spPr>
                </pic:pic>
              </a:graphicData>
            </a:graphic>
          </wp:anchor>
        </w:drawing>
      </w:r>
    </w:p>
    <w:p w:rsidR="000948B4" w:rsidRDefault="000948B4" w:rsidP="00FB362D">
      <w:pPr>
        <w:spacing w:before="100" w:beforeAutospacing="1" w:after="100" w:afterAutospacing="1" w:line="240" w:lineRule="auto"/>
        <w:outlineLvl w:val="0"/>
        <w:rPr>
          <w:rFonts w:ascii="Times New Roman" w:eastAsia="Times New Roman" w:hAnsi="Times New Roman" w:cs="Times New Roman"/>
          <w:sz w:val="24"/>
          <w:szCs w:val="24"/>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FB362D" w:rsidRPr="00FB362D" w:rsidRDefault="00FB362D"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r w:rsidRPr="0042708F">
        <w:rPr>
          <w:rFonts w:ascii="Times New Roman" w:eastAsia="Times New Roman" w:hAnsi="Times New Roman" w:cs="Times New Roman"/>
          <w:b/>
          <w:bCs/>
          <w:kern w:val="36"/>
          <w:sz w:val="36"/>
          <w:szCs w:val="28"/>
          <w:lang w:eastAsia="en-IN"/>
        </w:rPr>
        <w:lastRenderedPageBreak/>
        <w:t>Data Cleaning &amp; Preparation</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1. Handling Missing Data</w:t>
      </w:r>
    </w:p>
    <w:p w:rsidR="00FB362D" w:rsidRPr="00FB362D" w:rsidRDefault="00FB362D" w:rsidP="004270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Used mean/median imputation for numerical values.</w:t>
      </w:r>
    </w:p>
    <w:p w:rsidR="00FB362D" w:rsidRPr="00FB362D" w:rsidRDefault="00FB362D" w:rsidP="004270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Standardized categorical values manually.</w:t>
      </w:r>
    </w:p>
    <w:p w:rsidR="00FB362D" w:rsidRPr="00FB362D" w:rsidRDefault="00FB362D" w:rsidP="004270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Dropped records where essential information was missing.</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2. Standardizing Categorical Variables</w:t>
      </w:r>
    </w:p>
    <w:p w:rsidR="00FB362D" w:rsidRPr="00FB362D" w:rsidRDefault="00FB362D" w:rsidP="004270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Converted gender entries (</w:t>
      </w:r>
      <w:r w:rsidRPr="000948B4">
        <w:rPr>
          <w:rFonts w:ascii="Times New Roman" w:eastAsia="Times New Roman" w:hAnsi="Times New Roman" w:cs="Times New Roman"/>
          <w:sz w:val="20"/>
          <w:szCs w:val="20"/>
          <w:lang w:eastAsia="en-IN"/>
        </w:rPr>
        <w:t>Male</w:t>
      </w:r>
      <w:r w:rsidRPr="00FB362D">
        <w:rPr>
          <w:rFonts w:ascii="Times New Roman" w:eastAsia="Times New Roman" w:hAnsi="Times New Roman" w:cs="Times New Roman"/>
          <w:sz w:val="24"/>
          <w:szCs w:val="24"/>
          <w:lang w:eastAsia="en-IN"/>
        </w:rPr>
        <w:t xml:space="preserve">, </w:t>
      </w:r>
      <w:r w:rsidRPr="000948B4">
        <w:rPr>
          <w:rFonts w:ascii="Times New Roman" w:eastAsia="Times New Roman" w:hAnsi="Times New Roman" w:cs="Times New Roman"/>
          <w:sz w:val="20"/>
          <w:szCs w:val="20"/>
          <w:lang w:eastAsia="en-IN"/>
        </w:rPr>
        <w:t>M</w:t>
      </w:r>
      <w:r w:rsidRPr="00FB362D">
        <w:rPr>
          <w:rFonts w:ascii="Times New Roman" w:eastAsia="Times New Roman" w:hAnsi="Times New Roman" w:cs="Times New Roman"/>
          <w:sz w:val="24"/>
          <w:szCs w:val="24"/>
          <w:lang w:eastAsia="en-IN"/>
        </w:rPr>
        <w:t>) into a unified format.</w:t>
      </w:r>
    </w:p>
    <w:p w:rsidR="00FB362D" w:rsidRPr="00FB362D" w:rsidRDefault="00FB362D" w:rsidP="004270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Mapped policy types to ensure uniformity.</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3. Handling Duplicates &amp; Outliers</w:t>
      </w:r>
    </w:p>
    <w:p w:rsidR="00FB362D" w:rsidRPr="00FB362D" w:rsidRDefault="00FB362D" w:rsidP="004270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Removed duplicate entries.</w:t>
      </w:r>
    </w:p>
    <w:p w:rsidR="00FB362D" w:rsidRDefault="00FB362D" w:rsidP="004270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Used the IQR method to detect and remove outliers in premium and claims data.</w:t>
      </w:r>
    </w:p>
    <w:p w:rsidR="0042708F" w:rsidRPr="00FB362D" w:rsidRDefault="0042708F" w:rsidP="0042708F">
      <w:pPr>
        <w:spacing w:before="100" w:beforeAutospacing="1" w:after="100" w:afterAutospacing="1" w:line="240" w:lineRule="auto"/>
        <w:rPr>
          <w:rFonts w:ascii="Times New Roman" w:eastAsia="Times New Roman" w:hAnsi="Times New Roman" w:cs="Times New Roman"/>
          <w:sz w:val="24"/>
          <w:szCs w:val="24"/>
          <w:lang w:eastAsia="en-IN"/>
        </w:rPr>
      </w:pPr>
    </w:p>
    <w:p w:rsidR="00FB362D" w:rsidRPr="00FB362D" w:rsidRDefault="00FB362D"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r w:rsidRPr="0042708F">
        <w:rPr>
          <w:rFonts w:ascii="Times New Roman" w:eastAsia="Times New Roman" w:hAnsi="Times New Roman" w:cs="Times New Roman"/>
          <w:b/>
          <w:bCs/>
          <w:kern w:val="36"/>
          <w:sz w:val="36"/>
          <w:szCs w:val="28"/>
          <w:lang w:eastAsia="en-IN"/>
        </w:rPr>
        <w:t>Exploratory Data Analysis (EDA)</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0948B4">
        <w:rPr>
          <w:rFonts w:ascii="Times New Roman" w:eastAsia="Times New Roman" w:hAnsi="Times New Roman" w:cs="Times New Roman"/>
          <w:b/>
          <w:bCs/>
          <w:sz w:val="28"/>
          <w:szCs w:val="28"/>
          <w:lang w:eastAsia="en-IN"/>
        </w:rPr>
        <w:t>1. Descriptive Statistics</w:t>
      </w:r>
    </w:p>
    <w:p w:rsidR="00FB362D" w:rsidRPr="00FB362D" w:rsidRDefault="00FB362D" w:rsidP="004270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Provided an overview of numerical and categorical distributions.</w:t>
      </w:r>
    </w:p>
    <w:p w:rsidR="00FB362D" w:rsidRPr="00FB362D" w:rsidRDefault="00FB362D" w:rsidP="004270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Identified trends in claim counts and policy types.</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0948B4">
        <w:rPr>
          <w:rFonts w:ascii="Times New Roman" w:eastAsia="Times New Roman" w:hAnsi="Times New Roman" w:cs="Times New Roman"/>
          <w:b/>
          <w:bCs/>
          <w:sz w:val="28"/>
          <w:szCs w:val="28"/>
          <w:lang w:eastAsia="en-IN"/>
        </w:rPr>
        <w:t>2. Key Visualizations &amp; Insights</w:t>
      </w:r>
    </w:p>
    <w:p w:rsidR="00FB362D" w:rsidRPr="00FB362D" w:rsidRDefault="00FB362D" w:rsidP="004270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Boxplots to detect outliers in premium charges.</w:t>
      </w:r>
    </w:p>
    <w:p w:rsidR="00FB362D" w:rsidRPr="00FB362D" w:rsidRDefault="00FB362D" w:rsidP="004270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Histograms for age and tenure distribution.</w:t>
      </w:r>
    </w:p>
    <w:p w:rsidR="00FB362D" w:rsidRPr="00FB362D" w:rsidRDefault="00FB362D" w:rsidP="004270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B362D">
        <w:rPr>
          <w:rFonts w:ascii="Times New Roman" w:eastAsia="Times New Roman" w:hAnsi="Times New Roman" w:cs="Times New Roman"/>
          <w:sz w:val="24"/>
          <w:szCs w:val="24"/>
          <w:lang w:eastAsia="en-IN"/>
        </w:rPr>
        <w:t>Heatmaps</w:t>
      </w:r>
      <w:proofErr w:type="spellEnd"/>
      <w:r w:rsidRPr="00FB362D">
        <w:rPr>
          <w:rFonts w:ascii="Times New Roman" w:eastAsia="Times New Roman" w:hAnsi="Times New Roman" w:cs="Times New Roman"/>
          <w:sz w:val="24"/>
          <w:szCs w:val="24"/>
          <w:lang w:eastAsia="en-IN"/>
        </w:rPr>
        <w:t xml:space="preserve"> to </w:t>
      </w:r>
      <w:r w:rsidR="0042708F" w:rsidRPr="00FB362D">
        <w:rPr>
          <w:rFonts w:ascii="Times New Roman" w:eastAsia="Times New Roman" w:hAnsi="Times New Roman" w:cs="Times New Roman"/>
          <w:sz w:val="24"/>
          <w:szCs w:val="24"/>
          <w:lang w:eastAsia="en-IN"/>
        </w:rPr>
        <w:t>analyse</w:t>
      </w:r>
      <w:r w:rsidRPr="00FB362D">
        <w:rPr>
          <w:rFonts w:ascii="Times New Roman" w:eastAsia="Times New Roman" w:hAnsi="Times New Roman" w:cs="Times New Roman"/>
          <w:sz w:val="24"/>
          <w:szCs w:val="24"/>
          <w:lang w:eastAsia="en-IN"/>
        </w:rPr>
        <w:t xml:space="preserve"> feature correlations.</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0948B4">
        <w:rPr>
          <w:rFonts w:ascii="Times New Roman" w:eastAsia="Times New Roman" w:hAnsi="Times New Roman" w:cs="Times New Roman"/>
          <w:b/>
          <w:bCs/>
          <w:sz w:val="28"/>
          <w:szCs w:val="28"/>
          <w:lang w:eastAsia="en-IN"/>
        </w:rPr>
        <w:t>3. Business Implications of EDA</w:t>
      </w:r>
    </w:p>
    <w:p w:rsidR="00FB362D" w:rsidRPr="00FB362D" w:rsidRDefault="00FB362D" w:rsidP="004270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Identified regions with high claims.</w:t>
      </w:r>
    </w:p>
    <w:p w:rsidR="008F538B" w:rsidRPr="000948B4" w:rsidRDefault="00FB362D" w:rsidP="004270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Found correlations between premium amount and customer demographics.</w:t>
      </w:r>
    </w:p>
    <w:p w:rsidR="00313A33" w:rsidRPr="000948B4" w:rsidRDefault="008F538B" w:rsidP="008F538B">
      <w:pPr>
        <w:spacing w:before="100" w:beforeAutospacing="1" w:after="100" w:afterAutospacing="1" w:line="240" w:lineRule="auto"/>
        <w:rPr>
          <w:rFonts w:ascii="Times New Roman" w:eastAsia="Times New Roman" w:hAnsi="Times New Roman" w:cs="Times New Roman"/>
          <w:b/>
          <w:sz w:val="28"/>
          <w:szCs w:val="28"/>
          <w:lang w:eastAsia="en-IN"/>
        </w:rPr>
      </w:pPr>
      <w:r w:rsidRPr="000948B4">
        <w:rPr>
          <w:rFonts w:ascii="Times New Roman" w:eastAsia="Times New Roman" w:hAnsi="Times New Roman" w:cs="Times New Roman"/>
          <w:b/>
          <w:sz w:val="28"/>
          <w:szCs w:val="28"/>
          <w:lang w:eastAsia="en-IN"/>
        </w:rPr>
        <w:t>4. Explanation</w:t>
      </w:r>
      <w:r w:rsidR="00313A33" w:rsidRPr="000948B4">
        <w:rPr>
          <w:rFonts w:ascii="Times New Roman" w:eastAsia="Times New Roman" w:hAnsi="Times New Roman" w:cs="Times New Roman"/>
          <w:b/>
          <w:sz w:val="28"/>
          <w:szCs w:val="28"/>
          <w:lang w:eastAsia="en-IN"/>
        </w:rPr>
        <w:t xml:space="preserve"> of the Graphs</w:t>
      </w:r>
    </w:p>
    <w:p w:rsidR="00313A33" w:rsidRPr="00313A33" w:rsidRDefault="000948B4" w:rsidP="00313A3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a</w:t>
      </w:r>
      <w:r w:rsidR="00313A33" w:rsidRPr="000948B4">
        <w:rPr>
          <w:rFonts w:ascii="Times New Roman" w:eastAsia="Times New Roman" w:hAnsi="Times New Roman" w:cs="Times New Roman"/>
          <w:b/>
          <w:bCs/>
          <w:sz w:val="24"/>
          <w:szCs w:val="24"/>
          <w:lang w:eastAsia="en-IN"/>
        </w:rPr>
        <w:t>. Age vs Insurance Charges Graph</w:t>
      </w:r>
    </w:p>
    <w:p w:rsidR="000948B4" w:rsidRDefault="00313A33" w:rsidP="000948B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Graph Type:</w:t>
      </w:r>
      <w:r w:rsidR="000948B4">
        <w:rPr>
          <w:rFonts w:ascii="Times New Roman" w:eastAsia="Times New Roman" w:hAnsi="Times New Roman" w:cs="Times New Roman"/>
          <w:sz w:val="24"/>
          <w:szCs w:val="24"/>
          <w:lang w:eastAsia="en-IN"/>
        </w:rPr>
        <w:t xml:space="preserve"> Scatter Plot</w:t>
      </w:r>
    </w:p>
    <w:p w:rsidR="00313A33" w:rsidRPr="00313A33" w:rsidRDefault="00313A33" w:rsidP="000948B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 xml:space="preserve">What it </w:t>
      </w:r>
      <w:r w:rsidR="000948B4" w:rsidRPr="000948B4">
        <w:rPr>
          <w:rFonts w:ascii="Times New Roman" w:eastAsia="Times New Roman" w:hAnsi="Times New Roman" w:cs="Times New Roman"/>
          <w:b/>
          <w:bCs/>
          <w:sz w:val="24"/>
          <w:szCs w:val="24"/>
          <w:lang w:eastAsia="en-IN"/>
        </w:rPr>
        <w:t>shows</w:t>
      </w:r>
      <w:r w:rsidRPr="000948B4">
        <w:rPr>
          <w:rFonts w:ascii="Times New Roman" w:eastAsia="Times New Roman" w:hAnsi="Times New Roman" w:cs="Times New Roman"/>
          <w:b/>
          <w:bCs/>
          <w:sz w:val="24"/>
          <w:szCs w:val="24"/>
          <w:lang w:eastAsia="en-IN"/>
        </w:rPr>
        <w:t>:</w:t>
      </w:r>
    </w:p>
    <w:p w:rsidR="00313A33" w:rsidRPr="00313A33" w:rsidRDefault="00313A33" w:rsidP="0042708F">
      <w:pPr>
        <w:numPr>
          <w:ilvl w:val="0"/>
          <w:numId w:val="1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This scatter plot helps visualize the relationship between </w:t>
      </w:r>
      <w:r w:rsidRPr="000948B4">
        <w:rPr>
          <w:rFonts w:ascii="Times New Roman" w:eastAsia="Times New Roman" w:hAnsi="Times New Roman" w:cs="Times New Roman"/>
          <w:sz w:val="20"/>
          <w:szCs w:val="20"/>
          <w:lang w:eastAsia="en-IN"/>
        </w:rPr>
        <w:t>age</w:t>
      </w:r>
      <w:r w:rsidRPr="00313A33">
        <w:rPr>
          <w:rFonts w:ascii="Times New Roman" w:eastAsia="Times New Roman" w:hAnsi="Times New Roman" w:cs="Times New Roman"/>
          <w:sz w:val="24"/>
          <w:szCs w:val="24"/>
          <w:lang w:eastAsia="en-IN"/>
        </w:rPr>
        <w:t xml:space="preserve"> and </w:t>
      </w:r>
      <w:r w:rsidRPr="000948B4">
        <w:rPr>
          <w:rFonts w:ascii="Times New Roman" w:eastAsia="Times New Roman" w:hAnsi="Times New Roman" w:cs="Times New Roman"/>
          <w:sz w:val="20"/>
          <w:szCs w:val="20"/>
          <w:lang w:eastAsia="en-IN"/>
        </w:rPr>
        <w:t>charges</w:t>
      </w:r>
      <w:r w:rsidRPr="00313A33">
        <w:rPr>
          <w:rFonts w:ascii="Times New Roman" w:eastAsia="Times New Roman" w:hAnsi="Times New Roman" w:cs="Times New Roman"/>
          <w:sz w:val="24"/>
          <w:szCs w:val="24"/>
          <w:lang w:eastAsia="en-IN"/>
        </w:rPr>
        <w:t>.</w:t>
      </w:r>
    </w:p>
    <w:p w:rsidR="00313A33" w:rsidRPr="00313A33" w:rsidRDefault="00313A33" w:rsidP="0042708F">
      <w:pPr>
        <w:numPr>
          <w:ilvl w:val="0"/>
          <w:numId w:val="1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lastRenderedPageBreak/>
        <w:t>If older individuals tend to have higher insurance charges, we can infer that insurance costs rise with age.</w:t>
      </w:r>
    </w:p>
    <w:p w:rsidR="00313A33" w:rsidRPr="00313A33" w:rsidRDefault="00313A33" w:rsidP="000948B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Insights:</w:t>
      </w:r>
    </w:p>
    <w:p w:rsidR="00313A33" w:rsidRPr="00313A33" w:rsidRDefault="00313A33" w:rsidP="0042708F">
      <w:pPr>
        <w:numPr>
          <w:ilvl w:val="0"/>
          <w:numId w:val="1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We may observe a general trend where charges increase with age.</w:t>
      </w:r>
    </w:p>
    <w:p w:rsidR="00313A33" w:rsidRPr="00313A33" w:rsidRDefault="00313A33" w:rsidP="0042708F">
      <w:pPr>
        <w:numPr>
          <w:ilvl w:val="0"/>
          <w:numId w:val="1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If there is a sudden jump in charges for older individuals, this could indicate additional risk factors like chronic illnesses.</w:t>
      </w:r>
    </w:p>
    <w:p w:rsidR="00313A33" w:rsidRPr="00313A33" w:rsidRDefault="00313A33" w:rsidP="0042708F">
      <w:pPr>
        <w:numPr>
          <w:ilvl w:val="0"/>
          <w:numId w:val="1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Outliers might represent cases where charges are unusually high for a specific age.</w:t>
      </w:r>
    </w:p>
    <w:p w:rsidR="00313A33" w:rsidRPr="000948B4" w:rsidRDefault="00313A33" w:rsidP="008F538B">
      <w:pPr>
        <w:spacing w:before="100" w:beforeAutospacing="1" w:after="100" w:afterAutospacing="1" w:line="240" w:lineRule="auto"/>
        <w:rPr>
          <w:rFonts w:ascii="Times New Roman" w:eastAsia="Times New Roman" w:hAnsi="Times New Roman" w:cs="Times New Roman"/>
          <w:sz w:val="24"/>
          <w:szCs w:val="24"/>
          <w:lang w:eastAsia="en-IN"/>
        </w:rPr>
      </w:pPr>
    </w:p>
    <w:p w:rsidR="00313A33" w:rsidRPr="000948B4" w:rsidRDefault="00313A33" w:rsidP="00313A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8B4">
        <w:rPr>
          <w:rFonts w:ascii="Times New Roman" w:eastAsia="Times New Roman" w:hAnsi="Times New Roman" w:cs="Times New Roman"/>
          <w:noProof/>
          <w:sz w:val="24"/>
          <w:szCs w:val="24"/>
          <w:lang w:eastAsia="en-IN"/>
        </w:rPr>
        <w:drawing>
          <wp:anchor distT="0" distB="0" distL="114300" distR="114300" simplePos="0" relativeHeight="251664384" behindDoc="0" locked="0" layoutInCell="1" allowOverlap="1" wp14:anchorId="399E86F1" wp14:editId="11AB9821">
            <wp:simplePos x="0" y="0"/>
            <wp:positionH relativeFrom="margin">
              <wp:align>center</wp:align>
            </wp:positionH>
            <wp:positionV relativeFrom="paragraph">
              <wp:posOffset>939</wp:posOffset>
            </wp:positionV>
            <wp:extent cx="3390434" cy="2608055"/>
            <wp:effectExtent l="0" t="0" r="635" b="1905"/>
            <wp:wrapTopAndBottom/>
            <wp:docPr id="12" name="Picture 12" descr="C:\Users\heman\Pictures\Screenshots\Screenshot 2025-03-26 10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eman\Pictures\Screenshots\Screenshot 2025-03-26 1001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434" cy="2608055"/>
                    </a:xfrm>
                    <a:prstGeom prst="rect">
                      <a:avLst/>
                    </a:prstGeom>
                    <a:noFill/>
                    <a:ln>
                      <a:noFill/>
                    </a:ln>
                  </pic:spPr>
                </pic:pic>
              </a:graphicData>
            </a:graphic>
          </wp:anchor>
        </w:drawing>
      </w:r>
    </w:p>
    <w:p w:rsidR="00313A33" w:rsidRPr="00313A33" w:rsidRDefault="000948B4" w:rsidP="00313A3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b</w:t>
      </w:r>
      <w:r w:rsidR="00313A33" w:rsidRPr="000948B4">
        <w:rPr>
          <w:rFonts w:ascii="Times New Roman" w:eastAsia="Times New Roman" w:hAnsi="Times New Roman" w:cs="Times New Roman"/>
          <w:b/>
          <w:bCs/>
          <w:sz w:val="24"/>
          <w:szCs w:val="24"/>
          <w:lang w:eastAsia="en-IN"/>
        </w:rPr>
        <w:t>. BMI vs Insurance Charges Graph</w:t>
      </w:r>
    </w:p>
    <w:p w:rsidR="00313A33" w:rsidRPr="00313A33" w:rsidRDefault="000948B4" w:rsidP="000948B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Graph </w:t>
      </w:r>
      <w:r w:rsidR="00313A33" w:rsidRPr="000948B4">
        <w:rPr>
          <w:rFonts w:ascii="Times New Roman" w:eastAsia="Times New Roman" w:hAnsi="Times New Roman" w:cs="Times New Roman"/>
          <w:b/>
          <w:bCs/>
          <w:sz w:val="24"/>
          <w:szCs w:val="24"/>
          <w:lang w:eastAsia="en-IN"/>
        </w:rPr>
        <w:t>Type:</w:t>
      </w:r>
      <w:r w:rsidR="00313A33" w:rsidRPr="00313A33">
        <w:rPr>
          <w:rFonts w:ascii="Times New Roman" w:eastAsia="Times New Roman" w:hAnsi="Times New Roman" w:cs="Times New Roman"/>
          <w:sz w:val="24"/>
          <w:szCs w:val="24"/>
          <w:lang w:eastAsia="en-IN"/>
        </w:rPr>
        <w:t xml:space="preserve"> Scatter Plot</w:t>
      </w:r>
      <w:r w:rsidR="00313A33" w:rsidRPr="00313A33">
        <w:rPr>
          <w:rFonts w:ascii="Times New Roman" w:eastAsia="Times New Roman" w:hAnsi="Times New Roman" w:cs="Times New Roman"/>
          <w:sz w:val="24"/>
          <w:szCs w:val="24"/>
          <w:lang w:eastAsia="en-IN"/>
        </w:rPr>
        <w:br/>
      </w:r>
      <w:proofErr w:type="gramStart"/>
      <w:r w:rsidR="00313A33" w:rsidRPr="000948B4">
        <w:rPr>
          <w:rFonts w:ascii="Times New Roman" w:eastAsia="Times New Roman" w:hAnsi="Times New Roman" w:cs="Times New Roman"/>
          <w:b/>
          <w:bCs/>
          <w:sz w:val="24"/>
          <w:szCs w:val="24"/>
          <w:lang w:eastAsia="en-IN"/>
        </w:rPr>
        <w:t>What</w:t>
      </w:r>
      <w:proofErr w:type="gramEnd"/>
      <w:r w:rsidR="00313A33" w:rsidRPr="000948B4">
        <w:rPr>
          <w:rFonts w:ascii="Times New Roman" w:eastAsia="Times New Roman" w:hAnsi="Times New Roman" w:cs="Times New Roman"/>
          <w:b/>
          <w:bCs/>
          <w:sz w:val="24"/>
          <w:szCs w:val="24"/>
          <w:lang w:eastAsia="en-IN"/>
        </w:rPr>
        <w:t xml:space="preserve"> it Shows:</w:t>
      </w:r>
    </w:p>
    <w:p w:rsidR="00313A33" w:rsidRPr="00313A33" w:rsidRDefault="00313A33" w:rsidP="0042708F">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This graph illustrates the relationship between </w:t>
      </w:r>
      <w:r w:rsidRPr="000948B4">
        <w:rPr>
          <w:rFonts w:ascii="Times New Roman" w:eastAsia="Times New Roman" w:hAnsi="Times New Roman" w:cs="Times New Roman"/>
          <w:sz w:val="20"/>
          <w:szCs w:val="20"/>
          <w:lang w:eastAsia="en-IN"/>
        </w:rPr>
        <w:t>BMI</w:t>
      </w:r>
      <w:r w:rsidRPr="00313A33">
        <w:rPr>
          <w:rFonts w:ascii="Times New Roman" w:eastAsia="Times New Roman" w:hAnsi="Times New Roman" w:cs="Times New Roman"/>
          <w:sz w:val="24"/>
          <w:szCs w:val="24"/>
          <w:lang w:eastAsia="en-IN"/>
        </w:rPr>
        <w:t xml:space="preserve"> (Body Mass Index) and </w:t>
      </w:r>
      <w:r w:rsidRPr="000948B4">
        <w:rPr>
          <w:rFonts w:ascii="Times New Roman" w:eastAsia="Times New Roman" w:hAnsi="Times New Roman" w:cs="Times New Roman"/>
          <w:sz w:val="20"/>
          <w:szCs w:val="20"/>
          <w:lang w:eastAsia="en-IN"/>
        </w:rPr>
        <w:t>charges</w:t>
      </w:r>
      <w:r w:rsidRPr="00313A33">
        <w:rPr>
          <w:rFonts w:ascii="Times New Roman" w:eastAsia="Times New Roman" w:hAnsi="Times New Roman" w:cs="Times New Roman"/>
          <w:sz w:val="24"/>
          <w:szCs w:val="24"/>
          <w:lang w:eastAsia="en-IN"/>
        </w:rPr>
        <w:t>.</w:t>
      </w:r>
    </w:p>
    <w:p w:rsidR="00313A33" w:rsidRPr="00313A33" w:rsidRDefault="00313A33" w:rsidP="0042708F">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A strong correlation could indicate that higher BMI individuals tend to have higher medical costs.</w:t>
      </w:r>
    </w:p>
    <w:p w:rsidR="00313A33" w:rsidRPr="00313A33" w:rsidRDefault="00313A33" w:rsidP="000948B4">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Insights:</w:t>
      </w:r>
    </w:p>
    <w:p w:rsidR="00313A33" w:rsidRDefault="00313A33" w:rsidP="0042708F">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If we see a clear upward trend, it suggests that higher BMI is associated with higher medical expenses.</w:t>
      </w:r>
    </w:p>
    <w:p w:rsidR="0042708F" w:rsidRDefault="0042708F" w:rsidP="0042708F">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l</w:t>
      </w:r>
      <w:r w:rsidRPr="00313A33">
        <w:rPr>
          <w:rFonts w:ascii="Times New Roman" w:eastAsia="Times New Roman" w:hAnsi="Times New Roman" w:cs="Times New Roman"/>
          <w:sz w:val="24"/>
          <w:szCs w:val="24"/>
          <w:lang w:eastAsia="en-IN"/>
        </w:rPr>
        <w:t>ack of correlation might indicate that other factors (e.g., smoking status) contribute more to increased insurance charges.</w:t>
      </w:r>
    </w:p>
    <w:p w:rsidR="000948B4" w:rsidRPr="000948B4" w:rsidRDefault="0042708F" w:rsidP="004270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noProof/>
          <w:sz w:val="24"/>
          <w:szCs w:val="24"/>
          <w:lang w:eastAsia="en-IN"/>
        </w:rPr>
        <w:lastRenderedPageBreak/>
        <w:drawing>
          <wp:anchor distT="0" distB="0" distL="114300" distR="114300" simplePos="0" relativeHeight="251659264" behindDoc="0" locked="0" layoutInCell="1" allowOverlap="1">
            <wp:simplePos x="0" y="0"/>
            <wp:positionH relativeFrom="margin">
              <wp:posOffset>870998</wp:posOffset>
            </wp:positionH>
            <wp:positionV relativeFrom="paragraph">
              <wp:posOffset>4519</wp:posOffset>
            </wp:positionV>
            <wp:extent cx="3436620" cy="2600960"/>
            <wp:effectExtent l="0" t="0" r="0" b="8890"/>
            <wp:wrapTopAndBottom/>
            <wp:docPr id="11" name="Picture 11" descr="C:\Users\heman\Pictures\Screenshots\Screenshot 2025-03-26 1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eman\Pictures\Screenshots\Screenshot 2025-03-26 1001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2600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3A33" w:rsidRPr="00313A33" w:rsidRDefault="00313A33" w:rsidP="00313A3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948B4">
        <w:rPr>
          <w:rFonts w:ascii="Times New Roman" w:eastAsia="Times New Roman" w:hAnsi="Times New Roman" w:cs="Times New Roman"/>
          <w:b/>
          <w:bCs/>
          <w:sz w:val="24"/>
          <w:szCs w:val="24"/>
          <w:lang w:eastAsia="en-IN"/>
        </w:rPr>
        <w:t>3. Insurance Charges: Smokers vs Non-Smokers</w:t>
      </w:r>
    </w:p>
    <w:p w:rsidR="00313A33" w:rsidRPr="00313A33" w:rsidRDefault="00313A33" w:rsidP="00060A8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Graph Type:</w:t>
      </w:r>
      <w:r w:rsidRPr="00313A33">
        <w:rPr>
          <w:rFonts w:ascii="Times New Roman" w:eastAsia="Times New Roman" w:hAnsi="Times New Roman" w:cs="Times New Roman"/>
          <w:sz w:val="24"/>
          <w:szCs w:val="24"/>
          <w:lang w:eastAsia="en-IN"/>
        </w:rPr>
        <w:t xml:space="preserve"> Box Plot</w:t>
      </w:r>
      <w:r w:rsidRPr="00313A33">
        <w:rPr>
          <w:rFonts w:ascii="Times New Roman" w:eastAsia="Times New Roman" w:hAnsi="Times New Roman" w:cs="Times New Roman"/>
          <w:sz w:val="24"/>
          <w:szCs w:val="24"/>
          <w:lang w:eastAsia="en-IN"/>
        </w:rPr>
        <w:br/>
      </w:r>
      <w:r w:rsidR="00060A80" w:rsidRPr="000948B4">
        <w:rPr>
          <w:rFonts w:ascii="Times New Roman" w:eastAsia="Times New Roman" w:hAnsi="Times New Roman" w:cs="Times New Roman"/>
          <w:b/>
          <w:bCs/>
          <w:sz w:val="24"/>
          <w:szCs w:val="24"/>
          <w:lang w:eastAsia="en-IN"/>
        </w:rPr>
        <w:t>what</w:t>
      </w:r>
      <w:r w:rsidRPr="000948B4">
        <w:rPr>
          <w:rFonts w:ascii="Times New Roman" w:eastAsia="Times New Roman" w:hAnsi="Times New Roman" w:cs="Times New Roman"/>
          <w:b/>
          <w:bCs/>
          <w:sz w:val="24"/>
          <w:szCs w:val="24"/>
          <w:lang w:eastAsia="en-IN"/>
        </w:rPr>
        <w:t xml:space="preserve"> it </w:t>
      </w:r>
      <w:r w:rsidR="00060A80" w:rsidRPr="000948B4">
        <w:rPr>
          <w:rFonts w:ascii="Times New Roman" w:eastAsia="Times New Roman" w:hAnsi="Times New Roman" w:cs="Times New Roman"/>
          <w:b/>
          <w:bCs/>
          <w:sz w:val="24"/>
          <w:szCs w:val="24"/>
          <w:lang w:eastAsia="en-IN"/>
        </w:rPr>
        <w:t>shows</w:t>
      </w:r>
      <w:r w:rsidRPr="000948B4">
        <w:rPr>
          <w:rFonts w:ascii="Times New Roman" w:eastAsia="Times New Roman" w:hAnsi="Times New Roman" w:cs="Times New Roman"/>
          <w:b/>
          <w:bCs/>
          <w:sz w:val="24"/>
          <w:szCs w:val="24"/>
          <w:lang w:eastAsia="en-IN"/>
        </w:rPr>
        <w:t>:</w:t>
      </w:r>
    </w:p>
    <w:p w:rsidR="00313A33" w:rsidRPr="00313A33" w:rsidRDefault="00313A33" w:rsidP="0042708F">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A </w:t>
      </w:r>
      <w:r w:rsidRPr="000948B4">
        <w:rPr>
          <w:rFonts w:ascii="Times New Roman" w:eastAsia="Times New Roman" w:hAnsi="Times New Roman" w:cs="Times New Roman"/>
          <w:b/>
          <w:bCs/>
          <w:sz w:val="24"/>
          <w:szCs w:val="24"/>
          <w:lang w:eastAsia="en-IN"/>
        </w:rPr>
        <w:t>box plot</w:t>
      </w:r>
      <w:r w:rsidRPr="00313A33">
        <w:rPr>
          <w:rFonts w:ascii="Times New Roman" w:eastAsia="Times New Roman" w:hAnsi="Times New Roman" w:cs="Times New Roman"/>
          <w:sz w:val="24"/>
          <w:szCs w:val="24"/>
          <w:lang w:eastAsia="en-IN"/>
        </w:rPr>
        <w:t xml:space="preserve"> allows us to compare the distribution of charges between smokers and non-smokers.</w:t>
      </w:r>
    </w:p>
    <w:p w:rsidR="00313A33" w:rsidRPr="00313A33" w:rsidRDefault="00313A33" w:rsidP="0042708F">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Smokers generally have higher insurance costs due to the increased health risks.</w:t>
      </w:r>
    </w:p>
    <w:p w:rsidR="00313A33" w:rsidRPr="00313A33" w:rsidRDefault="00313A33" w:rsidP="00060A80">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Insights:</w:t>
      </w:r>
    </w:p>
    <w:p w:rsidR="00313A33" w:rsidRPr="00313A33" w:rsidRDefault="00313A33" w:rsidP="0042708F">
      <w:pPr>
        <w:numPr>
          <w:ilvl w:val="0"/>
          <w:numId w:val="1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If the median charge for smokers is significantly higher than for non-smokers, it confirms that smoking increases insurance costs.</w:t>
      </w:r>
    </w:p>
    <w:p w:rsidR="00313A33" w:rsidRPr="00313A33" w:rsidRDefault="00313A33" w:rsidP="0042708F">
      <w:pPr>
        <w:numPr>
          <w:ilvl w:val="0"/>
          <w:numId w:val="1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Outliers may represent cases of extreme medical expenses.</w:t>
      </w:r>
    </w:p>
    <w:p w:rsidR="00313A33" w:rsidRPr="00313A33" w:rsidRDefault="0042708F" w:rsidP="00313A33">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simplePos x="0" y="0"/>
            <wp:positionH relativeFrom="column">
              <wp:posOffset>987898</wp:posOffset>
            </wp:positionH>
            <wp:positionV relativeFrom="paragraph">
              <wp:posOffset>351096</wp:posOffset>
            </wp:positionV>
            <wp:extent cx="3549015" cy="2734945"/>
            <wp:effectExtent l="0" t="0" r="0" b="8255"/>
            <wp:wrapTopAndBottom/>
            <wp:docPr id="10" name="Picture 10" descr="C:\Users\heman\Pictures\Screenshots\Screenshot 2025-03-26 10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eman\Pictures\Screenshots\Screenshot 2025-03-26 1001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9015"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3A33" w:rsidRPr="00313A33" w:rsidRDefault="00313A33" w:rsidP="00313A3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60A80">
        <w:rPr>
          <w:rFonts w:ascii="Times New Roman" w:eastAsia="Times New Roman" w:hAnsi="Times New Roman" w:cs="Times New Roman"/>
          <w:b/>
          <w:bCs/>
          <w:sz w:val="24"/>
          <w:szCs w:val="24"/>
          <w:lang w:eastAsia="en-IN"/>
        </w:rPr>
        <w:lastRenderedPageBreak/>
        <w:t>4. Age Distribution, BMI Distribution, and Charges Distribution</w:t>
      </w:r>
    </w:p>
    <w:p w:rsidR="00313A33" w:rsidRPr="00313A33" w:rsidRDefault="00313A33" w:rsidP="00060A8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Graph Type:</w:t>
      </w:r>
      <w:r w:rsidRPr="00313A33">
        <w:rPr>
          <w:rFonts w:ascii="Times New Roman" w:eastAsia="Times New Roman" w:hAnsi="Times New Roman" w:cs="Times New Roman"/>
          <w:sz w:val="24"/>
          <w:szCs w:val="24"/>
          <w:lang w:eastAsia="en-IN"/>
        </w:rPr>
        <w:t xml:space="preserve"> Histogram</w:t>
      </w:r>
      <w:r w:rsidRPr="00313A33">
        <w:rPr>
          <w:rFonts w:ascii="Times New Roman" w:eastAsia="Times New Roman" w:hAnsi="Times New Roman" w:cs="Times New Roman"/>
          <w:sz w:val="24"/>
          <w:szCs w:val="24"/>
          <w:lang w:eastAsia="en-IN"/>
        </w:rPr>
        <w:br/>
      </w:r>
      <w:proofErr w:type="gramStart"/>
      <w:r w:rsidRPr="000948B4">
        <w:rPr>
          <w:rFonts w:ascii="Times New Roman" w:eastAsia="Times New Roman" w:hAnsi="Times New Roman" w:cs="Times New Roman"/>
          <w:b/>
          <w:bCs/>
          <w:sz w:val="24"/>
          <w:szCs w:val="24"/>
          <w:lang w:eastAsia="en-IN"/>
        </w:rPr>
        <w:t>What</w:t>
      </w:r>
      <w:proofErr w:type="gramEnd"/>
      <w:r w:rsidRPr="000948B4">
        <w:rPr>
          <w:rFonts w:ascii="Times New Roman" w:eastAsia="Times New Roman" w:hAnsi="Times New Roman" w:cs="Times New Roman"/>
          <w:b/>
          <w:bCs/>
          <w:sz w:val="24"/>
          <w:szCs w:val="24"/>
          <w:lang w:eastAsia="en-IN"/>
        </w:rPr>
        <w:t xml:space="preserve"> it Shows:</w:t>
      </w:r>
    </w:p>
    <w:p w:rsidR="00313A33" w:rsidRPr="00313A33" w:rsidRDefault="00313A33" w:rsidP="0042708F">
      <w:pPr>
        <w:numPr>
          <w:ilvl w:val="0"/>
          <w:numId w:val="2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Age Distribution:</w:t>
      </w:r>
      <w:r w:rsidRPr="00313A33">
        <w:rPr>
          <w:rFonts w:ascii="Times New Roman" w:eastAsia="Times New Roman" w:hAnsi="Times New Roman" w:cs="Times New Roman"/>
          <w:sz w:val="24"/>
          <w:szCs w:val="24"/>
          <w:lang w:eastAsia="en-IN"/>
        </w:rPr>
        <w:t xml:space="preserve"> Helps us understand the age demographics of the dataset.</w:t>
      </w:r>
    </w:p>
    <w:p w:rsidR="00313A33" w:rsidRPr="00313A33" w:rsidRDefault="00313A33" w:rsidP="0042708F">
      <w:pPr>
        <w:numPr>
          <w:ilvl w:val="0"/>
          <w:numId w:val="2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BMI Distribution:</w:t>
      </w:r>
      <w:r w:rsidRPr="00313A33">
        <w:rPr>
          <w:rFonts w:ascii="Times New Roman" w:eastAsia="Times New Roman" w:hAnsi="Times New Roman" w:cs="Times New Roman"/>
          <w:sz w:val="24"/>
          <w:szCs w:val="24"/>
          <w:lang w:eastAsia="en-IN"/>
        </w:rPr>
        <w:t xml:space="preserve"> Shows how BMI values are spread across individuals.</w:t>
      </w:r>
    </w:p>
    <w:p w:rsidR="00313A33" w:rsidRPr="00313A33" w:rsidRDefault="00313A33" w:rsidP="0042708F">
      <w:pPr>
        <w:numPr>
          <w:ilvl w:val="0"/>
          <w:numId w:val="2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Charges Distribution:</w:t>
      </w:r>
      <w:r w:rsidRPr="00313A33">
        <w:rPr>
          <w:rFonts w:ascii="Times New Roman" w:eastAsia="Times New Roman" w:hAnsi="Times New Roman" w:cs="Times New Roman"/>
          <w:sz w:val="24"/>
          <w:szCs w:val="24"/>
          <w:lang w:eastAsia="en-IN"/>
        </w:rPr>
        <w:t xml:space="preserve"> Highlights how insurance charges vary across different customers.</w:t>
      </w:r>
    </w:p>
    <w:p w:rsidR="00313A33" w:rsidRPr="00313A33" w:rsidRDefault="00313A33" w:rsidP="00060A80">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Insights:</w:t>
      </w:r>
    </w:p>
    <w:p w:rsidR="00313A33" w:rsidRPr="00313A33" w:rsidRDefault="00313A33" w:rsidP="0042708F">
      <w:pPr>
        <w:numPr>
          <w:ilvl w:val="0"/>
          <w:numId w:val="2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A </w:t>
      </w:r>
      <w:r w:rsidRPr="000948B4">
        <w:rPr>
          <w:rFonts w:ascii="Times New Roman" w:eastAsia="Times New Roman" w:hAnsi="Times New Roman" w:cs="Times New Roman"/>
          <w:b/>
          <w:bCs/>
          <w:sz w:val="24"/>
          <w:szCs w:val="24"/>
          <w:lang w:eastAsia="en-IN"/>
        </w:rPr>
        <w:t>normal</w:t>
      </w:r>
      <w:r w:rsidRPr="00313A33">
        <w:rPr>
          <w:rFonts w:ascii="Times New Roman" w:eastAsia="Times New Roman" w:hAnsi="Times New Roman" w:cs="Times New Roman"/>
          <w:sz w:val="24"/>
          <w:szCs w:val="24"/>
          <w:lang w:eastAsia="en-IN"/>
        </w:rPr>
        <w:t xml:space="preserve"> distribution in BMI suggests most people have an average BMI.</w:t>
      </w:r>
    </w:p>
    <w:p w:rsidR="00313A33" w:rsidRPr="00313A33" w:rsidRDefault="00313A33" w:rsidP="0042708F">
      <w:pPr>
        <w:numPr>
          <w:ilvl w:val="0"/>
          <w:numId w:val="2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If insurance charges have a </w:t>
      </w:r>
      <w:r w:rsidRPr="000948B4">
        <w:rPr>
          <w:rFonts w:ascii="Times New Roman" w:eastAsia="Times New Roman" w:hAnsi="Times New Roman" w:cs="Times New Roman"/>
          <w:b/>
          <w:bCs/>
          <w:sz w:val="24"/>
          <w:szCs w:val="24"/>
          <w:lang w:eastAsia="en-IN"/>
        </w:rPr>
        <w:t>right-skewed</w:t>
      </w:r>
      <w:r w:rsidRPr="00313A33">
        <w:rPr>
          <w:rFonts w:ascii="Times New Roman" w:eastAsia="Times New Roman" w:hAnsi="Times New Roman" w:cs="Times New Roman"/>
          <w:sz w:val="24"/>
          <w:szCs w:val="24"/>
          <w:lang w:eastAsia="en-IN"/>
        </w:rPr>
        <w:t xml:space="preserve"> distribution, it means some customers have extremely high medical costs.</w:t>
      </w:r>
    </w:p>
    <w:p w:rsidR="008F538B" w:rsidRPr="000948B4" w:rsidRDefault="00313A33" w:rsidP="008F538B">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noProof/>
          <w:sz w:val="24"/>
          <w:szCs w:val="24"/>
          <w:lang w:eastAsia="en-IN"/>
        </w:rPr>
        <w:drawing>
          <wp:anchor distT="0" distB="0" distL="114300" distR="114300" simplePos="0" relativeHeight="251665408" behindDoc="0" locked="0" layoutInCell="1" allowOverlap="1">
            <wp:simplePos x="0" y="0"/>
            <wp:positionH relativeFrom="margin">
              <wp:posOffset>-579120</wp:posOffset>
            </wp:positionH>
            <wp:positionV relativeFrom="paragraph">
              <wp:posOffset>0</wp:posOffset>
            </wp:positionV>
            <wp:extent cx="6958330" cy="2714625"/>
            <wp:effectExtent l="0" t="0" r="0" b="9525"/>
            <wp:wrapTopAndBottom/>
            <wp:docPr id="8" name="Picture 8" descr="C:\Users\heman\Pictures\Screenshots\Screenshot 2025-03-26 094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eman\Pictures\Screenshots\Screenshot 2025-03-26 0944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833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3A33" w:rsidRPr="000948B4" w:rsidRDefault="008F538B" w:rsidP="00313A33">
      <w:pPr>
        <w:pStyle w:val="Heading3"/>
      </w:pPr>
      <w:r w:rsidRPr="000948B4">
        <w:rPr>
          <w:sz w:val="24"/>
          <w:szCs w:val="24"/>
        </w:rPr>
        <w:t xml:space="preserve"> </w:t>
      </w:r>
      <w:r w:rsidR="00313A33" w:rsidRPr="000948B4">
        <w:t>5. Insurance Charges by Gender and Insurance Charges by Region</w:t>
      </w:r>
    </w:p>
    <w:p w:rsidR="00313A33" w:rsidRPr="00313A33" w:rsidRDefault="00313A33" w:rsidP="00060A8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Graph Type:</w:t>
      </w:r>
      <w:r w:rsidRPr="00313A33">
        <w:rPr>
          <w:rFonts w:ascii="Times New Roman" w:eastAsia="Times New Roman" w:hAnsi="Times New Roman" w:cs="Times New Roman"/>
          <w:sz w:val="24"/>
          <w:szCs w:val="24"/>
          <w:lang w:eastAsia="en-IN"/>
        </w:rPr>
        <w:t xml:space="preserve"> Box Plot</w:t>
      </w:r>
      <w:r w:rsidRPr="00313A33">
        <w:rPr>
          <w:rFonts w:ascii="Times New Roman" w:eastAsia="Times New Roman" w:hAnsi="Times New Roman" w:cs="Times New Roman"/>
          <w:sz w:val="24"/>
          <w:szCs w:val="24"/>
          <w:lang w:eastAsia="en-IN"/>
        </w:rPr>
        <w:br/>
      </w:r>
      <w:proofErr w:type="gramStart"/>
      <w:r w:rsidRPr="000948B4">
        <w:rPr>
          <w:rFonts w:ascii="Times New Roman" w:eastAsia="Times New Roman" w:hAnsi="Times New Roman" w:cs="Times New Roman"/>
          <w:b/>
          <w:bCs/>
          <w:sz w:val="24"/>
          <w:szCs w:val="24"/>
          <w:lang w:eastAsia="en-IN"/>
        </w:rPr>
        <w:t>What</w:t>
      </w:r>
      <w:proofErr w:type="gramEnd"/>
      <w:r w:rsidRPr="000948B4">
        <w:rPr>
          <w:rFonts w:ascii="Times New Roman" w:eastAsia="Times New Roman" w:hAnsi="Times New Roman" w:cs="Times New Roman"/>
          <w:b/>
          <w:bCs/>
          <w:sz w:val="24"/>
          <w:szCs w:val="24"/>
          <w:lang w:eastAsia="en-IN"/>
        </w:rPr>
        <w:t xml:space="preserve"> it Shows:</w:t>
      </w:r>
    </w:p>
    <w:p w:rsidR="00313A33" w:rsidRPr="00313A33" w:rsidRDefault="00313A33" w:rsidP="0042708F">
      <w:pPr>
        <w:numPr>
          <w:ilvl w:val="0"/>
          <w:numId w:val="2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Gender vs Charges:</w:t>
      </w:r>
      <w:r w:rsidRPr="00313A33">
        <w:rPr>
          <w:rFonts w:ascii="Times New Roman" w:eastAsia="Times New Roman" w:hAnsi="Times New Roman" w:cs="Times New Roman"/>
          <w:sz w:val="24"/>
          <w:szCs w:val="24"/>
          <w:lang w:eastAsia="en-IN"/>
        </w:rPr>
        <w:t xml:space="preserve"> Whether men or women tend to pay higher insurance costs.</w:t>
      </w:r>
    </w:p>
    <w:p w:rsidR="00060A80" w:rsidRDefault="00313A33" w:rsidP="0042708F">
      <w:pPr>
        <w:numPr>
          <w:ilvl w:val="0"/>
          <w:numId w:val="2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Region vs Charges:</w:t>
      </w:r>
      <w:r w:rsidRPr="00313A33">
        <w:rPr>
          <w:rFonts w:ascii="Times New Roman" w:eastAsia="Times New Roman" w:hAnsi="Times New Roman" w:cs="Times New Roman"/>
          <w:sz w:val="24"/>
          <w:szCs w:val="24"/>
          <w:lang w:eastAsia="en-IN"/>
        </w:rPr>
        <w:t xml:space="preserve"> How medical costs vary across different geographic regions.</w:t>
      </w:r>
    </w:p>
    <w:p w:rsidR="00313A33" w:rsidRPr="00313A33" w:rsidRDefault="00313A33" w:rsidP="00060A80">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60A80">
        <w:rPr>
          <w:rFonts w:ascii="Times New Roman" w:eastAsia="Times New Roman" w:hAnsi="Times New Roman" w:cs="Times New Roman"/>
          <w:b/>
          <w:bCs/>
          <w:sz w:val="24"/>
          <w:szCs w:val="24"/>
          <w:lang w:eastAsia="en-IN"/>
        </w:rPr>
        <w:t>Insights:</w:t>
      </w:r>
    </w:p>
    <w:p w:rsidR="00313A33" w:rsidRPr="00313A33" w:rsidRDefault="00313A33" w:rsidP="0042708F">
      <w:pPr>
        <w:numPr>
          <w:ilvl w:val="0"/>
          <w:numId w:val="2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If one gender consistently has higher charges, it might indicate different health risks or coverage plans.</w:t>
      </w:r>
    </w:p>
    <w:p w:rsidR="00313A33" w:rsidRPr="00313A33" w:rsidRDefault="00313A33" w:rsidP="0042708F">
      <w:pPr>
        <w:numPr>
          <w:ilvl w:val="0"/>
          <w:numId w:val="2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Regional differences might be due to healthcare access, lifestyle, or cost variations.</w:t>
      </w:r>
    </w:p>
    <w:p w:rsidR="008F538B" w:rsidRPr="000948B4" w:rsidRDefault="00313A33" w:rsidP="008F538B">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noProof/>
          <w:sz w:val="24"/>
          <w:szCs w:val="24"/>
          <w:lang w:eastAsia="en-IN"/>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196850</wp:posOffset>
            </wp:positionV>
            <wp:extent cx="5731510" cy="2673243"/>
            <wp:effectExtent l="0" t="0" r="2540" b="0"/>
            <wp:wrapTopAndBottom/>
            <wp:docPr id="7" name="Picture 7" descr="C:\Users\heman\Pictures\Screenshots\Screenshot 2025-03-26 10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eman\Pictures\Screenshots\Screenshot 2025-03-26 1002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3243"/>
                    </a:xfrm>
                    <a:prstGeom prst="rect">
                      <a:avLst/>
                    </a:prstGeom>
                    <a:noFill/>
                    <a:ln>
                      <a:noFill/>
                    </a:ln>
                  </pic:spPr>
                </pic:pic>
              </a:graphicData>
            </a:graphic>
          </wp:anchor>
        </w:drawing>
      </w:r>
    </w:p>
    <w:p w:rsidR="00313A33" w:rsidRPr="000948B4" w:rsidRDefault="00313A33" w:rsidP="00313A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13A33" w:rsidRPr="00313A33" w:rsidRDefault="00313A33" w:rsidP="00313A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8B4">
        <w:rPr>
          <w:rFonts w:ascii="Times New Roman" w:eastAsia="Times New Roman" w:hAnsi="Times New Roman" w:cs="Times New Roman"/>
          <w:b/>
          <w:bCs/>
          <w:sz w:val="27"/>
          <w:szCs w:val="27"/>
          <w:lang w:eastAsia="en-IN"/>
        </w:rPr>
        <w:t>6. Correlation Matrix</w:t>
      </w:r>
    </w:p>
    <w:p w:rsidR="00313A33" w:rsidRPr="00313A33" w:rsidRDefault="00313A33" w:rsidP="00060A8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48B4">
        <w:rPr>
          <w:rFonts w:ascii="Times New Roman" w:eastAsia="Times New Roman" w:hAnsi="Times New Roman" w:cs="Times New Roman"/>
          <w:b/>
          <w:bCs/>
          <w:sz w:val="24"/>
          <w:szCs w:val="24"/>
          <w:lang w:eastAsia="en-IN"/>
        </w:rPr>
        <w:t>Graph Type:</w:t>
      </w:r>
      <w:r w:rsidRPr="00313A33">
        <w:rPr>
          <w:rFonts w:ascii="Times New Roman" w:eastAsia="Times New Roman" w:hAnsi="Times New Roman" w:cs="Times New Roman"/>
          <w:sz w:val="24"/>
          <w:szCs w:val="24"/>
          <w:lang w:eastAsia="en-IN"/>
        </w:rPr>
        <w:t xml:space="preserve"> </w:t>
      </w:r>
      <w:proofErr w:type="spellStart"/>
      <w:r w:rsidRPr="00313A33">
        <w:rPr>
          <w:rFonts w:ascii="Times New Roman" w:eastAsia="Times New Roman" w:hAnsi="Times New Roman" w:cs="Times New Roman"/>
          <w:sz w:val="24"/>
          <w:szCs w:val="24"/>
          <w:lang w:eastAsia="en-IN"/>
        </w:rPr>
        <w:t>Heatmap</w:t>
      </w:r>
      <w:proofErr w:type="spellEnd"/>
      <w:r w:rsidRPr="00313A33">
        <w:rPr>
          <w:rFonts w:ascii="Times New Roman" w:eastAsia="Times New Roman" w:hAnsi="Times New Roman" w:cs="Times New Roman"/>
          <w:sz w:val="24"/>
          <w:szCs w:val="24"/>
          <w:lang w:eastAsia="en-IN"/>
        </w:rPr>
        <w:br/>
      </w:r>
      <w:proofErr w:type="gramStart"/>
      <w:r w:rsidRPr="000948B4">
        <w:rPr>
          <w:rFonts w:ascii="Times New Roman" w:eastAsia="Times New Roman" w:hAnsi="Times New Roman" w:cs="Times New Roman"/>
          <w:b/>
          <w:bCs/>
          <w:sz w:val="24"/>
          <w:szCs w:val="24"/>
          <w:lang w:eastAsia="en-IN"/>
        </w:rPr>
        <w:t>What</w:t>
      </w:r>
      <w:proofErr w:type="gramEnd"/>
      <w:r w:rsidRPr="000948B4">
        <w:rPr>
          <w:rFonts w:ascii="Times New Roman" w:eastAsia="Times New Roman" w:hAnsi="Times New Roman" w:cs="Times New Roman"/>
          <w:b/>
          <w:bCs/>
          <w:sz w:val="24"/>
          <w:szCs w:val="24"/>
          <w:lang w:eastAsia="en-IN"/>
        </w:rPr>
        <w:t xml:space="preserve"> it Shows:</w:t>
      </w:r>
    </w:p>
    <w:p w:rsidR="00313A33" w:rsidRPr="00313A33" w:rsidRDefault="00313A33" w:rsidP="0042708F">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This matrix helps us identify relationships between numerical variables.</w:t>
      </w:r>
    </w:p>
    <w:p w:rsidR="00060A80" w:rsidRDefault="00313A33" w:rsidP="0042708F">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The </w:t>
      </w:r>
      <w:r w:rsidRPr="000948B4">
        <w:rPr>
          <w:rFonts w:ascii="Times New Roman" w:eastAsia="Times New Roman" w:hAnsi="Times New Roman" w:cs="Times New Roman"/>
          <w:b/>
          <w:bCs/>
          <w:sz w:val="24"/>
          <w:szCs w:val="24"/>
          <w:lang w:eastAsia="en-IN"/>
        </w:rPr>
        <w:t>correlation coefficient</w:t>
      </w:r>
      <w:r w:rsidRPr="00313A33">
        <w:rPr>
          <w:rFonts w:ascii="Times New Roman" w:eastAsia="Times New Roman" w:hAnsi="Times New Roman" w:cs="Times New Roman"/>
          <w:sz w:val="24"/>
          <w:szCs w:val="24"/>
          <w:lang w:eastAsia="en-IN"/>
        </w:rPr>
        <w:t xml:space="preserve"> (from -1 to +1) tells us how strongly variables are related.</w:t>
      </w:r>
    </w:p>
    <w:p w:rsidR="00313A33" w:rsidRPr="00313A33" w:rsidRDefault="00313A33" w:rsidP="00060A8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60A80">
        <w:rPr>
          <w:rFonts w:ascii="Times New Roman" w:eastAsia="Times New Roman" w:hAnsi="Times New Roman" w:cs="Times New Roman"/>
          <w:b/>
          <w:bCs/>
          <w:sz w:val="24"/>
          <w:szCs w:val="24"/>
          <w:lang w:eastAsia="en-IN"/>
        </w:rPr>
        <w:t>Insights:</w:t>
      </w:r>
    </w:p>
    <w:p w:rsidR="00313A33" w:rsidRDefault="00313A33" w:rsidP="0042708F">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313A33">
        <w:rPr>
          <w:rFonts w:ascii="Times New Roman" w:eastAsia="Times New Roman" w:hAnsi="Times New Roman" w:cs="Times New Roman"/>
          <w:sz w:val="24"/>
          <w:szCs w:val="24"/>
          <w:lang w:eastAsia="en-IN"/>
        </w:rPr>
        <w:t xml:space="preserve">A high correlation between </w:t>
      </w:r>
      <w:proofErr w:type="spellStart"/>
      <w:r w:rsidRPr="000948B4">
        <w:rPr>
          <w:rFonts w:ascii="Times New Roman" w:eastAsia="Times New Roman" w:hAnsi="Times New Roman" w:cs="Times New Roman"/>
          <w:sz w:val="20"/>
          <w:szCs w:val="20"/>
          <w:lang w:eastAsia="en-IN"/>
        </w:rPr>
        <w:t>bmi</w:t>
      </w:r>
      <w:proofErr w:type="spellEnd"/>
      <w:r w:rsidRPr="00313A33">
        <w:rPr>
          <w:rFonts w:ascii="Times New Roman" w:eastAsia="Times New Roman" w:hAnsi="Times New Roman" w:cs="Times New Roman"/>
          <w:sz w:val="24"/>
          <w:szCs w:val="24"/>
          <w:lang w:eastAsia="en-IN"/>
        </w:rPr>
        <w:t xml:space="preserve"> and </w:t>
      </w:r>
      <w:r w:rsidRPr="000948B4">
        <w:rPr>
          <w:rFonts w:ascii="Times New Roman" w:eastAsia="Times New Roman" w:hAnsi="Times New Roman" w:cs="Times New Roman"/>
          <w:sz w:val="20"/>
          <w:szCs w:val="20"/>
          <w:lang w:eastAsia="en-IN"/>
        </w:rPr>
        <w:t>charges</w:t>
      </w:r>
      <w:r w:rsidRPr="00313A33">
        <w:rPr>
          <w:rFonts w:ascii="Times New Roman" w:eastAsia="Times New Roman" w:hAnsi="Times New Roman" w:cs="Times New Roman"/>
          <w:sz w:val="24"/>
          <w:szCs w:val="24"/>
          <w:lang w:eastAsia="en-IN"/>
        </w:rPr>
        <w:t xml:space="preserve"> suggests that BMI plays a role in medical costs.</w:t>
      </w:r>
    </w:p>
    <w:p w:rsidR="0042708F" w:rsidRPr="00313A33" w:rsidRDefault="0042708F" w:rsidP="0042708F">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If </w:t>
      </w:r>
      <w:r w:rsidRPr="000948B4">
        <w:rPr>
          <w:rFonts w:ascii="Times New Roman" w:eastAsia="Times New Roman" w:hAnsi="Times New Roman" w:cs="Times New Roman"/>
          <w:sz w:val="20"/>
          <w:szCs w:val="20"/>
          <w:lang w:eastAsia="en-IN"/>
        </w:rPr>
        <w:t>smoker</w:t>
      </w:r>
      <w:r w:rsidRPr="00313A33">
        <w:rPr>
          <w:rFonts w:ascii="Times New Roman" w:eastAsia="Times New Roman" w:hAnsi="Times New Roman" w:cs="Times New Roman"/>
          <w:sz w:val="24"/>
          <w:szCs w:val="24"/>
          <w:lang w:eastAsia="en-IN"/>
        </w:rPr>
        <w:t xml:space="preserve"> and </w:t>
      </w:r>
      <w:r w:rsidRPr="000948B4">
        <w:rPr>
          <w:rFonts w:ascii="Times New Roman" w:eastAsia="Times New Roman" w:hAnsi="Times New Roman" w:cs="Times New Roman"/>
          <w:sz w:val="20"/>
          <w:szCs w:val="20"/>
          <w:lang w:eastAsia="en-IN"/>
        </w:rPr>
        <w:t>charges</w:t>
      </w:r>
      <w:r w:rsidRPr="00313A33">
        <w:rPr>
          <w:rFonts w:ascii="Times New Roman" w:eastAsia="Times New Roman" w:hAnsi="Times New Roman" w:cs="Times New Roman"/>
          <w:sz w:val="24"/>
          <w:szCs w:val="24"/>
          <w:lang w:eastAsia="en-IN"/>
        </w:rPr>
        <w:t xml:space="preserve"> have a strong positive correlation, it reinforces that smoking is a major cost driver.</w:t>
      </w:r>
    </w:p>
    <w:p w:rsidR="008F538B" w:rsidRDefault="0042708F" w:rsidP="0042708F">
      <w:pPr>
        <w:tabs>
          <w:tab w:val="num" w:pos="1080"/>
        </w:tabs>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sz w:val="24"/>
          <w:szCs w:val="24"/>
          <w:lang w:eastAsia="en-IN"/>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384</wp:posOffset>
            </wp:positionV>
            <wp:extent cx="6652260" cy="37052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52260" cy="3705225"/>
                    </a:xfrm>
                    <a:prstGeom prst="rect">
                      <a:avLst/>
                    </a:prstGeom>
                  </pic:spPr>
                </pic:pic>
              </a:graphicData>
            </a:graphic>
            <wp14:sizeRelH relativeFrom="margin">
              <wp14:pctWidth>0</wp14:pctWidth>
            </wp14:sizeRelH>
            <wp14:sizeRelV relativeFrom="margin">
              <wp14:pctHeight>0</wp14:pctHeight>
            </wp14:sizeRelV>
          </wp:anchor>
        </w:drawing>
      </w:r>
    </w:p>
    <w:p w:rsidR="00060A80" w:rsidRPr="00FB362D" w:rsidRDefault="00060A80" w:rsidP="00060A80">
      <w:pPr>
        <w:spacing w:before="100" w:beforeAutospacing="1" w:after="100" w:afterAutospacing="1" w:line="240" w:lineRule="auto"/>
        <w:rPr>
          <w:rFonts w:ascii="Times New Roman" w:eastAsia="Times New Roman" w:hAnsi="Times New Roman" w:cs="Times New Roman"/>
          <w:sz w:val="24"/>
          <w:szCs w:val="24"/>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42708F" w:rsidRDefault="0042708F"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p>
    <w:p w:rsidR="00FB362D" w:rsidRPr="00FB362D" w:rsidRDefault="00FB362D"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r w:rsidRPr="0042708F">
        <w:rPr>
          <w:rFonts w:ascii="Times New Roman" w:eastAsia="Times New Roman" w:hAnsi="Times New Roman" w:cs="Times New Roman"/>
          <w:b/>
          <w:bCs/>
          <w:kern w:val="36"/>
          <w:sz w:val="36"/>
          <w:szCs w:val="28"/>
          <w:lang w:eastAsia="en-IN"/>
        </w:rPr>
        <w:lastRenderedPageBreak/>
        <w:t>Predictive Model</w:t>
      </w:r>
      <w:r w:rsidR="00060A80" w:rsidRPr="0042708F">
        <w:rPr>
          <w:rFonts w:ascii="Times New Roman" w:eastAsia="Times New Roman" w:hAnsi="Times New Roman" w:cs="Times New Roman"/>
          <w:b/>
          <w:bCs/>
          <w:kern w:val="36"/>
          <w:sz w:val="36"/>
          <w:szCs w:val="28"/>
          <w:lang w:eastAsia="en-IN"/>
        </w:rPr>
        <w:t>l</w:t>
      </w:r>
      <w:r w:rsidRPr="0042708F">
        <w:rPr>
          <w:rFonts w:ascii="Times New Roman" w:eastAsia="Times New Roman" w:hAnsi="Times New Roman" w:cs="Times New Roman"/>
          <w:b/>
          <w:bCs/>
          <w:kern w:val="36"/>
          <w:sz w:val="36"/>
          <w:szCs w:val="28"/>
          <w:lang w:eastAsia="en-IN"/>
        </w:rPr>
        <w:t>ing</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060A80">
        <w:rPr>
          <w:rFonts w:ascii="Times New Roman" w:eastAsia="Times New Roman" w:hAnsi="Times New Roman" w:cs="Times New Roman"/>
          <w:b/>
          <w:bCs/>
          <w:sz w:val="28"/>
          <w:szCs w:val="28"/>
          <w:lang w:eastAsia="en-IN"/>
        </w:rPr>
        <w:t>1. Model Selection</w:t>
      </w:r>
    </w:p>
    <w:p w:rsidR="00FB362D" w:rsidRPr="00FB362D" w:rsidRDefault="00FB362D" w:rsidP="004270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Used Linear Regression to predict premium amounts.</w:t>
      </w:r>
    </w:p>
    <w:p w:rsidR="00FB362D" w:rsidRPr="00FB362D" w:rsidRDefault="00FB362D" w:rsidP="004270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Split data into training and testing sets (80-20 split).</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60A80">
        <w:rPr>
          <w:rFonts w:ascii="Times New Roman" w:eastAsia="Times New Roman" w:hAnsi="Times New Roman" w:cs="Times New Roman"/>
          <w:b/>
          <w:bCs/>
          <w:sz w:val="24"/>
          <w:szCs w:val="24"/>
          <w:lang w:eastAsia="en-IN"/>
        </w:rPr>
        <w:t>2. Model Performance</w:t>
      </w:r>
    </w:p>
    <w:p w:rsidR="00FB362D" w:rsidRPr="00FB362D" w:rsidRDefault="00FB362D" w:rsidP="004270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Evaluated using MAE, RMSE, and R-squared scores.</w:t>
      </w:r>
    </w:p>
    <w:p w:rsidR="00FB362D" w:rsidRPr="00FB362D" w:rsidRDefault="00FB362D" w:rsidP="004270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Achieved an R-squared value of 0.56, indicating moderate predictive power.</w:t>
      </w:r>
    </w:p>
    <w:p w:rsidR="00FB362D" w:rsidRPr="00FB362D" w:rsidRDefault="00FB362D" w:rsidP="00FB362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060A80">
        <w:rPr>
          <w:rFonts w:ascii="Times New Roman" w:eastAsia="Times New Roman" w:hAnsi="Times New Roman" w:cs="Times New Roman"/>
          <w:b/>
          <w:bCs/>
          <w:sz w:val="24"/>
          <w:szCs w:val="24"/>
          <w:lang w:eastAsia="en-IN"/>
        </w:rPr>
        <w:t xml:space="preserve">3. Business Application of </w:t>
      </w:r>
      <w:proofErr w:type="spellStart"/>
      <w:r w:rsidRPr="00060A80">
        <w:rPr>
          <w:rFonts w:ascii="Times New Roman" w:eastAsia="Times New Roman" w:hAnsi="Times New Roman" w:cs="Times New Roman"/>
          <w:b/>
          <w:bCs/>
          <w:sz w:val="24"/>
          <w:szCs w:val="24"/>
          <w:lang w:eastAsia="en-IN"/>
        </w:rPr>
        <w:t>Modeling</w:t>
      </w:r>
      <w:proofErr w:type="spellEnd"/>
    </w:p>
    <w:p w:rsidR="00FB362D" w:rsidRPr="00FB362D" w:rsidRDefault="00FB362D" w:rsidP="004270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The model helps in setting premium prices.</w:t>
      </w:r>
    </w:p>
    <w:p w:rsidR="00FB362D" w:rsidRPr="000948B4" w:rsidRDefault="00FB362D" w:rsidP="004270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362D">
        <w:rPr>
          <w:rFonts w:ascii="Times New Roman" w:eastAsia="Times New Roman" w:hAnsi="Times New Roman" w:cs="Times New Roman"/>
          <w:sz w:val="24"/>
          <w:szCs w:val="24"/>
          <w:lang w:eastAsia="en-IN"/>
        </w:rPr>
        <w:t>Supports risk assessment by predicting high-claim customers.</w:t>
      </w:r>
    </w:p>
    <w:p w:rsidR="008F538B" w:rsidRPr="000948B4" w:rsidRDefault="008F538B" w:rsidP="008F538B">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sz w:val="24"/>
          <w:szCs w:val="24"/>
          <w:lang w:eastAsia="en-IN"/>
        </w:rPr>
        <w:drawing>
          <wp:inline distT="0" distB="0" distL="0" distR="0" wp14:anchorId="4D3A8E6E" wp14:editId="491F8F9A">
            <wp:extent cx="3267531" cy="81926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531" cy="819264"/>
                    </a:xfrm>
                    <a:prstGeom prst="rect">
                      <a:avLst/>
                    </a:prstGeom>
                  </pic:spPr>
                </pic:pic>
              </a:graphicData>
            </a:graphic>
          </wp:inline>
        </w:drawing>
      </w:r>
    </w:p>
    <w:p w:rsidR="008F538B" w:rsidRPr="000948B4" w:rsidRDefault="008F538B" w:rsidP="008F538B">
      <w:pPr>
        <w:spacing w:before="100" w:beforeAutospacing="1" w:after="100" w:afterAutospacing="1" w:line="240" w:lineRule="auto"/>
        <w:rPr>
          <w:rFonts w:ascii="Times New Roman" w:eastAsia="Times New Roman" w:hAnsi="Times New Roman" w:cs="Times New Roman"/>
          <w:sz w:val="24"/>
          <w:szCs w:val="24"/>
          <w:lang w:eastAsia="en-IN"/>
        </w:rPr>
      </w:pPr>
    </w:p>
    <w:p w:rsidR="008F538B" w:rsidRPr="00FB362D" w:rsidRDefault="008F538B" w:rsidP="008F538B">
      <w:pPr>
        <w:spacing w:before="100" w:beforeAutospacing="1" w:after="100" w:afterAutospacing="1" w:line="240" w:lineRule="auto"/>
        <w:rPr>
          <w:rFonts w:ascii="Times New Roman" w:eastAsia="Times New Roman" w:hAnsi="Times New Roman" w:cs="Times New Roman"/>
          <w:sz w:val="24"/>
          <w:szCs w:val="24"/>
          <w:lang w:eastAsia="en-IN"/>
        </w:rPr>
      </w:pPr>
      <w:r w:rsidRPr="000948B4">
        <w:rPr>
          <w:rFonts w:ascii="Times New Roman" w:eastAsia="Times New Roman" w:hAnsi="Times New Roman" w:cs="Times New Roman"/>
          <w:sz w:val="24"/>
          <w:szCs w:val="24"/>
          <w:lang w:eastAsia="en-IN"/>
        </w:rPr>
        <w:drawing>
          <wp:inline distT="0" distB="0" distL="0" distR="0" wp14:anchorId="70867BD6" wp14:editId="0099D3AD">
            <wp:extent cx="3743847" cy="428684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4286848"/>
                    </a:xfrm>
                    <a:prstGeom prst="rect">
                      <a:avLst/>
                    </a:prstGeom>
                  </pic:spPr>
                </pic:pic>
              </a:graphicData>
            </a:graphic>
          </wp:inline>
        </w:drawing>
      </w:r>
    </w:p>
    <w:p w:rsidR="00FB362D" w:rsidRPr="00FB362D" w:rsidRDefault="00FB362D" w:rsidP="0042708F">
      <w:pPr>
        <w:spacing w:before="100" w:beforeAutospacing="1" w:after="100" w:afterAutospacing="1" w:line="240" w:lineRule="auto"/>
        <w:jc w:val="center"/>
        <w:outlineLvl w:val="0"/>
        <w:rPr>
          <w:rFonts w:ascii="Times New Roman" w:eastAsia="Times New Roman" w:hAnsi="Times New Roman" w:cs="Times New Roman"/>
          <w:b/>
          <w:bCs/>
          <w:kern w:val="36"/>
          <w:sz w:val="36"/>
          <w:szCs w:val="28"/>
          <w:lang w:eastAsia="en-IN"/>
        </w:rPr>
      </w:pPr>
      <w:r w:rsidRPr="0042708F">
        <w:rPr>
          <w:rFonts w:ascii="Times New Roman" w:eastAsia="Times New Roman" w:hAnsi="Times New Roman" w:cs="Times New Roman"/>
          <w:b/>
          <w:bCs/>
          <w:kern w:val="36"/>
          <w:sz w:val="36"/>
          <w:szCs w:val="28"/>
          <w:lang w:eastAsia="en-IN"/>
        </w:rPr>
        <w:lastRenderedPageBreak/>
        <w:t>Conclusion</w:t>
      </w:r>
    </w:p>
    <w:p w:rsidR="0042708F" w:rsidRPr="0042708F" w:rsidRDefault="0042708F" w:rsidP="004270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2708F">
        <w:rPr>
          <w:rFonts w:ascii="Times New Roman" w:eastAsia="Times New Roman" w:hAnsi="Times New Roman" w:cs="Times New Roman"/>
          <w:sz w:val="24"/>
          <w:szCs w:val="24"/>
          <w:lang w:eastAsia="en-IN"/>
        </w:rPr>
        <w:t>The exploratory data analysis of the insurance dataset has provided significant insights into the key factors influencing insurance charges. Age and BMI exhibit a clear relationship with medical costs, with older individuals and those with higher BMI generally facing higher insurance expenses. The impact of smoking on insurance charges is particularly evident, as smokers consistently incur significantly higher costs compared to non-smokers. Additionally, gender and regional differences, while present, do not show as strong a correlation with charges as smoking status and BMI. The correlation matrix further reinforces these findings, highlighting the strongest dependencies among variables.</w:t>
      </w:r>
    </w:p>
    <w:p w:rsidR="0042708F" w:rsidRPr="0042708F" w:rsidRDefault="0042708F" w:rsidP="004270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2708F">
        <w:rPr>
          <w:rFonts w:ascii="Times New Roman" w:eastAsia="Times New Roman" w:hAnsi="Times New Roman" w:cs="Times New Roman"/>
          <w:sz w:val="24"/>
          <w:szCs w:val="24"/>
          <w:lang w:eastAsia="en-IN"/>
        </w:rPr>
        <w:t>These insights emphasize the importance of lifestyle choices in determining medical expenses and insurance premiums. Insurers can use this information to assess risk profiles more effectively, develop targeted policies, and encourage healthier habits among policyholders. Furthermore, businesses in the insurance sector can leverage these findings to optimize pricing strategies and improve customer segmentation. In summary, the analysis underscores the critical role of individual health attributes in shaping insurance costs and provides a data-driven foundation for better decision-making in the industry.</w:t>
      </w:r>
    </w:p>
    <w:p w:rsidR="00321B84" w:rsidRPr="000948B4" w:rsidRDefault="00321B84" w:rsidP="00FB362D">
      <w:pPr>
        <w:rPr>
          <w:rFonts w:ascii="Times New Roman" w:hAnsi="Times New Roman" w:cs="Times New Roman"/>
        </w:rPr>
      </w:pPr>
    </w:p>
    <w:sectPr w:rsidR="00321B84" w:rsidRPr="000948B4" w:rsidSect="0006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4126"/>
    <w:multiLevelType w:val="multilevel"/>
    <w:tmpl w:val="0C9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00B3"/>
    <w:multiLevelType w:val="multilevel"/>
    <w:tmpl w:val="119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32CDC"/>
    <w:multiLevelType w:val="multilevel"/>
    <w:tmpl w:val="5DD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E0E09"/>
    <w:multiLevelType w:val="multilevel"/>
    <w:tmpl w:val="629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8586E"/>
    <w:multiLevelType w:val="multilevel"/>
    <w:tmpl w:val="975A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90A23"/>
    <w:multiLevelType w:val="multilevel"/>
    <w:tmpl w:val="364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877AD"/>
    <w:multiLevelType w:val="multilevel"/>
    <w:tmpl w:val="F26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B0702"/>
    <w:multiLevelType w:val="multilevel"/>
    <w:tmpl w:val="184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31860"/>
    <w:multiLevelType w:val="multilevel"/>
    <w:tmpl w:val="A58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274D4"/>
    <w:multiLevelType w:val="multilevel"/>
    <w:tmpl w:val="811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3639"/>
    <w:multiLevelType w:val="multilevel"/>
    <w:tmpl w:val="C494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62D59"/>
    <w:multiLevelType w:val="multilevel"/>
    <w:tmpl w:val="F6D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80F40"/>
    <w:multiLevelType w:val="multilevel"/>
    <w:tmpl w:val="7AE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E28C4"/>
    <w:multiLevelType w:val="multilevel"/>
    <w:tmpl w:val="639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86C04"/>
    <w:multiLevelType w:val="multilevel"/>
    <w:tmpl w:val="328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779CF"/>
    <w:multiLevelType w:val="multilevel"/>
    <w:tmpl w:val="939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77BBD"/>
    <w:multiLevelType w:val="multilevel"/>
    <w:tmpl w:val="C84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2005A"/>
    <w:multiLevelType w:val="multilevel"/>
    <w:tmpl w:val="776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C7EC8"/>
    <w:multiLevelType w:val="multilevel"/>
    <w:tmpl w:val="437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85570"/>
    <w:multiLevelType w:val="multilevel"/>
    <w:tmpl w:val="F582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50407"/>
    <w:multiLevelType w:val="multilevel"/>
    <w:tmpl w:val="6A7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01EDA"/>
    <w:multiLevelType w:val="multilevel"/>
    <w:tmpl w:val="77D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E3A4B"/>
    <w:multiLevelType w:val="multilevel"/>
    <w:tmpl w:val="285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E4B13"/>
    <w:multiLevelType w:val="multilevel"/>
    <w:tmpl w:val="AFD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13D84"/>
    <w:multiLevelType w:val="multilevel"/>
    <w:tmpl w:val="6F36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
  </w:num>
  <w:num w:numId="4">
    <w:abstractNumId w:val="10"/>
  </w:num>
  <w:num w:numId="5">
    <w:abstractNumId w:val="15"/>
  </w:num>
  <w:num w:numId="6">
    <w:abstractNumId w:val="3"/>
  </w:num>
  <w:num w:numId="7">
    <w:abstractNumId w:val="23"/>
  </w:num>
  <w:num w:numId="8">
    <w:abstractNumId w:val="14"/>
  </w:num>
  <w:num w:numId="9">
    <w:abstractNumId w:val="5"/>
  </w:num>
  <w:num w:numId="10">
    <w:abstractNumId w:val="7"/>
  </w:num>
  <w:num w:numId="11">
    <w:abstractNumId w:val="2"/>
  </w:num>
  <w:num w:numId="12">
    <w:abstractNumId w:val="18"/>
  </w:num>
  <w:num w:numId="13">
    <w:abstractNumId w:val="8"/>
  </w:num>
  <w:num w:numId="14">
    <w:abstractNumId w:val="21"/>
  </w:num>
  <w:num w:numId="15">
    <w:abstractNumId w:val="11"/>
  </w:num>
  <w:num w:numId="16">
    <w:abstractNumId w:val="6"/>
  </w:num>
  <w:num w:numId="17">
    <w:abstractNumId w:val="9"/>
  </w:num>
  <w:num w:numId="18">
    <w:abstractNumId w:val="22"/>
  </w:num>
  <w:num w:numId="19">
    <w:abstractNumId w:val="13"/>
  </w:num>
  <w:num w:numId="20">
    <w:abstractNumId w:val="0"/>
  </w:num>
  <w:num w:numId="21">
    <w:abstractNumId w:val="20"/>
  </w:num>
  <w:num w:numId="22">
    <w:abstractNumId w:val="17"/>
  </w:num>
  <w:num w:numId="23">
    <w:abstractNumId w:val="24"/>
  </w:num>
  <w:num w:numId="24">
    <w:abstractNumId w:val="19"/>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25"/>
    <w:rsid w:val="00060A80"/>
    <w:rsid w:val="000948B4"/>
    <w:rsid w:val="00165F25"/>
    <w:rsid w:val="002951AD"/>
    <w:rsid w:val="00313A33"/>
    <w:rsid w:val="00321B84"/>
    <w:rsid w:val="0042708F"/>
    <w:rsid w:val="004E3A34"/>
    <w:rsid w:val="005108C8"/>
    <w:rsid w:val="007B13DF"/>
    <w:rsid w:val="008F538B"/>
    <w:rsid w:val="00D26346"/>
    <w:rsid w:val="00FB3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12B5"/>
  <w15:chartTrackingRefBased/>
  <w15:docId w15:val="{12822D2E-4FBA-4ABA-90B5-D255498F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08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08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08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08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08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108C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108C8"/>
    <w:rPr>
      <w:b/>
      <w:bCs/>
    </w:rPr>
  </w:style>
  <w:style w:type="paragraph" w:styleId="NormalWeb">
    <w:name w:val="Normal (Web)"/>
    <w:basedOn w:val="Normal"/>
    <w:uiPriority w:val="99"/>
    <w:semiHidden/>
    <w:unhideWhenUsed/>
    <w:rsid w:val="005108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08C8"/>
    <w:rPr>
      <w:rFonts w:ascii="Courier New" w:eastAsia="Times New Roman" w:hAnsi="Courier New" w:cs="Courier New"/>
      <w:sz w:val="20"/>
      <w:szCs w:val="20"/>
    </w:rPr>
  </w:style>
  <w:style w:type="character" w:styleId="Emphasis">
    <w:name w:val="Emphasis"/>
    <w:basedOn w:val="DefaultParagraphFont"/>
    <w:uiPriority w:val="20"/>
    <w:qFormat/>
    <w:rsid w:val="005108C8"/>
    <w:rPr>
      <w:i/>
      <w:iCs/>
    </w:rPr>
  </w:style>
  <w:style w:type="character" w:styleId="Hyperlink">
    <w:name w:val="Hyperlink"/>
    <w:basedOn w:val="DefaultParagraphFont"/>
    <w:uiPriority w:val="99"/>
    <w:unhideWhenUsed/>
    <w:rsid w:val="002951AD"/>
    <w:rPr>
      <w:color w:val="0563C1" w:themeColor="hyperlink"/>
      <w:u w:val="single"/>
    </w:rPr>
  </w:style>
  <w:style w:type="table" w:styleId="TableGrid">
    <w:name w:val="Table Grid"/>
    <w:basedOn w:val="TableNormal"/>
    <w:uiPriority w:val="39"/>
    <w:rsid w:val="004E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5425">
      <w:bodyDiv w:val="1"/>
      <w:marLeft w:val="0"/>
      <w:marRight w:val="0"/>
      <w:marTop w:val="0"/>
      <w:marBottom w:val="0"/>
      <w:divBdr>
        <w:top w:val="none" w:sz="0" w:space="0" w:color="auto"/>
        <w:left w:val="none" w:sz="0" w:space="0" w:color="auto"/>
        <w:bottom w:val="none" w:sz="0" w:space="0" w:color="auto"/>
        <w:right w:val="none" w:sz="0" w:space="0" w:color="auto"/>
      </w:divBdr>
      <w:divsChild>
        <w:div w:id="182523242">
          <w:marLeft w:val="0"/>
          <w:marRight w:val="0"/>
          <w:marTop w:val="0"/>
          <w:marBottom w:val="0"/>
          <w:divBdr>
            <w:top w:val="none" w:sz="0" w:space="0" w:color="auto"/>
            <w:left w:val="none" w:sz="0" w:space="0" w:color="auto"/>
            <w:bottom w:val="none" w:sz="0" w:space="0" w:color="auto"/>
            <w:right w:val="none" w:sz="0" w:space="0" w:color="auto"/>
          </w:divBdr>
        </w:div>
        <w:div w:id="1513488709">
          <w:marLeft w:val="0"/>
          <w:marRight w:val="0"/>
          <w:marTop w:val="0"/>
          <w:marBottom w:val="0"/>
          <w:divBdr>
            <w:top w:val="none" w:sz="0" w:space="0" w:color="auto"/>
            <w:left w:val="none" w:sz="0" w:space="0" w:color="auto"/>
            <w:bottom w:val="none" w:sz="0" w:space="0" w:color="auto"/>
            <w:right w:val="none" w:sz="0" w:space="0" w:color="auto"/>
          </w:divBdr>
        </w:div>
        <w:div w:id="944844653">
          <w:marLeft w:val="0"/>
          <w:marRight w:val="0"/>
          <w:marTop w:val="0"/>
          <w:marBottom w:val="0"/>
          <w:divBdr>
            <w:top w:val="none" w:sz="0" w:space="0" w:color="auto"/>
            <w:left w:val="none" w:sz="0" w:space="0" w:color="auto"/>
            <w:bottom w:val="none" w:sz="0" w:space="0" w:color="auto"/>
            <w:right w:val="none" w:sz="0" w:space="0" w:color="auto"/>
          </w:divBdr>
        </w:div>
        <w:div w:id="1526208320">
          <w:marLeft w:val="0"/>
          <w:marRight w:val="0"/>
          <w:marTop w:val="0"/>
          <w:marBottom w:val="0"/>
          <w:divBdr>
            <w:top w:val="none" w:sz="0" w:space="0" w:color="auto"/>
            <w:left w:val="none" w:sz="0" w:space="0" w:color="auto"/>
            <w:bottom w:val="none" w:sz="0" w:space="0" w:color="auto"/>
            <w:right w:val="none" w:sz="0" w:space="0" w:color="auto"/>
          </w:divBdr>
        </w:div>
        <w:div w:id="474100636">
          <w:marLeft w:val="0"/>
          <w:marRight w:val="0"/>
          <w:marTop w:val="0"/>
          <w:marBottom w:val="0"/>
          <w:divBdr>
            <w:top w:val="none" w:sz="0" w:space="0" w:color="auto"/>
            <w:left w:val="none" w:sz="0" w:space="0" w:color="auto"/>
            <w:bottom w:val="none" w:sz="0" w:space="0" w:color="auto"/>
            <w:right w:val="none" w:sz="0" w:space="0" w:color="auto"/>
          </w:divBdr>
        </w:div>
        <w:div w:id="1924952673">
          <w:marLeft w:val="0"/>
          <w:marRight w:val="0"/>
          <w:marTop w:val="0"/>
          <w:marBottom w:val="0"/>
          <w:divBdr>
            <w:top w:val="none" w:sz="0" w:space="0" w:color="auto"/>
            <w:left w:val="none" w:sz="0" w:space="0" w:color="auto"/>
            <w:bottom w:val="none" w:sz="0" w:space="0" w:color="auto"/>
            <w:right w:val="none" w:sz="0" w:space="0" w:color="auto"/>
          </w:divBdr>
        </w:div>
        <w:div w:id="681056185">
          <w:marLeft w:val="0"/>
          <w:marRight w:val="0"/>
          <w:marTop w:val="0"/>
          <w:marBottom w:val="0"/>
          <w:divBdr>
            <w:top w:val="none" w:sz="0" w:space="0" w:color="auto"/>
            <w:left w:val="none" w:sz="0" w:space="0" w:color="auto"/>
            <w:bottom w:val="none" w:sz="0" w:space="0" w:color="auto"/>
            <w:right w:val="none" w:sz="0" w:space="0" w:color="auto"/>
          </w:divBdr>
        </w:div>
        <w:div w:id="323703077">
          <w:marLeft w:val="0"/>
          <w:marRight w:val="0"/>
          <w:marTop w:val="0"/>
          <w:marBottom w:val="0"/>
          <w:divBdr>
            <w:top w:val="none" w:sz="0" w:space="0" w:color="auto"/>
            <w:left w:val="none" w:sz="0" w:space="0" w:color="auto"/>
            <w:bottom w:val="none" w:sz="0" w:space="0" w:color="auto"/>
            <w:right w:val="none" w:sz="0" w:space="0" w:color="auto"/>
          </w:divBdr>
        </w:div>
      </w:divsChild>
    </w:div>
    <w:div w:id="622614640">
      <w:bodyDiv w:val="1"/>
      <w:marLeft w:val="0"/>
      <w:marRight w:val="0"/>
      <w:marTop w:val="0"/>
      <w:marBottom w:val="0"/>
      <w:divBdr>
        <w:top w:val="none" w:sz="0" w:space="0" w:color="auto"/>
        <w:left w:val="none" w:sz="0" w:space="0" w:color="auto"/>
        <w:bottom w:val="none" w:sz="0" w:space="0" w:color="auto"/>
        <w:right w:val="none" w:sz="0" w:space="0" w:color="auto"/>
      </w:divBdr>
      <w:divsChild>
        <w:div w:id="286399202">
          <w:marLeft w:val="0"/>
          <w:marRight w:val="0"/>
          <w:marTop w:val="0"/>
          <w:marBottom w:val="0"/>
          <w:divBdr>
            <w:top w:val="none" w:sz="0" w:space="0" w:color="auto"/>
            <w:left w:val="none" w:sz="0" w:space="0" w:color="auto"/>
            <w:bottom w:val="none" w:sz="0" w:space="0" w:color="auto"/>
            <w:right w:val="none" w:sz="0" w:space="0" w:color="auto"/>
          </w:divBdr>
        </w:div>
        <w:div w:id="1651400478">
          <w:marLeft w:val="0"/>
          <w:marRight w:val="0"/>
          <w:marTop w:val="0"/>
          <w:marBottom w:val="0"/>
          <w:divBdr>
            <w:top w:val="none" w:sz="0" w:space="0" w:color="auto"/>
            <w:left w:val="none" w:sz="0" w:space="0" w:color="auto"/>
            <w:bottom w:val="none" w:sz="0" w:space="0" w:color="auto"/>
            <w:right w:val="none" w:sz="0" w:space="0" w:color="auto"/>
          </w:divBdr>
        </w:div>
        <w:div w:id="1848598587">
          <w:marLeft w:val="0"/>
          <w:marRight w:val="0"/>
          <w:marTop w:val="0"/>
          <w:marBottom w:val="0"/>
          <w:divBdr>
            <w:top w:val="none" w:sz="0" w:space="0" w:color="auto"/>
            <w:left w:val="none" w:sz="0" w:space="0" w:color="auto"/>
            <w:bottom w:val="none" w:sz="0" w:space="0" w:color="auto"/>
            <w:right w:val="none" w:sz="0" w:space="0" w:color="auto"/>
          </w:divBdr>
        </w:div>
        <w:div w:id="106855747">
          <w:marLeft w:val="0"/>
          <w:marRight w:val="0"/>
          <w:marTop w:val="0"/>
          <w:marBottom w:val="0"/>
          <w:divBdr>
            <w:top w:val="none" w:sz="0" w:space="0" w:color="auto"/>
            <w:left w:val="none" w:sz="0" w:space="0" w:color="auto"/>
            <w:bottom w:val="none" w:sz="0" w:space="0" w:color="auto"/>
            <w:right w:val="none" w:sz="0" w:space="0" w:color="auto"/>
          </w:divBdr>
        </w:div>
        <w:div w:id="1999845220">
          <w:marLeft w:val="0"/>
          <w:marRight w:val="0"/>
          <w:marTop w:val="0"/>
          <w:marBottom w:val="0"/>
          <w:divBdr>
            <w:top w:val="none" w:sz="0" w:space="0" w:color="auto"/>
            <w:left w:val="none" w:sz="0" w:space="0" w:color="auto"/>
            <w:bottom w:val="none" w:sz="0" w:space="0" w:color="auto"/>
            <w:right w:val="none" w:sz="0" w:space="0" w:color="auto"/>
          </w:divBdr>
        </w:div>
        <w:div w:id="185797637">
          <w:marLeft w:val="0"/>
          <w:marRight w:val="0"/>
          <w:marTop w:val="0"/>
          <w:marBottom w:val="0"/>
          <w:divBdr>
            <w:top w:val="none" w:sz="0" w:space="0" w:color="auto"/>
            <w:left w:val="none" w:sz="0" w:space="0" w:color="auto"/>
            <w:bottom w:val="none" w:sz="0" w:space="0" w:color="auto"/>
            <w:right w:val="none" w:sz="0" w:space="0" w:color="auto"/>
          </w:divBdr>
        </w:div>
        <w:div w:id="410851180">
          <w:marLeft w:val="0"/>
          <w:marRight w:val="0"/>
          <w:marTop w:val="0"/>
          <w:marBottom w:val="0"/>
          <w:divBdr>
            <w:top w:val="none" w:sz="0" w:space="0" w:color="auto"/>
            <w:left w:val="none" w:sz="0" w:space="0" w:color="auto"/>
            <w:bottom w:val="none" w:sz="0" w:space="0" w:color="auto"/>
            <w:right w:val="none" w:sz="0" w:space="0" w:color="auto"/>
          </w:divBdr>
        </w:div>
      </w:divsChild>
    </w:div>
    <w:div w:id="627778330">
      <w:bodyDiv w:val="1"/>
      <w:marLeft w:val="0"/>
      <w:marRight w:val="0"/>
      <w:marTop w:val="0"/>
      <w:marBottom w:val="0"/>
      <w:divBdr>
        <w:top w:val="none" w:sz="0" w:space="0" w:color="auto"/>
        <w:left w:val="none" w:sz="0" w:space="0" w:color="auto"/>
        <w:bottom w:val="none" w:sz="0" w:space="0" w:color="auto"/>
        <w:right w:val="none" w:sz="0" w:space="0" w:color="auto"/>
      </w:divBdr>
    </w:div>
    <w:div w:id="643701413">
      <w:bodyDiv w:val="1"/>
      <w:marLeft w:val="0"/>
      <w:marRight w:val="0"/>
      <w:marTop w:val="0"/>
      <w:marBottom w:val="0"/>
      <w:divBdr>
        <w:top w:val="none" w:sz="0" w:space="0" w:color="auto"/>
        <w:left w:val="none" w:sz="0" w:space="0" w:color="auto"/>
        <w:bottom w:val="none" w:sz="0" w:space="0" w:color="auto"/>
        <w:right w:val="none" w:sz="0" w:space="0" w:color="auto"/>
      </w:divBdr>
    </w:div>
    <w:div w:id="726874995">
      <w:bodyDiv w:val="1"/>
      <w:marLeft w:val="0"/>
      <w:marRight w:val="0"/>
      <w:marTop w:val="0"/>
      <w:marBottom w:val="0"/>
      <w:divBdr>
        <w:top w:val="none" w:sz="0" w:space="0" w:color="auto"/>
        <w:left w:val="none" w:sz="0" w:space="0" w:color="auto"/>
        <w:bottom w:val="none" w:sz="0" w:space="0" w:color="auto"/>
        <w:right w:val="none" w:sz="0" w:space="0" w:color="auto"/>
      </w:divBdr>
    </w:div>
    <w:div w:id="920220751">
      <w:bodyDiv w:val="1"/>
      <w:marLeft w:val="0"/>
      <w:marRight w:val="0"/>
      <w:marTop w:val="0"/>
      <w:marBottom w:val="0"/>
      <w:divBdr>
        <w:top w:val="none" w:sz="0" w:space="0" w:color="auto"/>
        <w:left w:val="none" w:sz="0" w:space="0" w:color="auto"/>
        <w:bottom w:val="none" w:sz="0" w:space="0" w:color="auto"/>
        <w:right w:val="none" w:sz="0" w:space="0" w:color="auto"/>
      </w:divBdr>
      <w:divsChild>
        <w:div w:id="999232421">
          <w:marLeft w:val="0"/>
          <w:marRight w:val="0"/>
          <w:marTop w:val="0"/>
          <w:marBottom w:val="0"/>
          <w:divBdr>
            <w:top w:val="none" w:sz="0" w:space="0" w:color="auto"/>
            <w:left w:val="none" w:sz="0" w:space="0" w:color="auto"/>
            <w:bottom w:val="none" w:sz="0" w:space="0" w:color="auto"/>
            <w:right w:val="none" w:sz="0" w:space="0" w:color="auto"/>
          </w:divBdr>
        </w:div>
        <w:div w:id="907543633">
          <w:marLeft w:val="0"/>
          <w:marRight w:val="0"/>
          <w:marTop w:val="0"/>
          <w:marBottom w:val="0"/>
          <w:divBdr>
            <w:top w:val="none" w:sz="0" w:space="0" w:color="auto"/>
            <w:left w:val="none" w:sz="0" w:space="0" w:color="auto"/>
            <w:bottom w:val="none" w:sz="0" w:space="0" w:color="auto"/>
            <w:right w:val="none" w:sz="0" w:space="0" w:color="auto"/>
          </w:divBdr>
        </w:div>
        <w:div w:id="903830202">
          <w:marLeft w:val="0"/>
          <w:marRight w:val="0"/>
          <w:marTop w:val="0"/>
          <w:marBottom w:val="0"/>
          <w:divBdr>
            <w:top w:val="none" w:sz="0" w:space="0" w:color="auto"/>
            <w:left w:val="none" w:sz="0" w:space="0" w:color="auto"/>
            <w:bottom w:val="none" w:sz="0" w:space="0" w:color="auto"/>
            <w:right w:val="none" w:sz="0" w:space="0" w:color="auto"/>
          </w:divBdr>
        </w:div>
        <w:div w:id="160391220">
          <w:marLeft w:val="0"/>
          <w:marRight w:val="0"/>
          <w:marTop w:val="0"/>
          <w:marBottom w:val="0"/>
          <w:divBdr>
            <w:top w:val="none" w:sz="0" w:space="0" w:color="auto"/>
            <w:left w:val="none" w:sz="0" w:space="0" w:color="auto"/>
            <w:bottom w:val="none" w:sz="0" w:space="0" w:color="auto"/>
            <w:right w:val="none" w:sz="0" w:space="0" w:color="auto"/>
          </w:divBdr>
        </w:div>
        <w:div w:id="350038508">
          <w:marLeft w:val="0"/>
          <w:marRight w:val="0"/>
          <w:marTop w:val="0"/>
          <w:marBottom w:val="0"/>
          <w:divBdr>
            <w:top w:val="none" w:sz="0" w:space="0" w:color="auto"/>
            <w:left w:val="none" w:sz="0" w:space="0" w:color="auto"/>
            <w:bottom w:val="none" w:sz="0" w:space="0" w:color="auto"/>
            <w:right w:val="none" w:sz="0" w:space="0" w:color="auto"/>
          </w:divBdr>
        </w:div>
        <w:div w:id="733624612">
          <w:marLeft w:val="0"/>
          <w:marRight w:val="0"/>
          <w:marTop w:val="0"/>
          <w:marBottom w:val="0"/>
          <w:divBdr>
            <w:top w:val="none" w:sz="0" w:space="0" w:color="auto"/>
            <w:left w:val="none" w:sz="0" w:space="0" w:color="auto"/>
            <w:bottom w:val="none" w:sz="0" w:space="0" w:color="auto"/>
            <w:right w:val="none" w:sz="0" w:space="0" w:color="auto"/>
          </w:divBdr>
        </w:div>
        <w:div w:id="1175804471">
          <w:marLeft w:val="0"/>
          <w:marRight w:val="0"/>
          <w:marTop w:val="0"/>
          <w:marBottom w:val="0"/>
          <w:divBdr>
            <w:top w:val="none" w:sz="0" w:space="0" w:color="auto"/>
            <w:left w:val="none" w:sz="0" w:space="0" w:color="auto"/>
            <w:bottom w:val="none" w:sz="0" w:space="0" w:color="auto"/>
            <w:right w:val="none" w:sz="0" w:space="0" w:color="auto"/>
          </w:divBdr>
        </w:div>
      </w:divsChild>
    </w:div>
    <w:div w:id="933132607">
      <w:bodyDiv w:val="1"/>
      <w:marLeft w:val="0"/>
      <w:marRight w:val="0"/>
      <w:marTop w:val="0"/>
      <w:marBottom w:val="0"/>
      <w:divBdr>
        <w:top w:val="none" w:sz="0" w:space="0" w:color="auto"/>
        <w:left w:val="none" w:sz="0" w:space="0" w:color="auto"/>
        <w:bottom w:val="none" w:sz="0" w:space="0" w:color="auto"/>
        <w:right w:val="none" w:sz="0" w:space="0" w:color="auto"/>
      </w:divBdr>
    </w:div>
    <w:div w:id="937639953">
      <w:bodyDiv w:val="1"/>
      <w:marLeft w:val="0"/>
      <w:marRight w:val="0"/>
      <w:marTop w:val="0"/>
      <w:marBottom w:val="0"/>
      <w:divBdr>
        <w:top w:val="none" w:sz="0" w:space="0" w:color="auto"/>
        <w:left w:val="none" w:sz="0" w:space="0" w:color="auto"/>
        <w:bottom w:val="none" w:sz="0" w:space="0" w:color="auto"/>
        <w:right w:val="none" w:sz="0" w:space="0" w:color="auto"/>
      </w:divBdr>
    </w:div>
    <w:div w:id="993144544">
      <w:bodyDiv w:val="1"/>
      <w:marLeft w:val="0"/>
      <w:marRight w:val="0"/>
      <w:marTop w:val="0"/>
      <w:marBottom w:val="0"/>
      <w:divBdr>
        <w:top w:val="none" w:sz="0" w:space="0" w:color="auto"/>
        <w:left w:val="none" w:sz="0" w:space="0" w:color="auto"/>
        <w:bottom w:val="none" w:sz="0" w:space="0" w:color="auto"/>
        <w:right w:val="none" w:sz="0" w:space="0" w:color="auto"/>
      </w:divBdr>
    </w:div>
    <w:div w:id="1431855378">
      <w:bodyDiv w:val="1"/>
      <w:marLeft w:val="0"/>
      <w:marRight w:val="0"/>
      <w:marTop w:val="0"/>
      <w:marBottom w:val="0"/>
      <w:divBdr>
        <w:top w:val="none" w:sz="0" w:space="0" w:color="auto"/>
        <w:left w:val="none" w:sz="0" w:space="0" w:color="auto"/>
        <w:bottom w:val="none" w:sz="0" w:space="0" w:color="auto"/>
        <w:right w:val="none" w:sz="0" w:space="0" w:color="auto"/>
      </w:divBdr>
    </w:div>
    <w:div w:id="1769622755">
      <w:bodyDiv w:val="1"/>
      <w:marLeft w:val="0"/>
      <w:marRight w:val="0"/>
      <w:marTop w:val="0"/>
      <w:marBottom w:val="0"/>
      <w:divBdr>
        <w:top w:val="none" w:sz="0" w:space="0" w:color="auto"/>
        <w:left w:val="none" w:sz="0" w:space="0" w:color="auto"/>
        <w:bottom w:val="none" w:sz="0" w:space="0" w:color="auto"/>
        <w:right w:val="none" w:sz="0" w:space="0" w:color="auto"/>
      </w:divBdr>
      <w:divsChild>
        <w:div w:id="748621748">
          <w:marLeft w:val="0"/>
          <w:marRight w:val="0"/>
          <w:marTop w:val="0"/>
          <w:marBottom w:val="0"/>
          <w:divBdr>
            <w:top w:val="none" w:sz="0" w:space="0" w:color="auto"/>
            <w:left w:val="none" w:sz="0" w:space="0" w:color="auto"/>
            <w:bottom w:val="none" w:sz="0" w:space="0" w:color="auto"/>
            <w:right w:val="none" w:sz="0" w:space="0" w:color="auto"/>
          </w:divBdr>
        </w:div>
      </w:divsChild>
    </w:div>
    <w:div w:id="18992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mirichoi0218/insurance?resource=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6F653-1B09-4555-8E47-BBA321E6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Hemant Deo</dc:creator>
  <cp:keywords/>
  <dc:description/>
  <cp:lastModifiedBy>P Hemant Deo</cp:lastModifiedBy>
  <cp:revision>3</cp:revision>
  <dcterms:created xsi:type="dcterms:W3CDTF">2025-03-26T05:53:00Z</dcterms:created>
  <dcterms:modified xsi:type="dcterms:W3CDTF">2025-03-27T06:19:00Z</dcterms:modified>
</cp:coreProperties>
</file>