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53.png" ContentType="image/png"/>
  <Override PartName="/word/media/rId56.png" ContentType="image/png"/>
  <Override PartName="/word/media/rId46.png" ContentType="image/png"/>
  <Override PartName="/word/media/rId49.png" ContentType="image/png"/>
  <Override PartName="/word/media/rId94.png" ContentType="image/png"/>
  <Override PartName="/word/media/rId20.png" ContentType="image/png"/>
  <Override PartName="/word/media/rId30.png" ContentType="image/png"/>
  <Override PartName="/word/media/rId33.png" ContentType="image/png"/>
  <Override PartName="/word/media/rId23.png" ContentType="image/png"/>
  <Override PartName="/word/media/rId26.png" ContentType="image/png"/>
  <Override PartName="/word/media/rId90.png" ContentType="image/png"/>
  <Override PartName="/word/media/rId39.png" ContentType="image/png"/>
  <Override PartName="/word/media/rId42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9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  <w:bCs/>
        </w:rPr>
        <w:t xml:space="preserve">Cover Page</w:t>
      </w:r>
    </w:p>
    <w:p>
      <w:pPr>
        <w:pStyle w:val="BodyText"/>
      </w:pPr>
      <w:r>
        <w:rPr>
          <w:b/>
          <w:bCs/>
        </w:rPr>
        <w:t xml:space="preserve">Interaction Design Paper</w:t>
      </w:r>
      <w:r>
        <w:t xml:space="preserve"> </w:t>
      </w:r>
      <w:r>
        <w:rPr>
          <w:b/>
          <w:bCs/>
        </w:rPr>
        <w:t xml:space="preserve">Kubernetes Collaboration Dashboard</w:t>
      </w:r>
      <w:r>
        <w:t xml:space="preserve"> </w:t>
      </w:r>
      <w:r>
        <w:rPr>
          <w:b/>
          <w:bCs/>
        </w:rPr>
        <w:t xml:space="preserve">Author:</w:t>
      </w:r>
      <w:r>
        <w:t xml:space="preserve"> </w:t>
      </w:r>
      <w:r>
        <w:t xml:space="preserve">Itamar Oren-Naftalovich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  <w:bCs/>
        </w:rPr>
        <w:t xml:space="preserve">Site Layout</w:t>
      </w:r>
      <w:r>
        <w:t xml:space="preserve"> </w:t>
      </w:r>
      <w:r>
        <w:drawing>
          <wp:inline>
            <wp:extent cx="5334000" cy="1522806"/>
            <wp:effectExtent b="0" l="0" r="0" t="0"/>
            <wp:docPr descr="alt text" title="" id="21" name="Picture"/>
            <a:graphic>
              <a:graphicData uri="http://schemas.openxmlformats.org/drawingml/2006/picture">
                <pic:pic>
                  <pic:nvPicPr>
                    <pic:cNvPr descr="imgs/dash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prototype is of a dark-themed header with the title and author on the left, a horizontal tab bar that switches between five main views (Home, Layout, Network Centrality, Ladder Flow, Regional Diversity), and a</w:t>
      </w:r>
      <w:r>
        <w:t xml:space="preserve"> </w:t>
      </w:r>
      <w:r>
        <w:t xml:space="preserve">“</w:t>
      </w:r>
      <w:r>
        <w:t xml:space="preserve">Home</w:t>
      </w:r>
      <w:r>
        <w:t xml:space="preserve">”</w:t>
      </w:r>
      <w:r>
        <w:t xml:space="preserve"> </w:t>
      </w:r>
      <w:r>
        <w:t xml:space="preserve">grid of cards linking to each data view.</w:t>
      </w:r>
    </w:p>
    <w:p>
      <w:r>
        <w:pict>
          <v:rect style="width:0;height:1.5pt" o:hralign="center" o:hrstd="t" o:hr="t"/>
        </w:pict>
      </w:r>
    </w:p>
    <w:bookmarkStart w:id="78" w:name="part-1"/>
    <w:p>
      <w:pPr>
        <w:pStyle w:val="Heading2"/>
      </w:pPr>
      <w:r>
        <w:t xml:space="preserve">PART 1</w:t>
      </w:r>
    </w:p>
    <w:bookmarkStart w:id="38" w:name="X10fa9a0841bd4afbd3e913a07f7957ba16771c5"/>
    <w:p>
      <w:pPr>
        <w:pStyle w:val="Heading3"/>
      </w:pPr>
      <w:r>
        <w:t xml:space="preserve">Data Relationship #1: Contributor-Ladder Progression Flow</w:t>
      </w:r>
    </w:p>
    <w:p>
      <w:pPr>
        <w:pStyle w:val="FirstParagraph"/>
      </w:pPr>
      <w:r>
        <w:rPr>
          <w:b/>
          <w:bCs/>
        </w:rPr>
        <w:t xml:space="preserve">Description:</w:t>
      </w:r>
      <w:r>
        <w:t xml:space="preserve"> </w:t>
      </w:r>
      <w:r>
        <w:t xml:space="preserve">Tracks counts of contributors as they move from their first pull request through role stages up to maintainer status over time.</w:t>
      </w:r>
    </w:p>
    <w:bookmarkStart w:id="29" w:name="chart-a-stacked-area-cohort-flow"/>
    <w:p>
      <w:pPr>
        <w:pStyle w:val="Heading4"/>
      </w:pPr>
      <w:r>
        <w:t xml:space="preserve">Chart A – Stacked Area (Cohort Flow)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Pre-interaction:</w:t>
      </w:r>
      <w:r>
        <w:t xml:space="preserve"> </w:t>
      </w:r>
      <w:r>
        <w:drawing>
          <wp:inline>
            <wp:extent cx="5334000" cy="2682240"/>
            <wp:effectExtent b="0" l="0" r="0" t="0"/>
            <wp:docPr descr="alt text" title="" id="24" name="Picture"/>
            <a:graphic>
              <a:graphicData uri="http://schemas.openxmlformats.org/drawingml/2006/picture">
                <pic:pic>
                  <pic:nvPicPr>
                    <pic:cNvPr descr="imgs/flow_lin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Post-interaction:</w:t>
      </w:r>
      <w:r>
        <w:t xml:space="preserve"> </w:t>
      </w:r>
      <w:r>
        <w:drawing>
          <wp:inline>
            <wp:extent cx="5334000" cy="2567940"/>
            <wp:effectExtent b="0" l="0" r="0" t="0"/>
            <wp:docPr descr="alt text" title="" id="27" name="Picture"/>
            <a:graphic>
              <a:graphicData uri="http://schemas.openxmlformats.org/drawingml/2006/picture">
                <pic:pic>
                  <pic:nvPicPr>
                    <pic:cNvPr descr="imgs/flow_line_hovered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6" w:name="chart-b-line-slope-chart"/>
    <w:p>
      <w:pPr>
        <w:pStyle w:val="Heading4"/>
      </w:pPr>
      <w:r>
        <w:t xml:space="preserve">Chart B – Line / Slope Chart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Pre-interaction:</w:t>
      </w:r>
      <w:r>
        <w:t xml:space="preserve"> </w:t>
      </w:r>
      <w:r>
        <w:drawing>
          <wp:inline>
            <wp:extent cx="5334000" cy="2720340"/>
            <wp:effectExtent b="0" l="0" r="0" t="0"/>
            <wp:docPr descr="alt text" title="" id="31" name="Picture"/>
            <a:graphic>
              <a:graphicData uri="http://schemas.openxmlformats.org/drawingml/2006/picture">
                <pic:pic>
                  <pic:nvPicPr>
                    <pic:cNvPr descr="imgs/flow_area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Post-interaction:</w:t>
      </w:r>
      <w:r>
        <w:t xml:space="preserve"> </w:t>
      </w:r>
      <w:r>
        <w:drawing>
          <wp:inline>
            <wp:extent cx="5334000" cy="2621280"/>
            <wp:effectExtent b="0" l="0" r="0" t="0"/>
            <wp:docPr descr="alt text" title="" id="34" name="Picture"/>
            <a:graphic>
              <a:graphicData uri="http://schemas.openxmlformats.org/drawingml/2006/picture">
                <pic:pic>
                  <pic:nvPicPr>
                    <pic:cNvPr descr="imgs/flow_area_hovered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2</w:t>
      </w:r>
    </w:p>
    <w:bookmarkEnd w:id="36"/>
    <w:bookmarkStart w:id="37" w:name="discussion"/>
    <w:p>
      <w:pPr>
        <w:pStyle w:val="Heading4"/>
      </w:pPr>
      <w:r>
        <w:t xml:space="preserve">Discussion 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Chart A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Interaction:</w:t>
      </w:r>
      <w:r>
        <w:t xml:space="preserve"> </w:t>
      </w:r>
      <w:r>
        <w:t xml:space="preserve">brush or hover to isolate a cohort, and clicking a stage highlights contributors currently at that rung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Strengths:</w:t>
      </w:r>
      <w:r>
        <w:t xml:space="preserve"> </w:t>
      </w:r>
      <w:r>
        <w:t xml:space="preserve">shows overall retention and growth visually, and gives a measure of volume across stages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Weaknesses:</w:t>
      </w:r>
      <w:r>
        <w:t xml:space="preserve"> </w:t>
      </w:r>
      <w:r>
        <w:t xml:space="preserve">exact quantities for small cohorts are hard to read, and color stacking can obscure minor flows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Chart B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Interaction:</w:t>
      </w:r>
      <w:r>
        <w:t xml:space="preserve"> </w:t>
      </w:r>
      <w:r>
        <w:t xml:space="preserve">hover shows exact counts per ladder stage, and the legend toggles to show/hide lines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Strengths:</w:t>
      </w:r>
      <w:r>
        <w:t xml:space="preserve"> </w:t>
      </w:r>
      <w:r>
        <w:t xml:space="preserve">precise and uncluttered view of trends for each stage</w:t>
      </w:r>
    </w:p>
    <w:p>
      <w:pPr>
        <w:pStyle w:val="Compact"/>
        <w:numPr>
          <w:ilvl w:val="1"/>
          <w:numId w:val="1005"/>
        </w:numPr>
      </w:pPr>
      <w:r>
        <w:rPr>
          <w:b/>
          <w:bCs/>
        </w:rPr>
        <w:t xml:space="preserve">Weaknesses:</w:t>
      </w:r>
      <w:r>
        <w:t xml:space="preserve"> </w:t>
      </w:r>
      <w:r>
        <w:t xml:space="preserve">does not communicate inter-stage flow (at all), users need to mentally map the transitions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Best Choice:</w:t>
      </w:r>
      <w:r>
        <w:t xml:space="preserve"> </w:t>
      </w:r>
      <w:r>
        <w:t xml:space="preserve">Chart A has the strongest storytelling of progression because the stacked area makes retention and drop-off visually immediate.</w:t>
      </w:r>
    </w:p>
    <w:p>
      <w:r>
        <w:pict>
          <v:rect style="width:0;height:1.5pt" o:hralign="center" o:hrstd="t" o:hr="t"/>
        </w:pict>
      </w:r>
    </w:p>
    <w:bookmarkEnd w:id="37"/>
    <w:bookmarkEnd w:id="38"/>
    <w:bookmarkStart w:id="61" w:name="Xcc74e0da6a115e665d5e8075582a8caf0fb9d70"/>
    <w:p>
      <w:pPr>
        <w:pStyle w:val="Heading3"/>
      </w:pPr>
      <w:r>
        <w:t xml:space="preserve">Data Relationship #2: Network Centrality vs. Role Rank</w:t>
      </w:r>
    </w:p>
    <w:p>
      <w:pPr>
        <w:pStyle w:val="FirstParagraph"/>
      </w:pPr>
      <w:r>
        <w:rPr>
          <w:b/>
          <w:bCs/>
        </w:rPr>
        <w:t xml:space="preserve">Description:</w:t>
      </w:r>
      <w:r>
        <w:t xml:space="preserve"> </w:t>
      </w:r>
      <w:r>
        <w:t xml:space="preserve">Compares node-degree and betweenness centrality scores against contributor role hierarchy.</w:t>
      </w:r>
    </w:p>
    <w:bookmarkStart w:id="52" w:name="chart-a-scatter-plot"/>
    <w:p>
      <w:pPr>
        <w:pStyle w:val="Heading4"/>
      </w:pPr>
      <w:r>
        <w:t xml:space="preserve">Chart A – Scatter Plot</w:t>
      </w:r>
    </w:p>
    <w:p>
      <w:pPr>
        <w:numPr>
          <w:ilvl w:val="0"/>
          <w:numId w:val="1006"/>
        </w:numPr>
      </w:pPr>
      <w:r>
        <w:rPr>
          <w:b/>
          <w:bCs/>
        </w:rPr>
        <w:t xml:space="preserve">Pre-interaction:</w:t>
      </w:r>
      <w:r>
        <w:t xml:space="preserve"> </w:t>
      </w:r>
      <w:r>
        <w:drawing>
          <wp:inline>
            <wp:extent cx="5334000" cy="5983152"/>
            <wp:effectExtent b="0" l="0" r="0" t="0"/>
            <wp:docPr descr="alt text" title="" id="40" name="Picture"/>
            <a:graphic>
              <a:graphicData uri="http://schemas.openxmlformats.org/drawingml/2006/picture">
                <pic:pic>
                  <pic:nvPicPr>
                    <pic:cNvPr descr="imgs/netcenter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3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rPr>
          <w:b/>
          <w:bCs/>
        </w:rPr>
        <w:t xml:space="preserve">Post-interaction:</w:t>
      </w:r>
      <w:r>
        <w:t xml:space="preserve"> </w:t>
      </w:r>
      <w:r>
        <w:drawing>
          <wp:inline>
            <wp:extent cx="5334000" cy="5672996"/>
            <wp:effectExtent b="0" l="0" r="0" t="0"/>
            <wp:docPr descr="alt text" title="" id="43" name="Picture"/>
            <a:graphic>
              <a:graphicData uri="http://schemas.openxmlformats.org/drawingml/2006/picture">
                <pic:pic>
                  <pic:nvPicPr>
                    <pic:cNvPr descr="imgs/netcenter1_hovered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  <w:numPr>
          <w:ilvl w:val="0"/>
          <w:numId w:val="1000"/>
        </w:numPr>
      </w:pPr>
      <w:bookmarkStart w:id="45" w:name="chart-a2-scatter-plot---part-ii"/>
      <w:r>
        <w:t xml:space="preserve">Chart A2 – Scatter Plot - Part II</w:t>
      </w:r>
      <w:bookmarkEnd w:id="45"/>
    </w:p>
    <w:p>
      <w:pPr>
        <w:numPr>
          <w:ilvl w:val="0"/>
          <w:numId w:val="1006"/>
        </w:numPr>
      </w:pPr>
      <w:r>
        <w:rPr>
          <w:b/>
          <w:bCs/>
        </w:rPr>
        <w:t xml:space="preserve">Pre-interaction:</w:t>
      </w:r>
      <w:r>
        <w:t xml:space="preserve"> </w:t>
      </w:r>
      <w:r>
        <w:drawing>
          <wp:inline>
            <wp:extent cx="5334000" cy="5189012"/>
            <wp:effectExtent b="0" l="0" r="0" t="0"/>
            <wp:docPr descr="alt text" title="" id="47" name="Picture"/>
            <a:graphic>
              <a:graphicData uri="http://schemas.openxmlformats.org/drawingml/2006/picture">
                <pic:pic>
                  <pic:nvPicPr>
                    <pic:cNvPr descr="imgs/central_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rPr>
          <w:b/>
          <w:bCs/>
        </w:rPr>
        <w:t xml:space="preserve">Post-interaction:</w:t>
      </w:r>
      <w:r>
        <w:t xml:space="preserve"> </w:t>
      </w:r>
      <w:r>
        <w:drawing>
          <wp:inline>
            <wp:extent cx="5334000" cy="5233212"/>
            <wp:effectExtent b="0" l="0" r="0" t="0"/>
            <wp:docPr descr="alt text" title="" id="50" name="Picture"/>
            <a:graphic>
              <a:graphicData uri="http://schemas.openxmlformats.org/drawingml/2006/picture">
                <pic:pic>
                  <pic:nvPicPr>
                    <pic:cNvPr descr="imgs/central_2_hovere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3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9" w:name="chart-b-centrality-scores-bar-chart"/>
    <w:p>
      <w:pPr>
        <w:pStyle w:val="Heading4"/>
      </w:pPr>
      <w:r>
        <w:t xml:space="preserve">Chart B – Centrality Scores Bar Chart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Pre-interaction:</w:t>
      </w:r>
      <w:r>
        <w:t xml:space="preserve"> </w:t>
      </w:r>
      <w:r>
        <w:drawing>
          <wp:inline>
            <wp:extent cx="5334000" cy="1045940"/>
            <wp:effectExtent b="0" l="0" r="0" t="0"/>
            <wp:docPr descr="alt text" title="" id="54" name="Picture"/>
            <a:graphic>
              <a:graphicData uri="http://schemas.openxmlformats.org/drawingml/2006/picture">
                <pic:pic>
                  <pic:nvPicPr>
                    <pic:cNvPr descr="imgs/centBars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Post-interaction:</w:t>
      </w:r>
      <w:r>
        <w:t xml:space="preserve"> </w:t>
      </w:r>
      <w:r>
        <w:drawing>
          <wp:inline>
            <wp:extent cx="5334000" cy="1045940"/>
            <wp:effectExtent b="0" l="0" r="0" t="0"/>
            <wp:docPr descr="alt text" title="" id="57" name="Picture"/>
            <a:graphic>
              <a:graphicData uri="http://schemas.openxmlformats.org/drawingml/2006/picture">
                <pic:pic>
                  <pic:nvPicPr>
                    <pic:cNvPr descr="imgs/centBars_hover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discussion-1"/>
    <w:p>
      <w:pPr>
        <w:pStyle w:val="Heading4"/>
      </w:pPr>
      <w:r>
        <w:t xml:space="preserve">Discussion 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Chart A</w:t>
      </w:r>
    </w:p>
    <w:p>
      <w:pPr>
        <w:pStyle w:val="Compact"/>
        <w:numPr>
          <w:ilvl w:val="1"/>
          <w:numId w:val="1009"/>
        </w:numPr>
      </w:pPr>
      <w:r>
        <w:rPr>
          <w:b/>
          <w:bCs/>
        </w:rPr>
        <w:t xml:space="preserve">Interaction:</w:t>
      </w:r>
      <w:r>
        <w:t xml:space="preserve"> </w:t>
      </w:r>
      <w:r>
        <w:t xml:space="preserve">hover to show contributor details</w:t>
      </w:r>
    </w:p>
    <w:p>
      <w:pPr>
        <w:pStyle w:val="Compact"/>
        <w:numPr>
          <w:ilvl w:val="1"/>
          <w:numId w:val="1009"/>
        </w:numPr>
      </w:pPr>
      <w:r>
        <w:rPr>
          <w:b/>
          <w:bCs/>
        </w:rPr>
        <w:t xml:space="preserve">Strengths:</w:t>
      </w:r>
      <w:r>
        <w:t xml:space="preserve"> </w:t>
      </w:r>
      <w:r>
        <w:t xml:space="preserve">highlights outliers and overlap between roles, and spatial distribution is intuitive</w:t>
      </w:r>
    </w:p>
    <w:p>
      <w:pPr>
        <w:pStyle w:val="Compact"/>
        <w:numPr>
          <w:ilvl w:val="1"/>
          <w:numId w:val="1009"/>
        </w:numPr>
      </w:pPr>
      <w:r>
        <w:rPr>
          <w:b/>
          <w:bCs/>
        </w:rPr>
        <w:t xml:space="preserve">Weaknesses:</w:t>
      </w:r>
      <w:r>
        <w:t xml:space="preserve"> </w:t>
      </w:r>
      <w:r>
        <w:t xml:space="preserve">dense clusters can overlap, and might require color saturation for clarity (see chart A2 for fix)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Chart A2</w:t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Interaction:</w:t>
      </w:r>
      <w:r>
        <w:t xml:space="preserve"> </w:t>
      </w:r>
      <w:r>
        <w:t xml:space="preserve">same as A</w:t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Strengths:</w:t>
      </w:r>
      <w:r>
        <w:t xml:space="preserve"> </w:t>
      </w:r>
      <w:r>
        <w:t xml:space="preserve">clearer than A since nodes will not overlap</w:t>
      </w:r>
    </w:p>
    <w:p>
      <w:pPr>
        <w:pStyle w:val="Compact"/>
        <w:numPr>
          <w:ilvl w:val="1"/>
          <w:numId w:val="1010"/>
        </w:numPr>
      </w:pPr>
      <w:r>
        <w:rPr>
          <w:b/>
          <w:bCs/>
        </w:rPr>
        <w:t xml:space="preserve">Weaknesses:</w:t>
      </w:r>
      <w:r>
        <w:t xml:space="preserve"> </w:t>
      </w:r>
      <w:r>
        <w:t xml:space="preserve">too many nodes will still be hard to read if the screen is too small. Also too many connections will make this illegable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Chart B</w:t>
      </w:r>
    </w:p>
    <w:p>
      <w:pPr>
        <w:pStyle w:val="Compact"/>
        <w:numPr>
          <w:ilvl w:val="1"/>
          <w:numId w:val="1011"/>
        </w:numPr>
      </w:pPr>
      <w:r>
        <w:rPr>
          <w:b/>
          <w:bCs/>
        </w:rPr>
        <w:t xml:space="preserve">Interaction:</w:t>
      </w:r>
      <w:r>
        <w:t xml:space="preserve"> </w:t>
      </w:r>
      <w:r>
        <w:t xml:space="preserve">click a bar to higlight to individual contributors within that score bucket</w:t>
      </w:r>
    </w:p>
    <w:p>
      <w:pPr>
        <w:pStyle w:val="Compact"/>
        <w:numPr>
          <w:ilvl w:val="1"/>
          <w:numId w:val="1011"/>
        </w:numPr>
      </w:pPr>
      <w:r>
        <w:rPr>
          <w:b/>
          <w:bCs/>
        </w:rPr>
        <w:t xml:space="preserve">Strengths:</w:t>
      </w:r>
      <w:r>
        <w:t xml:space="preserve"> </w:t>
      </w:r>
      <w:r>
        <w:t xml:space="preserve">compact rank-ordered view, and easy aggregate comparison</w:t>
      </w:r>
    </w:p>
    <w:p>
      <w:pPr>
        <w:pStyle w:val="Compact"/>
        <w:numPr>
          <w:ilvl w:val="1"/>
          <w:numId w:val="1011"/>
        </w:numPr>
      </w:pPr>
      <w:r>
        <w:rPr>
          <w:b/>
          <w:bCs/>
        </w:rPr>
        <w:t xml:space="preserve">Weaknesses:</w:t>
      </w:r>
      <w:r>
        <w:t xml:space="preserve"> </w:t>
      </w:r>
      <w:r>
        <w:t xml:space="preserve">aggregation hides role-specific variance, and shows less engaging than spatial scatter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Best Choice:</w:t>
      </w:r>
      <w:r>
        <w:t xml:space="preserve"> </w:t>
      </w:r>
      <w:r>
        <w:t xml:space="preserve">Chart A2 preserves individual granularity and visually surfaces outliers critical to governance decisions. While I do like A1 more, putting it on a paper is…difficult.</w:t>
      </w:r>
    </w:p>
    <w:p>
      <w:r>
        <w:pict>
          <v:rect style="width:0;height:1.5pt" o:hralign="center" o:hrstd="t" o:hr="t"/>
        </w:pict>
      </w:r>
    </w:p>
    <w:bookmarkEnd w:id="60"/>
    <w:bookmarkEnd w:id="61"/>
    <w:bookmarkStart w:id="77" w:name="X785ecf38da554b132887ab5696df589091d12b7"/>
    <w:p>
      <w:pPr>
        <w:pStyle w:val="Heading3"/>
      </w:pPr>
      <w:r>
        <w:t xml:space="preserve">Data Relationship #3: Geographic Diversity Over Time</w:t>
      </w:r>
    </w:p>
    <w:p>
      <w:pPr>
        <w:pStyle w:val="FirstParagraph"/>
      </w:pPr>
      <w:r>
        <w:rPr>
          <w:b/>
          <w:bCs/>
        </w:rPr>
        <w:t xml:space="preserve">Description:</w:t>
      </w:r>
      <w:r>
        <w:t xml:space="preserve"> </w:t>
      </w:r>
      <w:r>
        <w:t xml:space="preserve">Shows counts of contributors per region across yearly intervals.</w:t>
      </w:r>
    </w:p>
    <w:bookmarkStart w:id="68" w:name="chart-a-stacked-area-by-region"/>
    <w:p>
      <w:pPr>
        <w:pStyle w:val="Heading4"/>
      </w:pPr>
      <w:r>
        <w:t xml:space="preserve">Chart A – Stacked Area by Region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Pre-interaction:</w:t>
      </w:r>
      <w:r>
        <w:t xml:space="preserve"> </w:t>
      </w:r>
      <w:r>
        <w:drawing>
          <wp:inline>
            <wp:extent cx="5334000" cy="2674620"/>
            <wp:effectExtent b="0" l="0" r="0" t="0"/>
            <wp:docPr descr="alt text" title="" id="63" name="Picture"/>
            <a:graphic>
              <a:graphicData uri="http://schemas.openxmlformats.org/drawingml/2006/picture">
                <pic:pic>
                  <pic:nvPicPr>
                    <pic:cNvPr descr="imgs/regdiv_area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Post-interaction:</w:t>
      </w:r>
      <w:r>
        <w:t xml:space="preserve"> </w:t>
      </w:r>
      <w:r>
        <w:drawing>
          <wp:inline>
            <wp:extent cx="5334000" cy="2651760"/>
            <wp:effectExtent b="0" l="0" r="0" t="0"/>
            <wp:docPr descr="alt text" title="" id="66" name="Picture"/>
            <a:graphic>
              <a:graphicData uri="http://schemas.openxmlformats.org/drawingml/2006/picture">
                <pic:pic>
                  <pic:nvPicPr>
                    <pic:cNvPr descr="imgs/regdiv_area_hover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5" w:name="chart-b-stacked-bars-snapshot"/>
    <w:p>
      <w:pPr>
        <w:pStyle w:val="Heading4"/>
      </w:pPr>
      <w:r>
        <w:t xml:space="preserve">Chart B – Stacked Bars Snapshot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Pre-interaction:</w:t>
      </w:r>
      <w:r>
        <w:t xml:space="preserve"> </w:t>
      </w:r>
      <w:r>
        <w:drawing>
          <wp:inline>
            <wp:extent cx="5334000" cy="2667000"/>
            <wp:effectExtent b="0" l="0" r="0" t="0"/>
            <wp:docPr descr="alt text" title="" id="70" name="Picture"/>
            <a:graphic>
              <a:graphicData uri="http://schemas.openxmlformats.org/drawingml/2006/picture">
                <pic:pic>
                  <pic:nvPicPr>
                    <pic:cNvPr descr="imgs/regdiv_bars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Post-interaction:</w:t>
      </w:r>
      <w:r>
        <w:t xml:space="preserve"> </w:t>
      </w:r>
      <w:r>
        <w:drawing>
          <wp:inline>
            <wp:extent cx="5334000" cy="2659380"/>
            <wp:effectExtent b="0" l="0" r="0" t="0"/>
            <wp:docPr descr="alt text" title="" id="73" name="Picture"/>
            <a:graphic>
              <a:graphicData uri="http://schemas.openxmlformats.org/drawingml/2006/picture">
                <pic:pic>
                  <pic:nvPicPr>
                    <pic:cNvPr descr="imgs/regdiv_bars_hover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discussion-2"/>
    <w:p>
      <w:pPr>
        <w:pStyle w:val="Heading4"/>
      </w:pPr>
      <w:r>
        <w:t xml:space="preserve">Discussion 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Chart A</w:t>
      </w:r>
    </w:p>
    <w:p>
      <w:pPr>
        <w:pStyle w:val="Compact"/>
        <w:numPr>
          <w:ilvl w:val="1"/>
          <w:numId w:val="1015"/>
        </w:numPr>
      </w:pPr>
      <w:r>
        <w:rPr>
          <w:b/>
          <w:bCs/>
        </w:rPr>
        <w:t xml:space="preserve">Interaction:</w:t>
      </w:r>
      <w:r>
        <w:t xml:space="preserve"> </w:t>
      </w:r>
      <w:r>
        <w:t xml:space="preserve">hover slice to show absolute and % share, and toggle continents on/off</w:t>
      </w:r>
    </w:p>
    <w:p>
      <w:pPr>
        <w:pStyle w:val="Compact"/>
        <w:numPr>
          <w:ilvl w:val="1"/>
          <w:numId w:val="1015"/>
        </w:numPr>
      </w:pPr>
      <w:r>
        <w:rPr>
          <w:b/>
          <w:bCs/>
        </w:rPr>
        <w:t xml:space="preserve">Strengths:</w:t>
      </w:r>
      <w:r>
        <w:t xml:space="preserve"> </w:t>
      </w:r>
      <w:r>
        <w:t xml:space="preserve">demonstrates overall growth and proportional shifts clearly</w:t>
      </w:r>
    </w:p>
    <w:p>
      <w:pPr>
        <w:pStyle w:val="Compact"/>
        <w:numPr>
          <w:ilvl w:val="1"/>
          <w:numId w:val="1015"/>
        </w:numPr>
      </w:pPr>
      <w:r>
        <w:rPr>
          <w:b/>
          <w:bCs/>
        </w:rPr>
        <w:t xml:space="preserve">Weaknesses:</w:t>
      </w:r>
      <w:r>
        <w:t xml:space="preserve"> </w:t>
      </w:r>
      <w:r>
        <w:t xml:space="preserve">harder to compare small regions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Chart B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Interaction:</w:t>
      </w:r>
      <w:r>
        <w:t xml:space="preserve"> </w:t>
      </w:r>
      <w:r>
        <w:t xml:space="preserve">click a year to show tooltip with actual number of contributors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Strengths:</w:t>
      </w:r>
      <w:r>
        <w:t xml:space="preserve"> </w:t>
      </w:r>
      <w:r>
        <w:t xml:space="preserve">straightforward year-over-year comparison and discrete bars help with exact reading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Weaknesses:</w:t>
      </w:r>
      <w:r>
        <w:t xml:space="preserve"> </w:t>
      </w:r>
      <w:r>
        <w:t xml:space="preserve">trend perception is fragmented across many years, visual noise with too many bars</w:t>
      </w:r>
    </w:p>
    <w:p>
      <w:pPr>
        <w:numPr>
          <w:ilvl w:val="0"/>
          <w:numId w:val="1014"/>
        </w:numPr>
      </w:pPr>
      <w:r>
        <w:rPr>
          <w:b/>
          <w:bCs/>
        </w:rPr>
        <w:t xml:space="preserve">Best Choice:</w:t>
      </w:r>
      <w:r>
        <w:t xml:space="preserve"> </w:t>
      </w:r>
      <w:r>
        <w:t xml:space="preserve">Chart A provides a continuous view ideal for spotting long-term regional trends.</w:t>
      </w:r>
    </w:p>
    <w:p>
      <w:r>
        <w:pict>
          <v:rect style="width:0;height:1.5pt" o:hralign="center" o:hrstd="t" o:hr="t"/>
        </w:pict>
      </w:r>
    </w:p>
    <w:bookmarkEnd w:id="76"/>
    <w:bookmarkEnd w:id="77"/>
    <w:bookmarkEnd w:id="78"/>
    <w:bookmarkStart w:id="86" w:name="part-2"/>
    <w:p>
      <w:pPr>
        <w:pStyle w:val="Heading2"/>
      </w:pPr>
      <w:r>
        <w:t xml:space="preserve">PART 2</w:t>
      </w:r>
    </w:p>
    <w:bookmarkStart w:id="79" w:name="task-analysis"/>
    <w:p>
      <w:pPr>
        <w:pStyle w:val="Heading3"/>
      </w:pPr>
      <w:r>
        <w:t xml:space="preserve">Task Analysis</w:t>
      </w:r>
    </w:p>
    <w:p>
      <w:pPr>
        <w:pStyle w:val="FirstParagraph"/>
      </w:pPr>
      <w:r>
        <w:rPr>
          <w:b/>
          <w:bCs/>
        </w:rPr>
        <w:t xml:space="preserve">Primary persona workflows: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Maintainer Dashboard:</w:t>
      </w:r>
      <w:r>
        <w:t xml:space="preserve"> </w:t>
      </w:r>
      <w:r>
        <w:t xml:space="preserve">triage hotspot files, identify overloaded reviewers, review open KEPs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Contributor On-Ramp:</w:t>
      </w:r>
      <w:r>
        <w:t xml:space="preserve"> </w:t>
      </w:r>
      <w:r>
        <w:t xml:space="preserve">discover good-first-issues, connect with mentors, monitor PR queue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End-User Incident View:</w:t>
      </w:r>
      <w:r>
        <w:t xml:space="preserve"> </w:t>
      </w:r>
      <w:r>
        <w:t xml:space="preserve">map open bugs to releases, assess lead-time to patch incidents </w:t>
      </w:r>
    </w:p>
    <w:bookmarkEnd w:id="79"/>
    <w:bookmarkStart w:id="84" w:name="Xc2faaaf3acdb591d94563a7854448e56a6e7c19"/>
    <w:p>
      <w:pPr>
        <w:pStyle w:val="Heading3"/>
      </w:pPr>
      <w:r>
        <w:t xml:space="preserve">DIAGRAM of the Organization of the Interactive Program</w:t>
      </w:r>
    </w:p>
    <w:p>
      <w:pPr>
        <w:pStyle w:val="FirstParagraph"/>
      </w:pPr>
      <w:hyperlink r:id="rId83">
        <w:r>
          <w:drawing>
            <wp:inline>
              <wp:extent cx="5334000" cy="784411"/>
              <wp:effectExtent b="0" l="0" r="0" t="0"/>
              <wp:docPr descr="" title="" id="81" name="Picture"/>
              <a:graphic>
                <a:graphicData uri="http://schemas.openxmlformats.org/drawingml/2006/picture">
                  <pic:pic>
                    <pic:nvPicPr>
                      <pic:cNvPr descr="https://mermaid.ink/img/pako:eNp1U9FumzAU_RXrPpMI0gCBh0kdKFq1rpPSqQ8bU-XCbWIV7Opi1mVRpP3D_nBfUtuQNE3aJ9vnnnN8fG1voFQVQgr3tXoqV5w0-5YXkrFPqsEfBdihgJ87hI1GH9j5neq0qbmRfe7ukCRqbI95GUpNvBZ6bchXqJ8UPRyAx_RLXlVIhtpP2NwkOubk4hdS2zsucCmU5PULeOq47pN-NQRe1wMw0F6SOPJVdjtkNIK5ohJHuSAsNVZsKLwr_MipNaqDwnWpCFv2_-8_tuDywXhYzmAwHNBFnN9eComvT-1kFmaZvZE3VeeE_A2VhV-p9s1xwkW-y3raPac_SHmiHLZ8R3myc9_s_sVcZxcX9sXYcVe4EWjvFzxYkqggved1ix40SA23a9hYlwL0Cu0bTM204vYSCrk1okcuvyvVQKqpMzJS3XK1N-keK64xF3xJvNmjhNI0K1Od1JAGSeJMIN3Ab0ijYOwnURglfhRM4uTMg7XhTIJx5IdBEMdJPAuDMNp68Mft6o-TyJ9NpuF0Gs6m8dlk5gFWQiv60n8o96-2z8DMHQA?type=png" id="82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8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78441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bookmarkEnd w:id="84"/>
    <w:bookmarkStart w:id="85" w:name="performance-objectives-content-outline"/>
    <w:p>
      <w:pPr>
        <w:pStyle w:val="Heading3"/>
      </w:pPr>
      <w:r>
        <w:t xml:space="preserve">Performance Objectives &amp; Content Outline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05"/>
        <w:gridCol w:w="3430"/>
        <w:gridCol w:w="1955"/>
        <w:gridCol w:w="801"/>
        <w:gridCol w:w="102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Section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Performance Objectives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Content Outline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Charts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Filters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Home (Overview)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 users to the dashboard’s purpose; provide entry points to each analysis view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header, intro paragraph, three clickable cards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Layout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reveal site navigation structure and user journeys; clarify page interconnections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site-map diagram, legend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static mermaid diagram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—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Network Centrality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key influencers in the contributor graph; enable exploration of individual and aggregate centrality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force-directed network, ranked-bar chart, descriptive caption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network graph, bar chart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toggle layout view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Ladder Flow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reveal contributor retention and progression through ladder stages; enable cohort selection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stacked-area cohort flow, multi-line stage trends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stacked area, line chart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cohort year, ladder stage filter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Regional Diversity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highlight geographic expansion of the community; compare regional contributions over 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grouped bar by year, stacked-area timeline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grouped bar, stacked area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region toggle, time slider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85"/>
    <w:bookmarkEnd w:id="86"/>
    <w:bookmarkStart w:id="104" w:name="part-3"/>
    <w:p>
      <w:pPr>
        <w:pStyle w:val="Heading2"/>
      </w:pPr>
      <w:r>
        <w:t xml:space="preserve">PART 3</w:t>
      </w:r>
    </w:p>
    <w:bookmarkStart w:id="103" w:name="screen-designs-storyboard"/>
    <w:p>
      <w:pPr>
        <w:pStyle w:val="Heading3"/>
      </w:pPr>
      <w:r>
        <w:t xml:space="preserve">SCREEN DESIGNS (Storyboard)</w:t>
      </w:r>
    </w:p>
    <w:bookmarkStart w:id="89" w:name="opening-screen"/>
    <w:p>
      <w:pPr>
        <w:pStyle w:val="Heading4"/>
      </w:pPr>
      <w:r>
        <w:t xml:space="preserve">Opening Screen</w:t>
      </w:r>
    </w:p>
    <w:p>
      <w:pPr>
        <w:pStyle w:val="CaptionedFigure"/>
      </w:pPr>
      <w:r>
        <w:drawing>
          <wp:inline>
            <wp:extent cx="5334000" cy="1522806"/>
            <wp:effectExtent b="0" l="0" r="0" t="0"/>
            <wp:docPr descr="alt text" title="" id="87" name="Picture"/>
            <a:graphic>
              <a:graphicData uri="http://schemas.openxmlformats.org/drawingml/2006/picture">
                <pic:pic>
                  <pic:nvPicPr>
                    <pic:cNvPr descr="imgs/dash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Performance Objectives:</w:t>
      </w:r>
      <w:r>
        <w:t xml:space="preserve"> </w:t>
      </w:r>
      <w:r>
        <w:t xml:space="preserve">welcome and guide users to core analyses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Text:</w:t>
      </w:r>
      <w:r>
        <w:t xml:space="preserve"> </w:t>
      </w:r>
      <w:r>
        <w:t xml:space="preserve">“</w:t>
      </w:r>
      <w:r>
        <w:t xml:space="preserve">Kubernetes Collaboration Dashboard</w:t>
      </w:r>
      <w:r>
        <w:t xml:space="preserve">”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Graphics &amp; Design:</w:t>
      </w:r>
      <w:r>
        <w:t xml:space="preserve"> </w:t>
      </w:r>
      <w:r>
        <w:t xml:space="preserve">high-contrast, color-blind–safe palette, and animations on the cards to indicate you can click on them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Interaction &amp; Navigation:</w:t>
      </w:r>
      <w:r>
        <w:t xml:space="preserve"> </w:t>
      </w:r>
      <w:r>
        <w:t xml:space="preserve">clicking a card or tab button routes to the relevant view</w:t>
      </w:r>
    </w:p>
    <w:p>
      <w:r>
        <w:pict>
          <v:rect style="width:0;height:1.5pt" o:hralign="center" o:hrstd="t" o:hr="t"/>
        </w:pict>
      </w:r>
    </w:p>
    <w:bookmarkEnd w:id="89"/>
    <w:bookmarkStart w:id="102" w:name="data-visualization-screens"/>
    <w:p>
      <w:pPr>
        <w:pStyle w:val="Heading4"/>
      </w:pPr>
      <w:r>
        <w:t xml:space="preserve">Data Visualization Screens</w:t>
      </w:r>
    </w:p>
    <w:bookmarkStart w:id="93" w:name="contributor-ladder-flow"/>
    <w:p>
      <w:pPr>
        <w:pStyle w:val="Heading5"/>
      </w:pPr>
      <w:r>
        <w:t xml:space="preserve">Contributor Ladder Flow</w:t>
      </w:r>
    </w:p>
    <w:p>
      <w:pPr>
        <w:pStyle w:val="CaptionedFigure"/>
      </w:pPr>
      <w:r>
        <w:drawing>
          <wp:inline>
            <wp:extent cx="5334000" cy="5520503"/>
            <wp:effectExtent b="0" l="0" r="0" t="0"/>
            <wp:docPr descr="alt text" title="" id="91" name="Picture"/>
            <a:graphic>
              <a:graphicData uri="http://schemas.openxmlformats.org/drawingml/2006/picture">
                <pic:pic>
                  <pic:nvPicPr>
                    <pic:cNvPr descr="imgs/ladderflow_full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0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19"/>
        </w:numPr>
      </w:pPr>
      <w:r>
        <w:rPr>
          <w:b/>
          <w:bCs/>
        </w:rPr>
        <w:t xml:space="preserve">Data Charts: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Line chart</w:t>
      </w:r>
      <w:r>
        <w:t xml:space="preserve"> </w:t>
      </w:r>
      <w:r>
        <w:t xml:space="preserve">(</w:t>
      </w:r>
      <w:r>
        <w:rPr>
          <w:rStyle w:val="VerbatimChar"/>
        </w:rPr>
        <w:t xml:space="preserve">#ladder-line</w:t>
      </w:r>
      <w:r>
        <w:t xml:space="preserve">): displays the count of contributors at each ladder stage over time.</w:t>
      </w:r>
    </w:p>
    <w:p>
      <w:pPr>
        <w:pStyle w:val="Compact"/>
        <w:numPr>
          <w:ilvl w:val="1"/>
          <w:numId w:val="1020"/>
        </w:numPr>
      </w:pPr>
      <w:r>
        <w:rPr>
          <w:b/>
          <w:bCs/>
        </w:rPr>
        <w:t xml:space="preserve">Area chart</w:t>
      </w:r>
      <w:r>
        <w:t xml:space="preserve"> </w:t>
      </w:r>
      <w:r>
        <w:t xml:space="preserve">(</w:t>
      </w:r>
      <w:r>
        <w:rPr>
          <w:rStyle w:val="VerbatimChar"/>
        </w:rPr>
        <w:t xml:space="preserve">#ladder-area</w:t>
      </w:r>
      <w:r>
        <w:t xml:space="preserve">): stacked view showing cohort progression through the ladder.</w:t>
      </w:r>
    </w:p>
    <w:p>
      <w:pPr>
        <w:numPr>
          <w:ilvl w:val="0"/>
          <w:numId w:val="1019"/>
        </w:numPr>
      </w:pPr>
      <w:r>
        <w:rPr>
          <w:b/>
          <w:bCs/>
        </w:rPr>
        <w:t xml:space="preserve">Data Relationship:</w:t>
      </w:r>
      <w:r>
        <w:t xml:space="preserve"> </w:t>
      </w:r>
      <w:r>
        <w:t xml:space="preserve">illustrates how retention and advancement rates vary for contributor cohorts as they progress from first pull request to maintainer.</w:t>
      </w:r>
    </w:p>
    <w:p>
      <w:pPr>
        <w:numPr>
          <w:ilvl w:val="0"/>
          <w:numId w:val="1019"/>
        </w:numPr>
      </w:pPr>
      <w:r>
        <w:rPr>
          <w:b/>
          <w:bCs/>
        </w:rPr>
        <w:t xml:space="preserve">Purpose of Charts:</w:t>
      </w:r>
    </w:p>
    <w:p>
      <w:pPr>
        <w:pStyle w:val="Compact"/>
        <w:numPr>
          <w:ilvl w:val="1"/>
          <w:numId w:val="1021"/>
        </w:numPr>
      </w:pPr>
      <w:r>
        <w:rPr>
          <w:b/>
          <w:bCs/>
        </w:rPr>
        <w:t xml:space="preserve">Line chart:</w:t>
      </w:r>
      <w:r>
        <w:t xml:space="preserve"> </w:t>
      </w:r>
      <w:r>
        <w:t xml:space="preserve">emphasizes precise trend analysis for each stage.</w:t>
      </w:r>
    </w:p>
    <w:p>
      <w:pPr>
        <w:pStyle w:val="Compact"/>
        <w:numPr>
          <w:ilvl w:val="1"/>
          <w:numId w:val="1021"/>
        </w:numPr>
      </w:pPr>
      <w:r>
        <w:rPr>
          <w:b/>
          <w:bCs/>
        </w:rPr>
        <w:t xml:space="preserve">Area chart:</w:t>
      </w:r>
      <w:r>
        <w:t xml:space="preserve"> </w:t>
      </w:r>
      <w:r>
        <w:t xml:space="preserve">conveys the narrative of flow and drop-off between stages.</w:t>
      </w:r>
    </w:p>
    <w:p>
      <w:pPr>
        <w:numPr>
          <w:ilvl w:val="0"/>
          <w:numId w:val="1019"/>
        </w:numPr>
      </w:pPr>
      <w:r>
        <w:rPr>
          <w:b/>
          <w:bCs/>
        </w:rPr>
        <w:t xml:space="preserve">Filters:</w:t>
      </w:r>
    </w:p>
    <w:p>
      <w:pPr>
        <w:pStyle w:val="Compact"/>
        <w:numPr>
          <w:ilvl w:val="1"/>
          <w:numId w:val="1022"/>
        </w:numPr>
      </w:pPr>
      <w:r>
        <w:rPr>
          <w:b/>
          <w:bCs/>
        </w:rPr>
        <w:t xml:space="preserve">Cohort year selector:</w:t>
      </w:r>
      <w:r>
        <w:t xml:space="preserve"> </w:t>
      </w:r>
      <w:r>
        <w:t xml:space="preserve">choose the cohort start year.</w:t>
      </w:r>
    </w:p>
    <w:p>
      <w:pPr>
        <w:pStyle w:val="Compact"/>
        <w:numPr>
          <w:ilvl w:val="1"/>
          <w:numId w:val="1022"/>
        </w:numPr>
      </w:pPr>
      <w:r>
        <w:rPr>
          <w:b/>
          <w:bCs/>
        </w:rPr>
        <w:t xml:space="preserve">Ladder stage toggle:</w:t>
      </w:r>
      <w:r>
        <w:t xml:space="preserve"> </w:t>
      </w:r>
      <w:r>
        <w:t xml:space="preserve">include or exclude specific stages from the display.</w:t>
      </w:r>
    </w:p>
    <w:p>
      <w:pPr>
        <w:numPr>
          <w:ilvl w:val="0"/>
          <w:numId w:val="1019"/>
        </w:numPr>
      </w:pPr>
      <w:r>
        <w:rPr>
          <w:b/>
          <w:bCs/>
        </w:rPr>
        <w:t xml:space="preserve">Interactions:</w:t>
      </w:r>
    </w:p>
    <w:p>
      <w:pPr>
        <w:pStyle w:val="Compact"/>
        <w:numPr>
          <w:ilvl w:val="1"/>
          <w:numId w:val="1023"/>
        </w:numPr>
      </w:pPr>
      <w:r>
        <w:rPr>
          <w:b/>
          <w:bCs/>
        </w:rPr>
        <w:t xml:space="preserve">Hover:</w:t>
      </w:r>
      <w:r>
        <w:t xml:space="preserve"> </w:t>
      </w:r>
      <w:r>
        <w:t xml:space="preserve">reveal tooltips with exact counts and percentages.</w:t>
      </w:r>
    </w:p>
    <w:p>
      <w:pPr>
        <w:pStyle w:val="Compact"/>
        <w:numPr>
          <w:ilvl w:val="1"/>
          <w:numId w:val="1023"/>
        </w:numPr>
      </w:pPr>
      <w:r>
        <w:rPr>
          <w:b/>
          <w:bCs/>
        </w:rPr>
        <w:t xml:space="preserve">Click:</w:t>
      </w:r>
      <w:r>
        <w:t xml:space="preserve"> </w:t>
      </w:r>
      <w:r>
        <w:t xml:space="preserve">isolate a cohort or stage to focus the view on that subset.</w:t>
      </w:r>
    </w:p>
    <w:p>
      <w:pPr>
        <w:numPr>
          <w:ilvl w:val="0"/>
          <w:numId w:val="1019"/>
        </w:numPr>
      </w:pPr>
      <w:r>
        <w:rPr>
          <w:b/>
          <w:bCs/>
        </w:rPr>
        <w:t xml:space="preserve">Color Palette:</w:t>
      </w:r>
      <w:r>
        <w:t xml:space="preserve"> </w:t>
      </w:r>
      <w:r>
        <w:t xml:space="preserve">sequential blues mapped to ladder hierarchy, meeting WCAG AA contrast requirements.</w:t>
      </w:r>
    </w:p>
    <w:p>
      <w:r>
        <w:pict>
          <v:rect style="width:0;height:1.5pt" o:hralign="center" o:hrstd="t" o:hr="t"/>
        </w:pict>
      </w:r>
    </w:p>
    <w:bookmarkEnd w:id="93"/>
    <w:bookmarkStart w:id="97" w:name="network-centrality"/>
    <w:p>
      <w:pPr>
        <w:pStyle w:val="Heading5"/>
      </w:pPr>
      <w:r>
        <w:t xml:space="preserve">Network Centrality</w:t>
      </w:r>
    </w:p>
    <w:p>
      <w:pPr>
        <w:pStyle w:val="CaptionedFigure"/>
      </w:pPr>
      <w:r>
        <w:drawing>
          <wp:inline>
            <wp:extent cx="5334000" cy="3720081"/>
            <wp:effectExtent b="0" l="0" r="0" t="0"/>
            <wp:docPr descr="alt text" title="" id="95" name="Picture"/>
            <a:graphic>
              <a:graphicData uri="http://schemas.openxmlformats.org/drawingml/2006/picture">
                <pic:pic>
                  <pic:nvPicPr>
                    <pic:cNvPr descr="imgs/central_full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0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Data Charts: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Force-directed network</w:t>
      </w:r>
      <w:r>
        <w:t xml:space="preserve"> </w:t>
      </w:r>
      <w:r>
        <w:t xml:space="preserve">(</w:t>
      </w:r>
      <w:r>
        <w:rPr>
          <w:rStyle w:val="VerbatimChar"/>
        </w:rPr>
        <w:t xml:space="preserve">#centrality-network</w:t>
      </w:r>
      <w:r>
        <w:t xml:space="preserve">): visualizes collaborator connections and influence pathways.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Ranked bar chart</w:t>
      </w:r>
      <w:r>
        <w:t xml:space="preserve"> </w:t>
      </w:r>
      <w:r>
        <w:t xml:space="preserve">(</w:t>
      </w:r>
      <w:r>
        <w:rPr>
          <w:rStyle w:val="VerbatimChar"/>
        </w:rPr>
        <w:t xml:space="preserve">#centrality-bars</w:t>
      </w:r>
      <w:r>
        <w:t xml:space="preserve">): orders contributors by centrality score for quick comparison.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Data Relationship:</w:t>
      </w:r>
      <w:r>
        <w:t xml:space="preserve"> </w:t>
      </w:r>
      <w:r>
        <w:t xml:space="preserve">compares node-degree and betweenness centrality across contributor roles to surface key influencers.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Purpose of Charts:</w:t>
      </w:r>
    </w:p>
    <w:p>
      <w:pPr>
        <w:pStyle w:val="Compact"/>
        <w:numPr>
          <w:ilvl w:val="1"/>
          <w:numId w:val="1026"/>
        </w:numPr>
      </w:pPr>
      <w:r>
        <w:rPr>
          <w:b/>
          <w:bCs/>
        </w:rPr>
        <w:t xml:space="preserve">Network graph:</w:t>
      </w:r>
      <w:r>
        <w:t xml:space="preserve"> </w:t>
      </w:r>
      <w:r>
        <w:t xml:space="preserve">reveals the relational structure of contributions.</w:t>
      </w:r>
    </w:p>
    <w:p>
      <w:pPr>
        <w:pStyle w:val="Compact"/>
        <w:numPr>
          <w:ilvl w:val="1"/>
          <w:numId w:val="1026"/>
        </w:numPr>
      </w:pPr>
      <w:r>
        <w:rPr>
          <w:b/>
          <w:bCs/>
        </w:rPr>
        <w:t xml:space="preserve">Bar chart:</w:t>
      </w:r>
      <w:r>
        <w:t xml:space="preserve"> </w:t>
      </w:r>
      <w:r>
        <w:t xml:space="preserve">provides a clear, rank-ordered view of centrality metrics.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Filters:</w:t>
      </w:r>
    </w:p>
    <w:p>
      <w:pPr>
        <w:pStyle w:val="Compact"/>
        <w:numPr>
          <w:ilvl w:val="1"/>
          <w:numId w:val="1027"/>
        </w:numPr>
      </w:pPr>
      <w:r>
        <w:rPr>
          <w:b/>
          <w:bCs/>
        </w:rPr>
        <w:t xml:space="preserve">Layout toggle:</w:t>
      </w:r>
      <w:r>
        <w:t xml:space="preserve"> </w:t>
      </w:r>
      <w:r>
        <w:t xml:space="preserve">switch between force-directed and radial network layouts.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Interactions:</w:t>
      </w:r>
    </w:p>
    <w:p>
      <w:pPr>
        <w:pStyle w:val="Compact"/>
        <w:numPr>
          <w:ilvl w:val="1"/>
          <w:numId w:val="1028"/>
        </w:numPr>
      </w:pPr>
      <w:r>
        <w:rPr>
          <w:b/>
          <w:bCs/>
        </w:rPr>
        <w:t xml:space="preserve">Hover:</w:t>
      </w:r>
      <w:r>
        <w:t xml:space="preserve"> </w:t>
      </w:r>
      <w:r>
        <w:t xml:space="preserve">display contributor details (name, role, score).</w:t>
      </w:r>
    </w:p>
    <w:p>
      <w:pPr>
        <w:pStyle w:val="Compact"/>
        <w:numPr>
          <w:ilvl w:val="1"/>
          <w:numId w:val="1028"/>
        </w:numPr>
      </w:pPr>
      <w:r>
        <w:rPr>
          <w:b/>
          <w:bCs/>
        </w:rPr>
        <w:t xml:space="preserve">Click:</w:t>
      </w:r>
      <w:r>
        <w:t xml:space="preserve"> </w:t>
      </w:r>
      <w:r>
        <w:t xml:space="preserve">drill into the list of contributors within a given rank or network cluster.</w:t>
      </w:r>
    </w:p>
    <w:p>
      <w:pPr>
        <w:numPr>
          <w:ilvl w:val="0"/>
          <w:numId w:val="1024"/>
        </w:numPr>
      </w:pPr>
      <w:r>
        <w:rPr>
          <w:b/>
          <w:bCs/>
        </w:rPr>
        <w:t xml:space="preserve">Color Palette:</w:t>
      </w:r>
      <w:r>
        <w:t xml:space="preserve"> </w:t>
      </w:r>
      <w:r>
        <w:t xml:space="preserve">distinct hues assigned by contributor role category for rapid visual differentiation.</w:t>
      </w:r>
    </w:p>
    <w:p>
      <w:r>
        <w:pict>
          <v:rect style="width:0;height:1.5pt" o:hralign="center" o:hrstd="t" o:hr="t"/>
        </w:pict>
      </w:r>
    </w:p>
    <w:bookmarkEnd w:id="97"/>
    <w:bookmarkStart w:id="101" w:name="regional-diversity"/>
    <w:p>
      <w:pPr>
        <w:pStyle w:val="Heading5"/>
      </w:pPr>
      <w:r>
        <w:t xml:space="preserve">Regional Diversity</w:t>
      </w:r>
    </w:p>
    <w:p>
      <w:pPr>
        <w:pStyle w:val="CaptionedFigure"/>
      </w:pPr>
      <w:r>
        <w:drawing>
          <wp:inline>
            <wp:extent cx="5334000" cy="5524500"/>
            <wp:effectExtent b="0" l="0" r="0" t="0"/>
            <wp:docPr descr="alt text" title="" id="99" name="Picture"/>
            <a:graphic>
              <a:graphicData uri="http://schemas.openxmlformats.org/drawingml/2006/picture">
                <pic:pic>
                  <pic:nvPicPr>
                    <pic:cNvPr descr="imgs/regdiv_full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numPr>
          <w:ilvl w:val="0"/>
          <w:numId w:val="1029"/>
        </w:numPr>
      </w:pPr>
      <w:r>
        <w:rPr>
          <w:b/>
          <w:bCs/>
        </w:rPr>
        <w:t xml:space="preserve">Data Charts:</w:t>
      </w:r>
    </w:p>
    <w:p>
      <w:pPr>
        <w:pStyle w:val="Compact"/>
        <w:numPr>
          <w:ilvl w:val="1"/>
          <w:numId w:val="1030"/>
        </w:numPr>
      </w:pPr>
      <w:r>
        <w:rPr>
          <w:b/>
          <w:bCs/>
        </w:rPr>
        <w:t xml:space="preserve">Grouped bar chart</w:t>
      </w:r>
      <w:r>
        <w:t xml:space="preserve"> </w:t>
      </w:r>
      <w:r>
        <w:t xml:space="preserve">(</w:t>
      </w:r>
      <w:r>
        <w:rPr>
          <w:rStyle w:val="VerbatimChar"/>
        </w:rPr>
        <w:t xml:space="preserve">#diversity-bars</w:t>
      </w:r>
      <w:r>
        <w:t xml:space="preserve">): compares regional contributor counts year-over-year.</w:t>
      </w:r>
    </w:p>
    <w:p>
      <w:pPr>
        <w:pStyle w:val="Compact"/>
        <w:numPr>
          <w:ilvl w:val="1"/>
          <w:numId w:val="1030"/>
        </w:numPr>
      </w:pPr>
      <w:r>
        <w:rPr>
          <w:b/>
          <w:bCs/>
        </w:rPr>
        <w:t xml:space="preserve">Stacked area chart</w:t>
      </w:r>
      <w:r>
        <w:t xml:space="preserve"> </w:t>
      </w:r>
      <w:r>
        <w:t xml:space="preserve">(</w:t>
      </w:r>
      <w:r>
        <w:rPr>
          <w:rStyle w:val="VerbatimChar"/>
        </w:rPr>
        <w:t xml:space="preserve">#diversity-area</w:t>
      </w:r>
      <w:r>
        <w:t xml:space="preserve">): shows cumulative geographic distribution over time.</w:t>
      </w:r>
    </w:p>
    <w:p>
      <w:pPr>
        <w:numPr>
          <w:ilvl w:val="0"/>
          <w:numId w:val="1029"/>
        </w:numPr>
      </w:pPr>
      <w:r>
        <w:rPr>
          <w:b/>
          <w:bCs/>
        </w:rPr>
        <w:t xml:space="preserve">Data Relationship:</w:t>
      </w:r>
      <w:r>
        <w:t xml:space="preserve"> </w:t>
      </w:r>
      <w:r>
        <w:t xml:space="preserve">tracks how the community’s regional composition shifts across months and years.</w:t>
      </w:r>
    </w:p>
    <w:p>
      <w:pPr>
        <w:numPr>
          <w:ilvl w:val="0"/>
          <w:numId w:val="1029"/>
        </w:numPr>
      </w:pPr>
      <w:r>
        <w:rPr>
          <w:b/>
          <w:bCs/>
        </w:rPr>
        <w:t xml:space="preserve">Purpose of Charts:</w:t>
      </w:r>
    </w:p>
    <w:p>
      <w:pPr>
        <w:pStyle w:val="Compact"/>
        <w:numPr>
          <w:ilvl w:val="1"/>
          <w:numId w:val="1031"/>
        </w:numPr>
      </w:pPr>
      <w:r>
        <w:rPr>
          <w:b/>
          <w:bCs/>
        </w:rPr>
        <w:t xml:space="preserve">Grouped bars:</w:t>
      </w:r>
      <w:r>
        <w:t xml:space="preserve"> </w:t>
      </w:r>
      <w:r>
        <w:t xml:space="preserve">enable precise year-to-year comparisons.</w:t>
      </w:r>
    </w:p>
    <w:p>
      <w:pPr>
        <w:pStyle w:val="Compact"/>
        <w:numPr>
          <w:ilvl w:val="1"/>
          <w:numId w:val="1031"/>
        </w:numPr>
      </w:pPr>
      <w:r>
        <w:rPr>
          <w:b/>
          <w:bCs/>
        </w:rPr>
        <w:t xml:space="preserve">Area chart:</w:t>
      </w:r>
      <w:r>
        <w:t xml:space="preserve"> </w:t>
      </w:r>
      <w:r>
        <w:t xml:space="preserve">highlights continuous growth and proportional changes.</w:t>
      </w:r>
    </w:p>
    <w:p>
      <w:pPr>
        <w:numPr>
          <w:ilvl w:val="0"/>
          <w:numId w:val="1029"/>
        </w:numPr>
      </w:pPr>
      <w:r>
        <w:rPr>
          <w:b/>
          <w:bCs/>
        </w:rPr>
        <w:t xml:space="preserve">Filters:</w:t>
      </w:r>
    </w:p>
    <w:p>
      <w:pPr>
        <w:pStyle w:val="Compact"/>
        <w:numPr>
          <w:ilvl w:val="1"/>
          <w:numId w:val="1032"/>
        </w:numPr>
      </w:pPr>
      <w:r>
        <w:rPr>
          <w:b/>
          <w:bCs/>
        </w:rPr>
        <w:t xml:space="preserve">Region legend toggle:</w:t>
      </w:r>
      <w:r>
        <w:t xml:space="preserve"> </w:t>
      </w:r>
      <w:r>
        <w:t xml:space="preserve">include or exclude specific regions.</w:t>
      </w:r>
    </w:p>
    <w:p>
      <w:pPr>
        <w:pStyle w:val="Compact"/>
        <w:numPr>
          <w:ilvl w:val="1"/>
          <w:numId w:val="1032"/>
        </w:numPr>
      </w:pPr>
      <w:r>
        <w:rPr>
          <w:b/>
          <w:bCs/>
        </w:rPr>
        <w:t xml:space="preserve">Time-range slider:</w:t>
      </w:r>
      <w:r>
        <w:t xml:space="preserve"> </w:t>
      </w:r>
      <w:r>
        <w:t xml:space="preserve">adjust the temporal window of interest.</w:t>
      </w:r>
    </w:p>
    <w:p>
      <w:pPr>
        <w:numPr>
          <w:ilvl w:val="0"/>
          <w:numId w:val="1029"/>
        </w:numPr>
      </w:pPr>
      <w:r>
        <w:rPr>
          <w:b/>
          <w:bCs/>
        </w:rPr>
        <w:t xml:space="preserve">Interactions:</w:t>
      </w:r>
    </w:p>
    <w:p>
      <w:pPr>
        <w:pStyle w:val="Compact"/>
        <w:numPr>
          <w:ilvl w:val="1"/>
          <w:numId w:val="1033"/>
        </w:numPr>
      </w:pPr>
      <w:r>
        <w:rPr>
          <w:b/>
          <w:bCs/>
        </w:rPr>
        <w:t xml:space="preserve">Hover:</w:t>
      </w:r>
      <w:r>
        <w:t xml:space="preserve"> </w:t>
      </w:r>
      <w:r>
        <w:t xml:space="preserve">show absolute counts and percentage share per segment.</w:t>
      </w:r>
    </w:p>
    <w:p>
      <w:pPr>
        <w:pStyle w:val="Compact"/>
        <w:numPr>
          <w:ilvl w:val="1"/>
          <w:numId w:val="1033"/>
        </w:numPr>
      </w:pPr>
      <w:r>
        <w:rPr>
          <w:b/>
          <w:bCs/>
        </w:rPr>
        <w:t xml:space="preserve">Click legend items:</w:t>
      </w:r>
      <w:r>
        <w:t xml:space="preserve"> </w:t>
      </w:r>
      <w:r>
        <w:t xml:space="preserve">add or remove regions from the visualization.</w:t>
      </w:r>
    </w:p>
    <w:p>
      <w:pPr>
        <w:numPr>
          <w:ilvl w:val="0"/>
          <w:numId w:val="1029"/>
        </w:numPr>
      </w:pPr>
      <w:r>
        <w:rPr>
          <w:b/>
          <w:bCs/>
        </w:rPr>
        <w:t xml:space="preserve">Color Palette:</w:t>
      </w:r>
      <w:r>
        <w:t xml:space="preserve"> </w:t>
      </w:r>
      <w:r>
        <w:t xml:space="preserve">employs a color-blind-safe set with one unique hue per region for accessibility and clarity.</w:t>
      </w:r>
    </w:p>
    <w:bookmarkEnd w:id="101"/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94" Target="media/rId94.png" /><Relationship Type="http://schemas.openxmlformats.org/officeDocument/2006/relationships/image" Id="rId20" Target="media/rId20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90" Target="media/rId90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98" Target="media/rId98.png" /><Relationship Type="http://schemas.openxmlformats.org/officeDocument/2006/relationships/hyperlink" Id="rId83" Target="https://mermaid.live/edit#pako:eNp1U9FumzAU_RXrPpMI0gCBh0kdKFq1rpPSqQ8bU-XCbWIV7Opi1mVRpP3D_nBfUtuQNE3aJ9vnnnN8fG1voFQVQgr3tXoqV5w0-5YXkrFPqsEfBdihgJ87hI1GH9j5neq0qbmRfe7ukCRqbI95GUpNvBZ6bchXqJ8UPRyAx_RLXlVIhtpP2NwkOubk4hdS2zsucCmU5PULeOq47pN-NQRe1wMw0F6SOPJVdjtkNIK5ohJHuSAsNVZsKLwr_MipNaqDwnWpCFv2_-8_tuDywXhYzmAwHNBFnN9eComvT-1kFmaZvZE3VeeE_A2VhV-p9s1xwkW-y3raPac_SHmiHLZ8R3myc9_s_sVcZxcX9sXYcVe4EWjvFzxYkqggved1ix40SA23a9hYlwL0Cu0bTM204vYSCrk1okcuvyvVQKqpMzJS3XK1N-keK64xF3xJvNmjhNI0K1Od1JAGSeJMIN3Ab0ijYOwnURglfhRM4uTMg7XhTIJx5IdBEMdJPAuDMNp68Mft6o-TyJ9NpuF0Gs6m8dlk5gFWQiv60n8o96-2z8DMHQ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3" Target="https://mermaid.live/edit#pako:eNp1U9FumzAU_RXrPpMI0gCBh0kdKFq1rpPSqQ8bU-XCbWIV7Opi1mVRpP3D_nBfUtuQNE3aJ9vnnnN8fG1voFQVQgr3tXoqV5w0-5YXkrFPqsEfBdihgJ87hI1GH9j5neq0qbmRfe7ukCRqbI95GUpNvBZ6bchXqJ8UPRyAx_RLXlVIhtpP2NwkOubk4hdS2zsucCmU5PULeOq47pN-NQRe1wMw0F6SOPJVdjtkNIK5ohJHuSAsNVZsKLwr_MipNaqDwnWpCFv2_-8_tuDywXhYzmAwHNBFnN9eComvT-1kFmaZvZE3VeeE_A2VhV-p9s1xwkW-y3raPac_SHmiHLZ8R3myc9_s_sVcZxcX9sXYcVe4EWjvFzxYkqggved1ix40SA23a9hYlwL0Cu0bTM204vYSCrk1okcuvyvVQKqpMzJS3XK1N-keK64xF3xJvNmjhNI0K1Od1JAGSeJMIN3Ab0ijYOwnURglfhRM4uTMg7XhTIJx5IdBEMdJPAuDMNp68Mft6o-TyJ9NpuF0Gs6m8dlk5gFWQiv60n8o96-2z8DMHQ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2025-06-10T14:04:55Z</dcterms:created>
  <dcterms:modified xsi:type="dcterms:W3CDTF">2025-06-10T14:04:55Z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