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D5BFA" w14:textId="5FD1E721" w:rsidR="00394908" w:rsidRDefault="00394908" w:rsidP="00394908">
      <w:pPr>
        <w:spacing w:line="360" w:lineRule="auto"/>
        <w:jc w:val="center"/>
        <w:rPr>
          <w:b/>
          <w:color w:val="000000" w:themeColor="text1"/>
          <w:lang w:val="en-GB"/>
        </w:rPr>
      </w:pPr>
      <w:r>
        <w:rPr>
          <w:b/>
          <w:color w:val="000000" w:themeColor="text1"/>
          <w:lang w:val="en-GB"/>
        </w:rPr>
        <w:t>SOLUTIONS – MODULE 1</w:t>
      </w:r>
    </w:p>
    <w:p w14:paraId="4CCE6BB9" w14:textId="77777777" w:rsidR="00394908" w:rsidRDefault="00394908" w:rsidP="00394908">
      <w:pPr>
        <w:spacing w:line="360" w:lineRule="auto"/>
        <w:jc w:val="both"/>
        <w:rPr>
          <w:b/>
          <w:color w:val="000000" w:themeColor="text1"/>
          <w:lang w:val="en-GB"/>
        </w:rPr>
      </w:pPr>
    </w:p>
    <w:p w14:paraId="2607733F" w14:textId="77777777" w:rsidR="00394908" w:rsidRDefault="00394908" w:rsidP="00394908">
      <w:pPr>
        <w:spacing w:line="360" w:lineRule="auto"/>
        <w:jc w:val="both"/>
        <w:rPr>
          <w:color w:val="000000" w:themeColor="text1"/>
          <w:lang w:val="en-GB"/>
        </w:rPr>
      </w:pPr>
      <w:r w:rsidRPr="003954BC">
        <w:rPr>
          <w:b/>
          <w:color w:val="000000" w:themeColor="text1"/>
          <w:lang w:val="en-GB"/>
        </w:rPr>
        <w:t xml:space="preserve">Question 1: </w:t>
      </w:r>
      <w:r w:rsidRPr="003954BC">
        <w:rPr>
          <w:color w:val="000000" w:themeColor="text1"/>
          <w:lang w:val="en-GB"/>
        </w:rPr>
        <w:t xml:space="preserve">Name the most important parts of an input-output table, including the variable that is given to them in the common IO nomenclature. Please also explain the data they contain in the context of the IO structure. </w:t>
      </w:r>
    </w:p>
    <w:p w14:paraId="72850E85" w14:textId="4EC5EF86" w:rsidR="00394908" w:rsidRPr="00C82FF2" w:rsidRDefault="00394908" w:rsidP="00394908">
      <w:pPr>
        <w:spacing w:line="360" w:lineRule="auto"/>
        <w:jc w:val="both"/>
        <w:rPr>
          <w:b/>
          <w:bCs/>
          <w:color w:val="941100"/>
          <w:lang w:val="en-GB"/>
        </w:rPr>
      </w:pPr>
      <w:r w:rsidRPr="00C82FF2">
        <w:rPr>
          <w:b/>
          <w:bCs/>
          <w:color w:val="941100"/>
          <w:lang w:val="en-GB"/>
        </w:rPr>
        <w:t>Answer:</w:t>
      </w:r>
    </w:p>
    <w:p w14:paraId="3EB7EAEE" w14:textId="77777777" w:rsidR="00394908" w:rsidRPr="00394908" w:rsidRDefault="00394908" w:rsidP="00394908">
      <w:pPr>
        <w:spacing w:line="360" w:lineRule="auto"/>
        <w:jc w:val="both"/>
        <w:rPr>
          <w:bCs/>
          <w:color w:val="941100"/>
          <w:lang w:val="en-GB"/>
        </w:rPr>
      </w:pPr>
      <w:r w:rsidRPr="00394908">
        <w:rPr>
          <w:bCs/>
          <w:color w:val="941100"/>
          <w:lang w:val="en-GB"/>
        </w:rPr>
        <w:t xml:space="preserve">The Intermediate Consumption Matrix (Z): This matrix measures the </w:t>
      </w:r>
      <w:proofErr w:type="spellStart"/>
      <w:r w:rsidRPr="00394908">
        <w:rPr>
          <w:bCs/>
          <w:color w:val="941100"/>
          <w:lang w:val="en-GB"/>
        </w:rPr>
        <w:t>interindustrial</w:t>
      </w:r>
      <w:proofErr w:type="spellEnd"/>
      <w:r w:rsidRPr="00394908">
        <w:rPr>
          <w:bCs/>
          <w:color w:val="941100"/>
          <w:lang w:val="en-GB"/>
        </w:rPr>
        <w:t xml:space="preserve"> exchange of products flowing from producing sectors </w:t>
      </w:r>
      <w:proofErr w:type="spellStart"/>
      <w:r w:rsidRPr="00394908">
        <w:rPr>
          <w:bCs/>
          <w:color w:val="941100"/>
          <w:lang w:val="en-GB"/>
        </w:rPr>
        <w:t>i</w:t>
      </w:r>
      <w:proofErr w:type="spellEnd"/>
      <w:r w:rsidRPr="00394908">
        <w:rPr>
          <w:bCs/>
          <w:color w:val="941100"/>
          <w:lang w:val="en-GB"/>
        </w:rPr>
        <w:t xml:space="preserve"> (rows) to purchasing sectors j (columns).  </w:t>
      </w:r>
    </w:p>
    <w:p w14:paraId="54472B25" w14:textId="1EA62DF2" w:rsidR="00C82FF2" w:rsidRPr="00C82FF2" w:rsidRDefault="00394908" w:rsidP="00C82FF2">
      <w:pPr>
        <w:spacing w:after="160" w:line="360" w:lineRule="auto"/>
        <w:jc w:val="both"/>
        <w:rPr>
          <w:bCs/>
          <w:color w:val="941100"/>
          <w:lang w:val="en-GB"/>
        </w:rPr>
      </w:pPr>
      <w:r w:rsidRPr="00394908">
        <w:rPr>
          <w:bCs/>
          <w:color w:val="941100"/>
          <w:lang w:val="en-GB"/>
        </w:rPr>
        <w:t>The Imported Intermediate Consumption Matrix (</w:t>
      </w:r>
      <w:proofErr w:type="spellStart"/>
      <w:r w:rsidRPr="00394908">
        <w:rPr>
          <w:bCs/>
          <w:color w:val="941100"/>
          <w:lang w:val="en-GB"/>
        </w:rPr>
        <w:t>Zm</w:t>
      </w:r>
      <w:proofErr w:type="spellEnd"/>
      <w:r w:rsidRPr="00394908">
        <w:rPr>
          <w:bCs/>
          <w:color w:val="941100"/>
          <w:lang w:val="en-GB"/>
        </w:rPr>
        <w:t xml:space="preserve">): </w:t>
      </w:r>
      <w:r w:rsidR="00C82FF2" w:rsidRPr="00C82FF2">
        <w:rPr>
          <w:color w:val="941100"/>
          <w:lang w:val="en-GB"/>
        </w:rPr>
        <w:t>E</w:t>
      </w:r>
      <w:proofErr w:type="spellStart"/>
      <w:r w:rsidR="00C82FF2" w:rsidRPr="00C82FF2">
        <w:rPr>
          <w:rFonts w:eastAsiaTheme="minorEastAsia"/>
          <w:color w:val="941100"/>
          <w:lang w:val="en-US"/>
        </w:rPr>
        <w:t>ach</w:t>
      </w:r>
      <w:proofErr w:type="spellEnd"/>
      <w:r w:rsidR="00C82FF2" w:rsidRPr="00C82FF2">
        <w:rPr>
          <w:rFonts w:eastAsiaTheme="minorEastAsia"/>
          <w:color w:val="941100"/>
          <w:lang w:val="en-US"/>
        </w:rPr>
        <w:t xml:space="preserve"> cell</w:t>
      </w:r>
      <w:r w:rsidR="00C82FF2" w:rsidRPr="00C82FF2">
        <w:rPr>
          <w:color w:val="941100"/>
          <w:lang w:val="en-US"/>
        </w:rPr>
        <w:t xml:space="preserve"> in this matrix</w:t>
      </w:r>
      <w:r w:rsidR="00C82FF2" w:rsidRPr="00C82FF2">
        <w:rPr>
          <w:rFonts w:eastAsiaTheme="minorEastAsia"/>
          <w:color w:val="941100"/>
          <w:lang w:val="en-US"/>
        </w:rPr>
        <w:t xml:space="preserve"> represents the imported inputs of domestic industry </w:t>
      </w:r>
      <w:r w:rsidR="00C82FF2" w:rsidRPr="00C82FF2">
        <w:rPr>
          <w:rFonts w:ascii="Cambria Math" w:eastAsiaTheme="minorEastAsia" w:hAnsi="Cambria Math" w:cs="Cambria Math"/>
          <w:color w:val="941100"/>
          <w:lang w:val="en-US"/>
        </w:rPr>
        <w:t>𝑗</w:t>
      </w:r>
      <w:r w:rsidR="00C82FF2" w:rsidRPr="00C82FF2">
        <w:rPr>
          <w:rFonts w:eastAsiaTheme="minorEastAsia"/>
          <w:color w:val="941100"/>
          <w:vertAlign w:val="subscript"/>
          <w:lang w:val="en-US"/>
        </w:rPr>
        <w:t>d</w:t>
      </w:r>
      <w:r w:rsidR="00C82FF2" w:rsidRPr="00C82FF2">
        <w:rPr>
          <w:rFonts w:eastAsiaTheme="minorEastAsia"/>
          <w:color w:val="941100"/>
          <w:lang w:val="en-US"/>
        </w:rPr>
        <w:t>(columns)</w:t>
      </w:r>
      <w:r w:rsidR="00C82FF2" w:rsidRPr="00C82FF2">
        <w:rPr>
          <w:rFonts w:eastAsiaTheme="minorEastAsia"/>
          <w:b/>
          <w:bCs/>
          <w:color w:val="941100"/>
          <w:lang w:val="en-US"/>
        </w:rPr>
        <w:t xml:space="preserve"> </w:t>
      </w:r>
    </w:p>
    <w:p w14:paraId="4C61DF2B" w14:textId="2ED841D5" w:rsidR="00394908" w:rsidRPr="00394908" w:rsidRDefault="00394908" w:rsidP="00394908">
      <w:pPr>
        <w:spacing w:line="360" w:lineRule="auto"/>
        <w:jc w:val="both"/>
        <w:rPr>
          <w:bCs/>
          <w:color w:val="941100"/>
          <w:lang w:val="en-US"/>
        </w:rPr>
      </w:pPr>
      <w:r w:rsidRPr="00394908">
        <w:rPr>
          <w:bCs/>
          <w:color w:val="941100"/>
          <w:lang w:val="en-GB"/>
        </w:rPr>
        <w:t xml:space="preserve">The Value-Added Matrix (VA): </w:t>
      </w:r>
      <w:r w:rsidR="00C82FF2" w:rsidRPr="00C82FF2">
        <w:rPr>
          <w:rFonts w:eastAsiaTheme="minorEastAsia"/>
          <w:color w:val="941100"/>
          <w:lang w:val="en-US"/>
        </w:rPr>
        <w:t>The Value-added Matrix displays information on the compensation of factors of production (e.g. wages and profits) and other additional information affecting prices such as taxes, subsidies, transport margins, etc.</w:t>
      </w:r>
    </w:p>
    <w:p w14:paraId="4B5C8AFB" w14:textId="5AD953EB" w:rsidR="00C82FF2" w:rsidRPr="00C82FF2" w:rsidRDefault="00394908" w:rsidP="00C82FF2">
      <w:pPr>
        <w:spacing w:after="160" w:line="360" w:lineRule="auto"/>
        <w:jc w:val="both"/>
        <w:rPr>
          <w:color w:val="941100"/>
          <w:lang w:val="en-US"/>
        </w:rPr>
      </w:pPr>
      <w:r w:rsidRPr="00394908">
        <w:rPr>
          <w:bCs/>
          <w:color w:val="941100"/>
          <w:lang w:val="en-GB"/>
        </w:rPr>
        <w:t xml:space="preserve">The Final Demand Matrix (FD/y): </w:t>
      </w:r>
      <w:r w:rsidR="00C82FF2" w:rsidRPr="00C82FF2">
        <w:rPr>
          <w:rFonts w:eastAsiaTheme="minorEastAsia"/>
          <w:color w:val="941100"/>
          <w:lang w:val="en-US"/>
        </w:rPr>
        <w:t>The Final Demand Matrix displays information on the components of demand, such as households' consumption, government consumption, investment, exports, and others</w:t>
      </w:r>
      <w:r w:rsidR="00C82FF2">
        <w:rPr>
          <w:color w:val="941100"/>
          <w:lang w:val="en-US"/>
        </w:rPr>
        <w:t xml:space="preserve">. </w:t>
      </w:r>
      <w:r w:rsidR="00C82FF2" w:rsidRPr="00C82FF2">
        <w:rPr>
          <w:rFonts w:eastAsiaTheme="minorEastAsia"/>
          <w:bCs/>
          <w:color w:val="941100"/>
          <w:lang w:val="en-US"/>
        </w:rPr>
        <w:t>It follows the standard textbook GDP formula, only without the negative component of imports: Y = C+I+G+X</w:t>
      </w:r>
      <w:r w:rsidR="00C82FF2">
        <w:rPr>
          <w:color w:val="941100"/>
          <w:lang w:val="en-US"/>
        </w:rPr>
        <w:t xml:space="preserve">. </w:t>
      </w:r>
      <w:r w:rsidR="00C82FF2" w:rsidRPr="00C82FF2">
        <w:rPr>
          <w:rFonts w:eastAsiaTheme="minorEastAsia"/>
          <w:color w:val="941100"/>
          <w:lang w:val="en-US"/>
        </w:rPr>
        <w:t>Sometimes exports are presented as “net exports” with imports already subtracted, matching GDP calculation</w:t>
      </w:r>
      <w:r w:rsidR="00C82FF2">
        <w:rPr>
          <w:color w:val="941100"/>
          <w:lang w:val="en-US"/>
        </w:rPr>
        <w:t xml:space="preserve">. </w:t>
      </w:r>
    </w:p>
    <w:p w14:paraId="2C3601B7" w14:textId="2A707389" w:rsidR="00394908" w:rsidRPr="00394908" w:rsidRDefault="00394908" w:rsidP="00394908">
      <w:pPr>
        <w:spacing w:line="360" w:lineRule="auto"/>
        <w:jc w:val="both"/>
        <w:rPr>
          <w:bCs/>
          <w:color w:val="941100"/>
          <w:lang w:val="en-US"/>
        </w:rPr>
      </w:pPr>
      <w:r w:rsidRPr="00394908">
        <w:rPr>
          <w:bCs/>
          <w:color w:val="941100"/>
          <w:lang w:val="en-GB"/>
        </w:rPr>
        <w:t xml:space="preserve">The output vector (x): </w:t>
      </w:r>
      <w:r w:rsidR="00C82FF2" w:rsidRPr="00C82FF2">
        <w:rPr>
          <w:rFonts w:eastAsiaTheme="minorEastAsia"/>
          <w:bCs/>
          <w:color w:val="941100"/>
          <w:lang w:val="en-US"/>
        </w:rPr>
        <w:t>The Total Output vector depicts the total production of each sector in the economy that was needed to satisfy final demand given the current state of interindustry relations</w:t>
      </w:r>
      <w:r w:rsidR="00C82FF2">
        <w:rPr>
          <w:bCs/>
          <w:color w:val="941100"/>
          <w:lang w:val="en-US"/>
        </w:rPr>
        <w:t>.</w:t>
      </w:r>
    </w:p>
    <w:p w14:paraId="06DD05F7" w14:textId="77777777" w:rsidR="00394908" w:rsidRDefault="00394908" w:rsidP="00394908">
      <w:pPr>
        <w:spacing w:line="360" w:lineRule="auto"/>
        <w:jc w:val="both"/>
        <w:rPr>
          <w:color w:val="000000" w:themeColor="text1"/>
          <w:lang w:val="en-GB"/>
        </w:rPr>
      </w:pPr>
    </w:p>
    <w:p w14:paraId="683A928B" w14:textId="77777777" w:rsidR="00394908" w:rsidRDefault="00394908" w:rsidP="00394908">
      <w:pPr>
        <w:spacing w:line="360" w:lineRule="auto"/>
        <w:jc w:val="both"/>
        <w:rPr>
          <w:color w:val="000000" w:themeColor="text1"/>
          <w:lang w:val="en-GB"/>
        </w:rPr>
      </w:pPr>
      <w:r w:rsidRPr="003954BC">
        <w:rPr>
          <w:b/>
          <w:color w:val="000000" w:themeColor="text1"/>
          <w:lang w:val="en-GB"/>
        </w:rPr>
        <w:t>Question 2:</w:t>
      </w:r>
      <w:r w:rsidRPr="003954BC">
        <w:rPr>
          <w:color w:val="000000" w:themeColor="text1"/>
          <w:lang w:val="en-GB"/>
        </w:rPr>
        <w:t xml:space="preserve"> </w:t>
      </w:r>
      <w:r>
        <w:rPr>
          <w:color w:val="000000" w:themeColor="text1"/>
          <w:lang w:val="en-GB"/>
        </w:rPr>
        <w:t>E</w:t>
      </w:r>
      <w:r w:rsidRPr="003954BC">
        <w:rPr>
          <w:color w:val="000000" w:themeColor="text1"/>
          <w:lang w:val="en-GB"/>
        </w:rPr>
        <w:t xml:space="preserve">xplain why the IO tables provide two different output vector and briefly explain their difference? </w:t>
      </w:r>
    </w:p>
    <w:p w14:paraId="0CC51267" w14:textId="32BC92BC" w:rsidR="00C82FF2" w:rsidRPr="00C82FF2" w:rsidRDefault="00C82FF2" w:rsidP="00394908">
      <w:pPr>
        <w:spacing w:line="360" w:lineRule="auto"/>
        <w:jc w:val="both"/>
        <w:rPr>
          <w:color w:val="941100"/>
          <w:lang w:val="en-GB"/>
        </w:rPr>
      </w:pPr>
      <w:r>
        <w:rPr>
          <w:b/>
          <w:bCs/>
          <w:color w:val="941100"/>
          <w:lang w:val="en-GB"/>
        </w:rPr>
        <w:t xml:space="preserve">Answer: </w:t>
      </w:r>
      <w:r>
        <w:rPr>
          <w:color w:val="941100"/>
          <w:lang w:val="en-GB"/>
        </w:rPr>
        <w:t xml:space="preserve">Total output can be calculated </w:t>
      </w:r>
      <w:r w:rsidRPr="00C82FF2">
        <w:rPr>
          <w:rFonts w:eastAsiaTheme="minorEastAsia"/>
          <w:color w:val="941100"/>
          <w:lang w:val="en-US"/>
        </w:rPr>
        <w:t>both from input</w:t>
      </w:r>
      <w:r>
        <w:rPr>
          <w:color w:val="941100"/>
          <w:lang w:val="en-US"/>
        </w:rPr>
        <w:t xml:space="preserve"> (x = Z + v)</w:t>
      </w:r>
      <w:r w:rsidRPr="00C82FF2">
        <w:rPr>
          <w:rFonts w:eastAsiaTheme="minorEastAsia"/>
          <w:color w:val="941100"/>
          <w:lang w:val="en-US"/>
        </w:rPr>
        <w:t xml:space="preserve"> and output</w:t>
      </w:r>
      <w:r>
        <w:rPr>
          <w:color w:val="941100"/>
          <w:lang w:val="en-US"/>
        </w:rPr>
        <w:t xml:space="preserve"> (x = Z + y)</w:t>
      </w:r>
      <w:r w:rsidRPr="00C82FF2">
        <w:rPr>
          <w:rFonts w:eastAsiaTheme="minorEastAsia"/>
          <w:color w:val="941100"/>
          <w:lang w:val="en-US"/>
        </w:rPr>
        <w:t xml:space="preserve"> perspective</w:t>
      </w:r>
      <w:r>
        <w:rPr>
          <w:color w:val="941100"/>
          <w:lang w:val="en-US"/>
        </w:rPr>
        <w:t xml:space="preserve">s. </w:t>
      </w:r>
      <w:r w:rsidR="00807B7D">
        <w:rPr>
          <w:color w:val="941100"/>
          <w:lang w:val="en-US"/>
        </w:rPr>
        <w:t>For a domestic economy, t</w:t>
      </w:r>
      <w:r>
        <w:rPr>
          <w:color w:val="941100"/>
          <w:lang w:val="en-US"/>
        </w:rPr>
        <w:t xml:space="preserve">he vectors should be </w:t>
      </w:r>
      <w:proofErr w:type="gramStart"/>
      <w:r>
        <w:rPr>
          <w:color w:val="941100"/>
          <w:lang w:val="en-US"/>
        </w:rPr>
        <w:t>exactly the same</w:t>
      </w:r>
      <w:proofErr w:type="gramEnd"/>
      <w:r>
        <w:rPr>
          <w:color w:val="941100"/>
          <w:lang w:val="en-US"/>
        </w:rPr>
        <w:t xml:space="preserve"> when calculated from the different perspectives. Their equality represents the closed nature of IO Tables: all </w:t>
      </w:r>
      <w:r w:rsidR="00807B7D">
        <w:rPr>
          <w:color w:val="941100"/>
          <w:lang w:val="en-US"/>
        </w:rPr>
        <w:t xml:space="preserve">the </w:t>
      </w:r>
      <w:r>
        <w:rPr>
          <w:color w:val="941100"/>
          <w:lang w:val="en-US"/>
        </w:rPr>
        <w:t>value added</w:t>
      </w:r>
      <w:r w:rsidR="00807B7D">
        <w:rPr>
          <w:color w:val="941100"/>
          <w:lang w:val="en-US"/>
        </w:rPr>
        <w:t xml:space="preserve"> to production</w:t>
      </w:r>
      <w:r>
        <w:rPr>
          <w:color w:val="941100"/>
          <w:lang w:val="en-US"/>
        </w:rPr>
        <w:t xml:space="preserve"> has to be </w:t>
      </w:r>
      <w:r w:rsidR="00807B7D">
        <w:rPr>
          <w:color w:val="941100"/>
          <w:lang w:val="en-US"/>
        </w:rPr>
        <w:t xml:space="preserve">transformed in final demand. </w:t>
      </w:r>
    </w:p>
    <w:p w14:paraId="2A14D915" w14:textId="77777777" w:rsidR="00394908" w:rsidRPr="003954BC" w:rsidRDefault="00394908" w:rsidP="00394908">
      <w:pPr>
        <w:spacing w:line="360" w:lineRule="auto"/>
        <w:jc w:val="both"/>
        <w:rPr>
          <w:color w:val="000000" w:themeColor="text1"/>
          <w:lang w:val="en-GB"/>
        </w:rPr>
      </w:pPr>
    </w:p>
    <w:p w14:paraId="7CD8B465" w14:textId="77777777" w:rsidR="00394908" w:rsidRPr="003954BC" w:rsidRDefault="00394908" w:rsidP="002D0694">
      <w:pPr>
        <w:spacing w:after="240" w:line="360" w:lineRule="auto"/>
        <w:jc w:val="both"/>
        <w:rPr>
          <w:color w:val="000000" w:themeColor="text1"/>
          <w:lang w:val="en-GB"/>
        </w:rPr>
      </w:pPr>
      <w:r w:rsidRPr="003954BC">
        <w:rPr>
          <w:b/>
          <w:color w:val="000000" w:themeColor="text1"/>
          <w:lang w:val="en-GB"/>
        </w:rPr>
        <w:t xml:space="preserve">Question 3: </w:t>
      </w:r>
      <w:r w:rsidRPr="003954BC">
        <w:rPr>
          <w:color w:val="000000" w:themeColor="text1"/>
          <w:lang w:val="en-GB"/>
        </w:rPr>
        <w:t xml:space="preserve">Referring to the Brazilian IO Table from 2010 from the WIOD Database, please retrieve the following data. Please give your answers in $.  </w:t>
      </w:r>
    </w:p>
    <w:p w14:paraId="208D889F" w14:textId="77777777" w:rsidR="00394908" w:rsidRDefault="00394908" w:rsidP="00761732">
      <w:pPr>
        <w:spacing w:after="240" w:line="360" w:lineRule="auto"/>
        <w:jc w:val="both"/>
        <w:rPr>
          <w:i/>
          <w:color w:val="000000" w:themeColor="text1"/>
          <w:lang w:val="en-GB"/>
        </w:rPr>
      </w:pPr>
      <w:r>
        <w:rPr>
          <w:color w:val="000000" w:themeColor="text1"/>
          <w:lang w:val="en-GB"/>
        </w:rPr>
        <w:t xml:space="preserve">3.1 </w:t>
      </w:r>
      <w:r w:rsidRPr="003954BC">
        <w:rPr>
          <w:color w:val="000000" w:themeColor="text1"/>
          <w:lang w:val="en-GB"/>
        </w:rPr>
        <w:t xml:space="preserve">What is the sectoral demand of </w:t>
      </w:r>
      <w:r w:rsidRPr="003954BC">
        <w:rPr>
          <w:i/>
          <w:color w:val="000000" w:themeColor="text1"/>
          <w:lang w:val="en-GB"/>
        </w:rPr>
        <w:t xml:space="preserve">Machinery, nec </w:t>
      </w:r>
      <w:r w:rsidRPr="003954BC">
        <w:rPr>
          <w:color w:val="000000" w:themeColor="text1"/>
          <w:lang w:val="en-GB"/>
        </w:rPr>
        <w:t xml:space="preserve">for </w:t>
      </w:r>
      <w:r w:rsidRPr="003954BC">
        <w:rPr>
          <w:i/>
          <w:color w:val="000000" w:themeColor="text1"/>
          <w:lang w:val="en-GB"/>
        </w:rPr>
        <w:t xml:space="preserve">Basic Metals and Fabricated Metals? </w:t>
      </w:r>
    </w:p>
    <w:p w14:paraId="5B39F2C1" w14:textId="3CBE662E" w:rsidR="002D0694" w:rsidRPr="002D0694" w:rsidRDefault="002D0694" w:rsidP="00761732">
      <w:pPr>
        <w:spacing w:after="240" w:line="360" w:lineRule="auto"/>
        <w:jc w:val="both"/>
        <w:rPr>
          <w:iCs/>
          <w:color w:val="941100"/>
          <w:lang w:val="en-GB"/>
        </w:rPr>
      </w:pPr>
      <w:r>
        <w:rPr>
          <w:b/>
          <w:bCs/>
          <w:iCs/>
          <w:color w:val="941100"/>
          <w:lang w:val="en-GB"/>
        </w:rPr>
        <w:lastRenderedPageBreak/>
        <w:t xml:space="preserve">Answer: </w:t>
      </w:r>
      <w:r w:rsidRPr="002D0694">
        <w:rPr>
          <w:iCs/>
          <w:color w:val="941100"/>
          <w:lang w:val="en-GB"/>
        </w:rPr>
        <w:t>US$</w:t>
      </w:r>
      <w:r>
        <w:rPr>
          <w:iCs/>
          <w:color w:val="941100"/>
          <w:lang w:val="en-GB"/>
        </w:rPr>
        <w:t xml:space="preserve">13,809 million. </w:t>
      </w:r>
    </w:p>
    <w:p w14:paraId="70BEEDE3" w14:textId="77777777" w:rsidR="00394908" w:rsidRDefault="00394908" w:rsidP="00761732">
      <w:pPr>
        <w:spacing w:after="240" w:line="360" w:lineRule="auto"/>
        <w:jc w:val="both"/>
        <w:rPr>
          <w:color w:val="000000" w:themeColor="text1"/>
          <w:lang w:val="en-GB"/>
        </w:rPr>
      </w:pPr>
      <w:r>
        <w:rPr>
          <w:color w:val="000000" w:themeColor="text1"/>
          <w:lang w:val="en-GB"/>
        </w:rPr>
        <w:t xml:space="preserve">3.2 </w:t>
      </w:r>
      <w:r w:rsidRPr="003954BC">
        <w:rPr>
          <w:color w:val="000000" w:themeColor="text1"/>
          <w:lang w:val="en-GB"/>
        </w:rPr>
        <w:t xml:space="preserve">What is the intra-industrial trade of the </w:t>
      </w:r>
      <w:r w:rsidRPr="003954BC">
        <w:rPr>
          <w:i/>
          <w:color w:val="000000" w:themeColor="text1"/>
          <w:lang w:val="en-GB"/>
        </w:rPr>
        <w:t xml:space="preserve">Chemicals and Chemical products </w:t>
      </w:r>
      <w:r w:rsidRPr="003954BC">
        <w:rPr>
          <w:color w:val="000000" w:themeColor="text1"/>
          <w:lang w:val="en-GB"/>
        </w:rPr>
        <w:t xml:space="preserve">sector? </w:t>
      </w:r>
    </w:p>
    <w:p w14:paraId="3E20F771" w14:textId="437E3FEC" w:rsidR="002D0694" w:rsidRPr="002D0694" w:rsidRDefault="002D0694" w:rsidP="00761732">
      <w:pPr>
        <w:spacing w:after="240" w:line="360" w:lineRule="auto"/>
        <w:jc w:val="both"/>
        <w:rPr>
          <w:iCs/>
          <w:color w:val="941100"/>
          <w:lang w:val="en-GB"/>
        </w:rPr>
      </w:pPr>
      <w:r>
        <w:rPr>
          <w:b/>
          <w:bCs/>
          <w:iCs/>
          <w:color w:val="941100"/>
          <w:lang w:val="en-GB"/>
        </w:rPr>
        <w:t xml:space="preserve">Answer: </w:t>
      </w:r>
      <w:r w:rsidRPr="002D0694">
        <w:rPr>
          <w:iCs/>
          <w:color w:val="941100"/>
          <w:lang w:val="en-GB"/>
        </w:rPr>
        <w:t>US$</w:t>
      </w:r>
      <w:r>
        <w:rPr>
          <w:iCs/>
          <w:color w:val="941100"/>
          <w:lang w:val="en-GB"/>
        </w:rPr>
        <w:t xml:space="preserve">18,727 million. </w:t>
      </w:r>
    </w:p>
    <w:p w14:paraId="67B90B28" w14:textId="77777777" w:rsidR="00394908" w:rsidRDefault="00394908" w:rsidP="00761732">
      <w:pPr>
        <w:spacing w:after="240" w:line="360" w:lineRule="auto"/>
        <w:jc w:val="both"/>
        <w:rPr>
          <w:color w:val="000000" w:themeColor="text1"/>
          <w:lang w:val="en-GB"/>
        </w:rPr>
      </w:pPr>
      <w:r>
        <w:rPr>
          <w:color w:val="000000" w:themeColor="text1"/>
          <w:lang w:val="en-GB"/>
        </w:rPr>
        <w:t>3.3 N</w:t>
      </w:r>
      <w:r w:rsidRPr="003954BC">
        <w:rPr>
          <w:color w:val="000000" w:themeColor="text1"/>
          <w:lang w:val="en-GB"/>
        </w:rPr>
        <w:t xml:space="preserve">ame the sector with the highest total intermediate demand. </w:t>
      </w:r>
    </w:p>
    <w:p w14:paraId="04EDBBC4" w14:textId="003E255B" w:rsidR="002D0694" w:rsidRPr="002D0694" w:rsidRDefault="002D0694" w:rsidP="00761732">
      <w:pPr>
        <w:spacing w:after="240" w:line="360" w:lineRule="auto"/>
        <w:jc w:val="both"/>
        <w:rPr>
          <w:rFonts w:eastAsiaTheme="minorHAnsi"/>
          <w:iCs/>
          <w:color w:val="941100"/>
          <w:lang w:val="en-US" w:eastAsia="en-US"/>
        </w:rPr>
      </w:pPr>
      <w:r>
        <w:rPr>
          <w:b/>
          <w:bCs/>
          <w:iCs/>
          <w:color w:val="941100"/>
          <w:lang w:val="en-GB"/>
        </w:rPr>
        <w:t xml:space="preserve">Answer: </w:t>
      </w:r>
      <w:r w:rsidRPr="002D0694">
        <w:rPr>
          <w:iCs/>
          <w:color w:val="941100"/>
          <w:lang w:val="en-GB"/>
        </w:rPr>
        <w:t>The sector is Foo</w:t>
      </w:r>
      <w:r>
        <w:rPr>
          <w:iCs/>
          <w:color w:val="941100"/>
          <w:lang w:val="en-GB"/>
        </w:rPr>
        <w:t>d</w:t>
      </w:r>
      <w:r w:rsidRPr="002D0694">
        <w:rPr>
          <w:iCs/>
          <w:color w:val="941100"/>
          <w:lang w:val="en-GB"/>
        </w:rPr>
        <w:t>, Beverages and Tobacco</w:t>
      </w:r>
      <w:r>
        <w:rPr>
          <w:iCs/>
          <w:color w:val="941100"/>
          <w:lang w:val="en-GB"/>
        </w:rPr>
        <w:t>, with a value of</w:t>
      </w:r>
      <w:r w:rsidRPr="002D0694">
        <w:rPr>
          <w:iCs/>
          <w:color w:val="941100"/>
          <w:lang w:val="en-GB"/>
        </w:rPr>
        <w:t xml:space="preserve"> US$</w:t>
      </w:r>
      <w:r w:rsidRPr="002D0694">
        <w:rPr>
          <w:rFonts w:ascii="Calibri" w:hAnsi="Calibri" w:cs="Calibri"/>
          <w:color w:val="000000"/>
          <w:lang w:val="en-US"/>
        </w:rPr>
        <w:t xml:space="preserve"> </w:t>
      </w:r>
      <w:r w:rsidRPr="002D0694">
        <w:rPr>
          <w:rFonts w:eastAsiaTheme="minorHAnsi"/>
          <w:iCs/>
          <w:color w:val="941100"/>
          <w:lang w:val="en-US" w:eastAsia="en-US"/>
        </w:rPr>
        <w:t xml:space="preserve">180,457 </w:t>
      </w:r>
      <w:proofErr w:type="spellStart"/>
      <w:r>
        <w:rPr>
          <w:iCs/>
          <w:color w:val="941100"/>
          <w:lang w:val="en-GB"/>
        </w:rPr>
        <w:t>million</w:t>
      </w:r>
      <w:proofErr w:type="spellEnd"/>
      <w:r>
        <w:rPr>
          <w:iCs/>
          <w:color w:val="941100"/>
          <w:lang w:val="en-GB"/>
        </w:rPr>
        <w:t xml:space="preserve"> of intermediate demand (total intermediate consumption). </w:t>
      </w:r>
    </w:p>
    <w:p w14:paraId="40EDFABD" w14:textId="77777777" w:rsidR="00394908" w:rsidRDefault="00394908" w:rsidP="002D0694">
      <w:pPr>
        <w:spacing w:after="240" w:line="360" w:lineRule="auto"/>
        <w:jc w:val="both"/>
        <w:rPr>
          <w:bCs/>
          <w:color w:val="000000" w:themeColor="text1"/>
          <w:lang w:val="en-GB"/>
        </w:rPr>
      </w:pPr>
      <w:r>
        <w:rPr>
          <w:bCs/>
          <w:color w:val="000000" w:themeColor="text1"/>
          <w:lang w:val="en-GB"/>
        </w:rPr>
        <w:t xml:space="preserve">3.4 </w:t>
      </w:r>
      <w:r w:rsidRPr="003954BC">
        <w:rPr>
          <w:bCs/>
          <w:color w:val="000000" w:themeColor="text1"/>
          <w:lang w:val="en-GB"/>
        </w:rPr>
        <w:t>Which three sectors account for the largest share of government consumption expenditure?</w:t>
      </w:r>
    </w:p>
    <w:p w14:paraId="260D3411" w14:textId="68E6F0E2" w:rsidR="00761732" w:rsidRPr="00761732" w:rsidRDefault="00761732" w:rsidP="002D0694">
      <w:pPr>
        <w:spacing w:after="240" w:line="360" w:lineRule="auto"/>
        <w:jc w:val="both"/>
        <w:rPr>
          <w:b/>
          <w:bCs/>
          <w:color w:val="941100"/>
          <w:lang w:val="en-GB"/>
        </w:rPr>
      </w:pPr>
      <w:r w:rsidRPr="00761732">
        <w:rPr>
          <w:b/>
          <w:bCs/>
          <w:color w:val="941100"/>
          <w:lang w:val="en-GB"/>
        </w:rPr>
        <w:t>Answer</w:t>
      </w:r>
      <w:r>
        <w:rPr>
          <w:b/>
          <w:bCs/>
          <w:color w:val="941100"/>
          <w:lang w:val="en-GB"/>
        </w:rPr>
        <w:t xml:space="preserve">: </w:t>
      </w:r>
      <w:r w:rsidR="00477814" w:rsidRPr="00477814">
        <w:rPr>
          <w:color w:val="941100"/>
          <w:lang w:val="en-GB"/>
        </w:rPr>
        <w:t>Public Admin and Defence, Compulsory Social Security; Education; Health and Social Work.</w:t>
      </w:r>
      <w:r w:rsidR="00477814">
        <w:rPr>
          <w:b/>
          <w:bCs/>
          <w:color w:val="941100"/>
          <w:lang w:val="en-GB"/>
        </w:rPr>
        <w:t xml:space="preserve"> </w:t>
      </w:r>
    </w:p>
    <w:p w14:paraId="04B8EC25" w14:textId="77777777" w:rsidR="00394908" w:rsidRDefault="00394908" w:rsidP="002D0694">
      <w:pPr>
        <w:spacing w:after="240" w:line="360" w:lineRule="auto"/>
        <w:jc w:val="both"/>
        <w:rPr>
          <w:bCs/>
          <w:color w:val="000000" w:themeColor="text1"/>
          <w:lang w:val="en-GB"/>
        </w:rPr>
      </w:pPr>
      <w:r>
        <w:rPr>
          <w:bCs/>
          <w:color w:val="000000" w:themeColor="text1"/>
          <w:lang w:val="en-GB"/>
        </w:rPr>
        <w:t xml:space="preserve">3.5 </w:t>
      </w:r>
      <w:r w:rsidRPr="003954BC">
        <w:rPr>
          <w:bCs/>
          <w:color w:val="000000" w:themeColor="text1"/>
          <w:lang w:val="en-GB"/>
        </w:rPr>
        <w:t xml:space="preserve">What are the largest capital investing sectors? </w:t>
      </w:r>
    </w:p>
    <w:p w14:paraId="0934699B" w14:textId="565A998F" w:rsidR="00477814" w:rsidRPr="00477814" w:rsidRDefault="00477814" w:rsidP="002D0694">
      <w:pPr>
        <w:spacing w:after="240" w:line="360" w:lineRule="auto"/>
        <w:jc w:val="both"/>
        <w:rPr>
          <w:b/>
          <w:bCs/>
          <w:color w:val="941100"/>
          <w:lang w:val="en-GB"/>
        </w:rPr>
      </w:pPr>
      <w:r w:rsidRPr="00761732">
        <w:rPr>
          <w:b/>
          <w:bCs/>
          <w:color w:val="941100"/>
          <w:lang w:val="en-GB"/>
        </w:rPr>
        <w:t>Answer</w:t>
      </w:r>
      <w:r>
        <w:rPr>
          <w:b/>
          <w:bCs/>
          <w:color w:val="941100"/>
          <w:lang w:val="en-GB"/>
        </w:rPr>
        <w:t xml:space="preserve">: </w:t>
      </w:r>
      <w:r>
        <w:rPr>
          <w:color w:val="941100"/>
          <w:lang w:val="en-GB"/>
        </w:rPr>
        <w:t>Construction; Machinery, Nec; Electrical and Optical Equipment.</w:t>
      </w:r>
      <w:r>
        <w:rPr>
          <w:b/>
          <w:bCs/>
          <w:color w:val="941100"/>
          <w:lang w:val="en-GB"/>
        </w:rPr>
        <w:t xml:space="preserve"> </w:t>
      </w:r>
    </w:p>
    <w:p w14:paraId="454805DB" w14:textId="77777777" w:rsidR="00394908" w:rsidRDefault="00394908" w:rsidP="002D0694">
      <w:pPr>
        <w:spacing w:after="240" w:line="360" w:lineRule="auto"/>
        <w:jc w:val="both"/>
        <w:rPr>
          <w:bCs/>
          <w:color w:val="000000" w:themeColor="text1"/>
          <w:lang w:val="en-GB"/>
        </w:rPr>
      </w:pPr>
      <w:r>
        <w:rPr>
          <w:bCs/>
          <w:color w:val="000000" w:themeColor="text1"/>
          <w:lang w:val="en-GB"/>
        </w:rPr>
        <w:t>3.6 N</w:t>
      </w:r>
      <w:r w:rsidRPr="003954BC">
        <w:rPr>
          <w:bCs/>
          <w:color w:val="000000" w:themeColor="text1"/>
          <w:lang w:val="en-GB"/>
        </w:rPr>
        <w:t xml:space="preserve">ame the five most important exporting sectors in Brazil in 2010. </w:t>
      </w:r>
    </w:p>
    <w:p w14:paraId="65DDF06E" w14:textId="1C4FA11A" w:rsidR="00477814" w:rsidRPr="00477814" w:rsidRDefault="00477814" w:rsidP="002D0694">
      <w:pPr>
        <w:spacing w:after="240" w:line="360" w:lineRule="auto"/>
        <w:jc w:val="both"/>
        <w:rPr>
          <w:b/>
          <w:bCs/>
          <w:color w:val="941100"/>
          <w:lang w:val="en-GB"/>
        </w:rPr>
      </w:pPr>
      <w:r w:rsidRPr="00761732">
        <w:rPr>
          <w:b/>
          <w:bCs/>
          <w:color w:val="941100"/>
          <w:lang w:val="en-GB"/>
        </w:rPr>
        <w:t>Answer</w:t>
      </w:r>
      <w:r>
        <w:rPr>
          <w:b/>
          <w:bCs/>
          <w:color w:val="941100"/>
          <w:lang w:val="en-GB"/>
        </w:rPr>
        <w:t xml:space="preserve">: </w:t>
      </w:r>
      <w:r>
        <w:rPr>
          <w:color w:val="941100"/>
          <w:lang w:val="en-GB"/>
        </w:rPr>
        <w:t xml:space="preserve">Food, Beverages and Tobacco; Mining and Quarrying; Agriculture, Hunting, Forestry and Fishing. </w:t>
      </w:r>
      <w:r>
        <w:rPr>
          <w:b/>
          <w:bCs/>
          <w:color w:val="941100"/>
          <w:lang w:val="en-GB"/>
        </w:rPr>
        <w:t xml:space="preserve"> </w:t>
      </w:r>
    </w:p>
    <w:p w14:paraId="77158829" w14:textId="77777777" w:rsidR="00394908" w:rsidRDefault="00394908" w:rsidP="002D0694">
      <w:pPr>
        <w:spacing w:after="240" w:line="360" w:lineRule="auto"/>
        <w:jc w:val="both"/>
        <w:rPr>
          <w:bCs/>
          <w:color w:val="000000" w:themeColor="text1"/>
          <w:lang w:val="en-GB"/>
        </w:rPr>
      </w:pPr>
      <w:r>
        <w:rPr>
          <w:bCs/>
          <w:color w:val="000000" w:themeColor="text1"/>
          <w:lang w:val="en-GB"/>
        </w:rPr>
        <w:t xml:space="preserve">3.7 </w:t>
      </w:r>
      <w:r w:rsidRPr="003954BC">
        <w:rPr>
          <w:bCs/>
          <w:color w:val="000000" w:themeColor="text1"/>
          <w:lang w:val="en-GB"/>
        </w:rPr>
        <w:t xml:space="preserve">What is Brazilian’s total final demand? Please also add the differentiation between the domestic and the foreign part of final demand. </w:t>
      </w:r>
    </w:p>
    <w:p w14:paraId="0BB0BED2" w14:textId="7ADA1A8A" w:rsidR="00477814" w:rsidRPr="00477814" w:rsidRDefault="00477814" w:rsidP="002D0694">
      <w:pPr>
        <w:spacing w:after="240" w:line="360" w:lineRule="auto"/>
        <w:jc w:val="both"/>
        <w:rPr>
          <w:b/>
          <w:bCs/>
          <w:color w:val="941100"/>
          <w:lang w:val="en-GB"/>
        </w:rPr>
      </w:pPr>
      <w:r w:rsidRPr="00761732">
        <w:rPr>
          <w:b/>
          <w:bCs/>
          <w:color w:val="941100"/>
          <w:lang w:val="en-GB"/>
        </w:rPr>
        <w:t>Answer</w:t>
      </w:r>
      <w:r>
        <w:rPr>
          <w:b/>
          <w:bCs/>
          <w:color w:val="941100"/>
          <w:lang w:val="en-GB"/>
        </w:rPr>
        <w:t xml:space="preserve">: </w:t>
      </w:r>
      <w:r w:rsidRPr="00477814">
        <w:rPr>
          <w:color w:val="941100"/>
          <w:lang w:val="en-GB"/>
        </w:rPr>
        <w:t xml:space="preserve">Domestic </w:t>
      </w:r>
      <w:r>
        <w:rPr>
          <w:color w:val="941100"/>
          <w:lang w:val="en-GB"/>
        </w:rPr>
        <w:t>Final</w:t>
      </w:r>
      <w:r w:rsidRPr="00477814">
        <w:rPr>
          <w:color w:val="941100"/>
          <w:lang w:val="en-GB"/>
        </w:rPr>
        <w:t xml:space="preserve"> Demand</w:t>
      </w:r>
      <w:r>
        <w:rPr>
          <w:color w:val="941100"/>
          <w:lang w:val="en-GB"/>
        </w:rPr>
        <w:t>:</w:t>
      </w:r>
      <w:r w:rsidRPr="00477814">
        <w:rPr>
          <w:color w:val="941100"/>
          <w:lang w:val="en-GB"/>
        </w:rPr>
        <w:t xml:space="preserve"> </w:t>
      </w:r>
      <w:r w:rsidRPr="002D0694">
        <w:rPr>
          <w:iCs/>
          <w:color w:val="941100"/>
          <w:lang w:val="en-GB"/>
        </w:rPr>
        <w:t>US$</w:t>
      </w:r>
      <w:r>
        <w:rPr>
          <w:color w:val="941100"/>
          <w:lang w:val="en-GB"/>
        </w:rPr>
        <w:t>2,124,123</w:t>
      </w:r>
      <w:r>
        <w:rPr>
          <w:b/>
          <w:bCs/>
          <w:color w:val="941100"/>
          <w:lang w:val="en-GB"/>
        </w:rPr>
        <w:t xml:space="preserve"> </w:t>
      </w:r>
      <w:r w:rsidRPr="00477814">
        <w:rPr>
          <w:color w:val="941100"/>
          <w:lang w:val="en-GB"/>
        </w:rPr>
        <w:t>million</w:t>
      </w:r>
      <w:r>
        <w:rPr>
          <w:color w:val="941100"/>
          <w:lang w:val="en-GB"/>
        </w:rPr>
        <w:t xml:space="preserve">, Foreign Final Demand: </w:t>
      </w:r>
      <w:r w:rsidRPr="002D0694">
        <w:rPr>
          <w:iCs/>
          <w:color w:val="941100"/>
          <w:lang w:val="en-GB"/>
        </w:rPr>
        <w:t>US$</w:t>
      </w:r>
      <w:r>
        <w:rPr>
          <w:color w:val="941100"/>
          <w:lang w:val="en-GB"/>
        </w:rPr>
        <w:t>79,636</w:t>
      </w:r>
      <w:r>
        <w:rPr>
          <w:b/>
          <w:bCs/>
          <w:color w:val="941100"/>
          <w:lang w:val="en-GB"/>
        </w:rPr>
        <w:t xml:space="preserve"> </w:t>
      </w:r>
      <w:r w:rsidRPr="00477814">
        <w:rPr>
          <w:color w:val="941100"/>
          <w:lang w:val="en-GB"/>
        </w:rPr>
        <w:t>million</w:t>
      </w:r>
      <w:r>
        <w:rPr>
          <w:color w:val="941100"/>
          <w:lang w:val="en-GB"/>
        </w:rPr>
        <w:t>.</w:t>
      </w:r>
    </w:p>
    <w:p w14:paraId="1015726D" w14:textId="77777777" w:rsidR="00394908" w:rsidRDefault="00394908" w:rsidP="002D0694">
      <w:pPr>
        <w:spacing w:after="240" w:line="360" w:lineRule="auto"/>
        <w:jc w:val="both"/>
        <w:rPr>
          <w:bCs/>
          <w:color w:val="000000" w:themeColor="text1"/>
          <w:lang w:val="en-GB"/>
        </w:rPr>
      </w:pPr>
      <w:r>
        <w:rPr>
          <w:bCs/>
          <w:color w:val="000000" w:themeColor="text1"/>
          <w:lang w:val="en-GB"/>
        </w:rPr>
        <w:t>3.8 N</w:t>
      </w:r>
      <w:r w:rsidRPr="003954BC">
        <w:rPr>
          <w:bCs/>
          <w:color w:val="000000" w:themeColor="text1"/>
          <w:lang w:val="en-GB"/>
        </w:rPr>
        <w:t xml:space="preserve">ame the three most important sectors in terms of output both from a demand and from a supply perspective. </w:t>
      </w:r>
    </w:p>
    <w:p w14:paraId="4BAB048B" w14:textId="13FE359F" w:rsidR="00477814" w:rsidRPr="00477814" w:rsidRDefault="00477814" w:rsidP="002D0694">
      <w:pPr>
        <w:spacing w:after="240" w:line="360" w:lineRule="auto"/>
        <w:jc w:val="both"/>
        <w:rPr>
          <w:b/>
          <w:bCs/>
          <w:color w:val="941100"/>
          <w:lang w:val="en-GB"/>
        </w:rPr>
      </w:pPr>
      <w:r w:rsidRPr="00761732">
        <w:rPr>
          <w:b/>
          <w:bCs/>
          <w:color w:val="941100"/>
          <w:lang w:val="en-GB"/>
        </w:rPr>
        <w:t>Answer</w:t>
      </w:r>
      <w:r>
        <w:rPr>
          <w:b/>
          <w:bCs/>
          <w:color w:val="941100"/>
          <w:lang w:val="en-GB"/>
        </w:rPr>
        <w:t xml:space="preserve">: </w:t>
      </w:r>
      <w:r>
        <w:rPr>
          <w:color w:val="941100"/>
          <w:lang w:val="en-GB"/>
        </w:rPr>
        <w:t xml:space="preserve">Food, Beverages and Tobacco; Construction; Financial Intermediation. </w:t>
      </w:r>
    </w:p>
    <w:p w14:paraId="21D377DF" w14:textId="77777777" w:rsidR="00394908" w:rsidRDefault="00394908" w:rsidP="002D0694">
      <w:pPr>
        <w:spacing w:after="240" w:line="360" w:lineRule="auto"/>
        <w:jc w:val="both"/>
        <w:rPr>
          <w:bCs/>
          <w:color w:val="000000" w:themeColor="text1"/>
          <w:lang w:val="en-GB"/>
        </w:rPr>
      </w:pPr>
      <w:r>
        <w:rPr>
          <w:bCs/>
          <w:color w:val="000000" w:themeColor="text1"/>
          <w:lang w:val="en-GB"/>
        </w:rPr>
        <w:t>3.9 Name the top 3 sectors with highest value added at basic prices.</w:t>
      </w:r>
    </w:p>
    <w:p w14:paraId="1A1A2B9C" w14:textId="3DBC3060" w:rsidR="00394908" w:rsidRPr="00477814" w:rsidRDefault="00477814" w:rsidP="00477814">
      <w:pPr>
        <w:spacing w:after="240" w:line="360" w:lineRule="auto"/>
        <w:jc w:val="both"/>
        <w:rPr>
          <w:b/>
          <w:bCs/>
          <w:color w:val="941100"/>
          <w:lang w:val="en-GB"/>
        </w:rPr>
      </w:pPr>
      <w:r w:rsidRPr="00761732">
        <w:rPr>
          <w:b/>
          <w:bCs/>
          <w:color w:val="941100"/>
          <w:lang w:val="en-GB"/>
        </w:rPr>
        <w:t>Answer</w:t>
      </w:r>
      <w:r>
        <w:rPr>
          <w:b/>
          <w:bCs/>
          <w:color w:val="941100"/>
          <w:lang w:val="en-GB"/>
        </w:rPr>
        <w:t xml:space="preserve">: </w:t>
      </w:r>
      <w:r>
        <w:rPr>
          <w:color w:val="941100"/>
          <w:lang w:val="en-GB"/>
        </w:rPr>
        <w:t>Public Admin and Defence, Compulsory Social Security; Real Estate Activities; Financial Intermediation</w:t>
      </w:r>
      <w:r>
        <w:rPr>
          <w:color w:val="941100"/>
          <w:lang w:val="en-GB"/>
        </w:rPr>
        <w:t xml:space="preserve">. </w:t>
      </w:r>
    </w:p>
    <w:p w14:paraId="7907BEFC" w14:textId="5E5E1828" w:rsidR="00394908" w:rsidRDefault="00394908" w:rsidP="00394908">
      <w:pPr>
        <w:spacing w:line="360" w:lineRule="auto"/>
        <w:jc w:val="both"/>
        <w:rPr>
          <w:color w:val="000000" w:themeColor="text1"/>
          <w:lang w:val="en-GB"/>
        </w:rPr>
      </w:pPr>
      <w:r w:rsidRPr="003954BC">
        <w:rPr>
          <w:b/>
          <w:color w:val="000000" w:themeColor="text1"/>
          <w:lang w:val="en-GB"/>
        </w:rPr>
        <w:lastRenderedPageBreak/>
        <w:t xml:space="preserve">Question 4: </w:t>
      </w:r>
      <w:r w:rsidRPr="003954BC">
        <w:rPr>
          <w:color w:val="000000" w:themeColor="text1"/>
          <w:lang w:val="en-GB"/>
        </w:rPr>
        <w:t>Using the following</w:t>
      </w:r>
      <w:r>
        <w:rPr>
          <w:color w:val="000000" w:themeColor="text1"/>
          <w:lang w:val="en-GB"/>
        </w:rPr>
        <w:t xml:space="preserve"> fictional</w:t>
      </w:r>
      <w:r w:rsidRPr="003954BC">
        <w:rPr>
          <w:color w:val="000000" w:themeColor="text1"/>
          <w:lang w:val="en-GB"/>
        </w:rPr>
        <w:t xml:space="preserve"> In</w:t>
      </w:r>
      <w:r>
        <w:rPr>
          <w:color w:val="000000" w:themeColor="text1"/>
          <w:lang w:val="en-GB"/>
        </w:rPr>
        <w:t>put Output Table</w:t>
      </w:r>
      <w:r w:rsidRPr="003954BC">
        <w:rPr>
          <w:color w:val="000000" w:themeColor="text1"/>
          <w:lang w:val="en-GB"/>
        </w:rPr>
        <w:t xml:space="preserve">, please answer the questions below: </w:t>
      </w:r>
    </w:p>
    <w:tbl>
      <w:tblPr>
        <w:tblpPr w:leftFromText="141" w:rightFromText="141" w:vertAnchor="text" w:horzAnchor="margin" w:tblpXSpec="center" w:tblpY="277"/>
        <w:tblW w:w="8505" w:type="dxa"/>
        <w:tblCellMar>
          <w:left w:w="0" w:type="dxa"/>
          <w:right w:w="0" w:type="dxa"/>
        </w:tblCellMar>
        <w:tblLook w:val="0420" w:firstRow="1" w:lastRow="0" w:firstColumn="0" w:lastColumn="0" w:noHBand="0" w:noVBand="1"/>
      </w:tblPr>
      <w:tblGrid>
        <w:gridCol w:w="1985"/>
        <w:gridCol w:w="1535"/>
        <w:gridCol w:w="1583"/>
        <w:gridCol w:w="1574"/>
        <w:gridCol w:w="1828"/>
      </w:tblGrid>
      <w:tr w:rsidR="00394908" w:rsidRPr="0035277C" w14:paraId="142177A9" w14:textId="77777777" w:rsidTr="0069109D">
        <w:trPr>
          <w:trHeight w:val="530"/>
        </w:trPr>
        <w:tc>
          <w:tcPr>
            <w:tcW w:w="198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3936B60B" w14:textId="77777777" w:rsidR="00394908" w:rsidRPr="0035277C" w:rsidRDefault="00394908" w:rsidP="0069109D">
            <w:pPr>
              <w:spacing w:line="360" w:lineRule="auto"/>
              <w:ind w:left="567"/>
              <w:rPr>
                <w:color w:val="000000" w:themeColor="text1"/>
                <w:sz w:val="21"/>
                <w:szCs w:val="21"/>
                <w:lang w:val="en-US"/>
              </w:rPr>
            </w:pPr>
          </w:p>
        </w:tc>
        <w:tc>
          <w:tcPr>
            <w:tcW w:w="153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02F29E70"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A</w:t>
            </w:r>
          </w:p>
        </w:tc>
        <w:tc>
          <w:tcPr>
            <w:tcW w:w="1583"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30B4EB61"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B</w:t>
            </w:r>
          </w:p>
        </w:tc>
        <w:tc>
          <w:tcPr>
            <w:tcW w:w="1574"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27B6C707" w14:textId="77777777" w:rsidR="00394908" w:rsidRPr="0035277C" w:rsidRDefault="00394908" w:rsidP="0069109D">
            <w:pPr>
              <w:spacing w:line="360" w:lineRule="auto"/>
              <w:rPr>
                <w:color w:val="000000" w:themeColor="text1"/>
                <w:sz w:val="21"/>
                <w:szCs w:val="21"/>
              </w:rPr>
            </w:pPr>
            <w:r w:rsidRPr="0035277C">
              <w:rPr>
                <w:rFonts w:eastAsiaTheme="minorEastAsia"/>
                <w:b/>
                <w:bCs/>
                <w:color w:val="000000" w:themeColor="text1"/>
                <w:sz w:val="21"/>
                <w:szCs w:val="21"/>
                <w:lang w:val="en-US"/>
              </w:rPr>
              <w:t>Final Demand</w:t>
            </w:r>
          </w:p>
        </w:tc>
        <w:tc>
          <w:tcPr>
            <w:tcW w:w="1828"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29FE1968" w14:textId="77777777" w:rsidR="00394908" w:rsidRPr="0035277C" w:rsidRDefault="00394908" w:rsidP="0069109D">
            <w:pPr>
              <w:spacing w:line="360" w:lineRule="auto"/>
              <w:ind w:right="-55"/>
              <w:rPr>
                <w:color w:val="000000" w:themeColor="text1"/>
                <w:sz w:val="21"/>
                <w:szCs w:val="21"/>
              </w:rPr>
            </w:pPr>
            <w:r w:rsidRPr="0035277C">
              <w:rPr>
                <w:rFonts w:eastAsiaTheme="minorEastAsia"/>
                <w:b/>
                <w:bCs/>
                <w:color w:val="000000" w:themeColor="text1"/>
                <w:sz w:val="21"/>
                <w:szCs w:val="21"/>
                <w:lang w:val="en-US"/>
              </w:rPr>
              <w:t>Total Output</w:t>
            </w:r>
          </w:p>
        </w:tc>
      </w:tr>
      <w:tr w:rsidR="00394908" w:rsidRPr="0035277C" w14:paraId="3AB89AD0" w14:textId="77777777" w:rsidTr="0069109D">
        <w:trPr>
          <w:trHeight w:val="530"/>
        </w:trPr>
        <w:tc>
          <w:tcPr>
            <w:tcW w:w="198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62F84FCE"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A</w:t>
            </w:r>
          </w:p>
        </w:tc>
        <w:tc>
          <w:tcPr>
            <w:tcW w:w="153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6B1A81A0" w14:textId="77777777" w:rsidR="00394908" w:rsidRPr="0035277C" w:rsidRDefault="00394908" w:rsidP="0069109D">
            <w:pPr>
              <w:spacing w:line="360" w:lineRule="auto"/>
              <w:rPr>
                <w:color w:val="000000" w:themeColor="text1"/>
                <w:sz w:val="21"/>
                <w:szCs w:val="21"/>
              </w:rPr>
            </w:pPr>
            <w:r>
              <w:rPr>
                <w:color w:val="000000" w:themeColor="text1"/>
                <w:sz w:val="21"/>
                <w:szCs w:val="21"/>
              </w:rPr>
              <w:t>300</w:t>
            </w:r>
          </w:p>
        </w:tc>
        <w:tc>
          <w:tcPr>
            <w:tcW w:w="1583"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72EBD7A0" w14:textId="77777777" w:rsidR="00394908" w:rsidRPr="0035277C" w:rsidRDefault="00394908" w:rsidP="0069109D">
            <w:pPr>
              <w:spacing w:line="360" w:lineRule="auto"/>
              <w:rPr>
                <w:color w:val="000000" w:themeColor="text1"/>
                <w:sz w:val="21"/>
                <w:szCs w:val="21"/>
              </w:rPr>
            </w:pPr>
            <w:r w:rsidRPr="0035277C">
              <w:rPr>
                <w:color w:val="000000" w:themeColor="text1"/>
                <w:sz w:val="21"/>
                <w:szCs w:val="21"/>
                <w:lang w:val="en-US"/>
              </w:rPr>
              <w:t>1</w:t>
            </w:r>
            <w:r>
              <w:rPr>
                <w:color w:val="000000" w:themeColor="text1"/>
                <w:sz w:val="21"/>
                <w:szCs w:val="21"/>
                <w:lang w:val="en-US"/>
              </w:rPr>
              <w:t>50</w:t>
            </w:r>
          </w:p>
        </w:tc>
        <w:tc>
          <w:tcPr>
            <w:tcW w:w="1574"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5CBC02BE" w14:textId="77777777" w:rsidR="00394908" w:rsidRPr="0035277C" w:rsidRDefault="00394908" w:rsidP="0069109D">
            <w:pPr>
              <w:spacing w:line="360" w:lineRule="auto"/>
              <w:rPr>
                <w:color w:val="000000" w:themeColor="text1"/>
                <w:sz w:val="21"/>
                <w:szCs w:val="21"/>
              </w:rPr>
            </w:pPr>
            <w:r>
              <w:rPr>
                <w:color w:val="000000" w:themeColor="text1"/>
                <w:sz w:val="21"/>
                <w:szCs w:val="21"/>
                <w:lang w:val="en-US"/>
              </w:rPr>
              <w:t>200</w:t>
            </w:r>
          </w:p>
        </w:tc>
        <w:tc>
          <w:tcPr>
            <w:tcW w:w="1828"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33C22956" w14:textId="77777777" w:rsidR="00394908" w:rsidRPr="0035277C" w:rsidRDefault="00394908" w:rsidP="0069109D">
            <w:pPr>
              <w:spacing w:line="360" w:lineRule="auto"/>
              <w:rPr>
                <w:color w:val="000000" w:themeColor="text1"/>
                <w:sz w:val="21"/>
                <w:szCs w:val="21"/>
              </w:rPr>
            </w:pPr>
            <w:r>
              <w:rPr>
                <w:color w:val="000000" w:themeColor="text1"/>
                <w:sz w:val="21"/>
                <w:szCs w:val="21"/>
                <w:lang w:val="en-US"/>
              </w:rPr>
              <w:t>650</w:t>
            </w:r>
          </w:p>
        </w:tc>
      </w:tr>
      <w:tr w:rsidR="00394908" w:rsidRPr="0035277C" w14:paraId="39981D51" w14:textId="77777777" w:rsidTr="0069109D">
        <w:trPr>
          <w:trHeight w:val="530"/>
        </w:trPr>
        <w:tc>
          <w:tcPr>
            <w:tcW w:w="1985" w:type="dxa"/>
            <w:tcBorders>
              <w:top w:val="nil"/>
              <w:left w:val="nil"/>
              <w:bottom w:val="nil"/>
              <w:right w:val="nil"/>
            </w:tcBorders>
            <w:shd w:val="clear" w:color="auto" w:fill="auto"/>
            <w:tcMar>
              <w:top w:w="72" w:type="dxa"/>
              <w:left w:w="144" w:type="dxa"/>
              <w:bottom w:w="72" w:type="dxa"/>
              <w:right w:w="144" w:type="dxa"/>
            </w:tcMar>
            <w:vAlign w:val="center"/>
            <w:hideMark/>
          </w:tcPr>
          <w:p w14:paraId="5717FDD8"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B</w:t>
            </w:r>
          </w:p>
        </w:tc>
        <w:tc>
          <w:tcPr>
            <w:tcW w:w="1535" w:type="dxa"/>
            <w:tcBorders>
              <w:top w:val="nil"/>
              <w:left w:val="nil"/>
              <w:bottom w:val="nil"/>
              <w:right w:val="nil"/>
            </w:tcBorders>
            <w:shd w:val="clear" w:color="auto" w:fill="auto"/>
            <w:tcMar>
              <w:top w:w="72" w:type="dxa"/>
              <w:left w:w="144" w:type="dxa"/>
              <w:bottom w:w="72" w:type="dxa"/>
              <w:right w:w="144" w:type="dxa"/>
            </w:tcMar>
            <w:vAlign w:val="center"/>
            <w:hideMark/>
          </w:tcPr>
          <w:p w14:paraId="4E7230F8" w14:textId="77777777" w:rsidR="00394908" w:rsidRPr="0035277C" w:rsidRDefault="00394908" w:rsidP="0069109D">
            <w:pPr>
              <w:spacing w:line="360" w:lineRule="auto"/>
              <w:rPr>
                <w:color w:val="000000" w:themeColor="text1"/>
                <w:sz w:val="21"/>
                <w:szCs w:val="21"/>
              </w:rPr>
            </w:pPr>
            <w:r w:rsidRPr="0035277C">
              <w:rPr>
                <w:color w:val="000000" w:themeColor="text1"/>
                <w:sz w:val="21"/>
                <w:szCs w:val="21"/>
                <w:lang w:val="en-US"/>
              </w:rPr>
              <w:t>2</w:t>
            </w:r>
            <w:r>
              <w:rPr>
                <w:color w:val="000000" w:themeColor="text1"/>
                <w:sz w:val="21"/>
                <w:szCs w:val="21"/>
                <w:lang w:val="en-US"/>
              </w:rPr>
              <w:t>50</w:t>
            </w:r>
          </w:p>
        </w:tc>
        <w:tc>
          <w:tcPr>
            <w:tcW w:w="1583" w:type="dxa"/>
            <w:tcBorders>
              <w:top w:val="nil"/>
              <w:left w:val="nil"/>
              <w:bottom w:val="nil"/>
              <w:right w:val="nil"/>
            </w:tcBorders>
            <w:shd w:val="clear" w:color="auto" w:fill="auto"/>
            <w:tcMar>
              <w:top w:w="72" w:type="dxa"/>
              <w:left w:w="144" w:type="dxa"/>
              <w:bottom w:w="72" w:type="dxa"/>
              <w:right w:w="144" w:type="dxa"/>
            </w:tcMar>
            <w:vAlign w:val="center"/>
            <w:hideMark/>
          </w:tcPr>
          <w:p w14:paraId="0DCD6A58" w14:textId="77777777" w:rsidR="00394908" w:rsidRPr="0035277C" w:rsidRDefault="00394908" w:rsidP="0069109D">
            <w:pPr>
              <w:spacing w:line="360" w:lineRule="auto"/>
              <w:rPr>
                <w:color w:val="000000" w:themeColor="text1"/>
                <w:sz w:val="21"/>
                <w:szCs w:val="21"/>
              </w:rPr>
            </w:pPr>
            <w:r>
              <w:rPr>
                <w:color w:val="000000" w:themeColor="text1"/>
                <w:sz w:val="21"/>
                <w:szCs w:val="21"/>
              </w:rPr>
              <w:t>200</w:t>
            </w:r>
          </w:p>
        </w:tc>
        <w:tc>
          <w:tcPr>
            <w:tcW w:w="1574" w:type="dxa"/>
            <w:tcBorders>
              <w:top w:val="nil"/>
              <w:left w:val="nil"/>
              <w:bottom w:val="nil"/>
              <w:right w:val="nil"/>
            </w:tcBorders>
            <w:shd w:val="clear" w:color="auto" w:fill="auto"/>
            <w:tcMar>
              <w:top w:w="72" w:type="dxa"/>
              <w:left w:w="144" w:type="dxa"/>
              <w:bottom w:w="72" w:type="dxa"/>
              <w:right w:w="144" w:type="dxa"/>
            </w:tcMar>
            <w:vAlign w:val="center"/>
            <w:hideMark/>
          </w:tcPr>
          <w:p w14:paraId="1C757A0D" w14:textId="77777777" w:rsidR="00394908" w:rsidRPr="0035277C" w:rsidRDefault="00394908" w:rsidP="0069109D">
            <w:pPr>
              <w:spacing w:line="360" w:lineRule="auto"/>
              <w:rPr>
                <w:color w:val="000000" w:themeColor="text1"/>
                <w:sz w:val="21"/>
                <w:szCs w:val="21"/>
              </w:rPr>
            </w:pPr>
            <w:r>
              <w:rPr>
                <w:color w:val="000000" w:themeColor="text1"/>
                <w:sz w:val="21"/>
                <w:szCs w:val="21"/>
              </w:rPr>
              <w:t>10</w:t>
            </w:r>
          </w:p>
        </w:tc>
        <w:tc>
          <w:tcPr>
            <w:tcW w:w="1828" w:type="dxa"/>
            <w:tcBorders>
              <w:top w:val="nil"/>
              <w:left w:val="nil"/>
              <w:bottom w:val="nil"/>
              <w:right w:val="nil"/>
            </w:tcBorders>
            <w:shd w:val="clear" w:color="auto" w:fill="auto"/>
            <w:tcMar>
              <w:top w:w="72" w:type="dxa"/>
              <w:left w:w="144" w:type="dxa"/>
              <w:bottom w:w="72" w:type="dxa"/>
              <w:right w:w="144" w:type="dxa"/>
            </w:tcMar>
            <w:vAlign w:val="center"/>
            <w:hideMark/>
          </w:tcPr>
          <w:p w14:paraId="61D81485" w14:textId="77777777" w:rsidR="00394908" w:rsidRPr="0035277C" w:rsidRDefault="00394908" w:rsidP="0069109D">
            <w:pPr>
              <w:spacing w:line="360" w:lineRule="auto"/>
              <w:rPr>
                <w:color w:val="000000" w:themeColor="text1"/>
                <w:sz w:val="21"/>
                <w:szCs w:val="21"/>
              </w:rPr>
            </w:pPr>
            <w:r>
              <w:rPr>
                <w:color w:val="000000" w:themeColor="text1"/>
                <w:sz w:val="21"/>
                <w:szCs w:val="21"/>
                <w:lang w:val="en-US"/>
              </w:rPr>
              <w:t>460</w:t>
            </w:r>
          </w:p>
        </w:tc>
      </w:tr>
      <w:tr w:rsidR="00394908" w:rsidRPr="0035277C" w14:paraId="1FE49B86" w14:textId="77777777" w:rsidTr="0069109D">
        <w:trPr>
          <w:trHeight w:val="675"/>
        </w:trPr>
        <w:tc>
          <w:tcPr>
            <w:tcW w:w="1985" w:type="dxa"/>
            <w:tcBorders>
              <w:top w:val="nil"/>
              <w:left w:val="nil"/>
              <w:bottom w:val="nil"/>
              <w:right w:val="nil"/>
            </w:tcBorders>
            <w:shd w:val="clear" w:color="auto" w:fill="auto"/>
            <w:tcMar>
              <w:top w:w="72" w:type="dxa"/>
              <w:left w:w="144" w:type="dxa"/>
              <w:bottom w:w="72" w:type="dxa"/>
              <w:right w:w="144" w:type="dxa"/>
            </w:tcMar>
            <w:vAlign w:val="center"/>
            <w:hideMark/>
          </w:tcPr>
          <w:p w14:paraId="1BA96E97" w14:textId="77777777" w:rsidR="00394908" w:rsidRPr="0035277C" w:rsidRDefault="00394908" w:rsidP="0069109D">
            <w:pPr>
              <w:spacing w:line="360" w:lineRule="auto"/>
              <w:rPr>
                <w:color w:val="000000" w:themeColor="text1"/>
                <w:sz w:val="21"/>
                <w:szCs w:val="21"/>
                <w:lang w:val="en-US"/>
              </w:rPr>
            </w:pPr>
            <w:r w:rsidRPr="0035277C">
              <w:rPr>
                <w:b/>
                <w:bCs/>
                <w:color w:val="000000" w:themeColor="text1"/>
                <w:sz w:val="21"/>
                <w:szCs w:val="21"/>
                <w:lang w:val="en-US"/>
              </w:rPr>
              <w:t xml:space="preserve">Value Added </w:t>
            </w:r>
          </w:p>
        </w:tc>
        <w:tc>
          <w:tcPr>
            <w:tcW w:w="1535" w:type="dxa"/>
            <w:tcBorders>
              <w:top w:val="nil"/>
              <w:left w:val="nil"/>
              <w:bottom w:val="nil"/>
              <w:right w:val="nil"/>
            </w:tcBorders>
            <w:shd w:val="clear" w:color="auto" w:fill="auto"/>
            <w:tcMar>
              <w:top w:w="72" w:type="dxa"/>
              <w:left w:w="144" w:type="dxa"/>
              <w:bottom w:w="72" w:type="dxa"/>
              <w:right w:w="144" w:type="dxa"/>
            </w:tcMar>
            <w:vAlign w:val="center"/>
            <w:hideMark/>
          </w:tcPr>
          <w:p w14:paraId="4E04593E" w14:textId="77777777" w:rsidR="00394908" w:rsidRPr="0035277C" w:rsidRDefault="00394908" w:rsidP="0069109D">
            <w:pPr>
              <w:spacing w:line="360" w:lineRule="auto"/>
              <w:rPr>
                <w:color w:val="000000" w:themeColor="text1"/>
                <w:sz w:val="21"/>
                <w:szCs w:val="21"/>
              </w:rPr>
            </w:pPr>
            <w:r>
              <w:rPr>
                <w:color w:val="000000" w:themeColor="text1"/>
                <w:sz w:val="21"/>
                <w:szCs w:val="21"/>
              </w:rPr>
              <w:t>100</w:t>
            </w:r>
          </w:p>
        </w:tc>
        <w:tc>
          <w:tcPr>
            <w:tcW w:w="1583" w:type="dxa"/>
            <w:tcBorders>
              <w:top w:val="nil"/>
              <w:left w:val="nil"/>
              <w:bottom w:val="nil"/>
              <w:right w:val="nil"/>
            </w:tcBorders>
            <w:shd w:val="clear" w:color="auto" w:fill="auto"/>
            <w:tcMar>
              <w:top w:w="72" w:type="dxa"/>
              <w:left w:w="144" w:type="dxa"/>
              <w:bottom w:w="72" w:type="dxa"/>
              <w:right w:w="144" w:type="dxa"/>
            </w:tcMar>
            <w:vAlign w:val="center"/>
            <w:hideMark/>
          </w:tcPr>
          <w:p w14:paraId="17E076D1" w14:textId="77777777" w:rsidR="00394908" w:rsidRPr="0035277C" w:rsidRDefault="00394908" w:rsidP="0069109D">
            <w:pPr>
              <w:spacing w:line="360" w:lineRule="auto"/>
              <w:rPr>
                <w:color w:val="000000" w:themeColor="text1"/>
                <w:sz w:val="21"/>
                <w:szCs w:val="21"/>
              </w:rPr>
            </w:pPr>
            <w:r w:rsidRPr="0035277C">
              <w:rPr>
                <w:color w:val="000000" w:themeColor="text1"/>
                <w:sz w:val="21"/>
                <w:szCs w:val="21"/>
                <w:lang w:val="en-US"/>
              </w:rPr>
              <w:t>1</w:t>
            </w:r>
            <w:r>
              <w:rPr>
                <w:color w:val="000000" w:themeColor="text1"/>
                <w:sz w:val="21"/>
                <w:szCs w:val="21"/>
                <w:lang w:val="en-US"/>
              </w:rPr>
              <w:t>10</w:t>
            </w:r>
          </w:p>
        </w:tc>
        <w:tc>
          <w:tcPr>
            <w:tcW w:w="1574" w:type="dxa"/>
            <w:tcBorders>
              <w:top w:val="nil"/>
              <w:left w:val="nil"/>
              <w:bottom w:val="nil"/>
              <w:right w:val="nil"/>
            </w:tcBorders>
            <w:shd w:val="clear" w:color="auto" w:fill="auto"/>
            <w:tcMar>
              <w:top w:w="72" w:type="dxa"/>
              <w:left w:w="144" w:type="dxa"/>
              <w:bottom w:w="72" w:type="dxa"/>
              <w:right w:w="144" w:type="dxa"/>
            </w:tcMar>
            <w:vAlign w:val="center"/>
            <w:hideMark/>
          </w:tcPr>
          <w:p w14:paraId="193AFADB" w14:textId="77777777" w:rsidR="00394908" w:rsidRPr="0035277C" w:rsidRDefault="00394908" w:rsidP="0069109D">
            <w:pPr>
              <w:spacing w:line="360" w:lineRule="auto"/>
              <w:rPr>
                <w:color w:val="000000" w:themeColor="text1"/>
                <w:sz w:val="21"/>
                <w:szCs w:val="21"/>
              </w:rPr>
            </w:pPr>
          </w:p>
        </w:tc>
        <w:tc>
          <w:tcPr>
            <w:tcW w:w="1828" w:type="dxa"/>
            <w:tcBorders>
              <w:top w:val="nil"/>
              <w:left w:val="nil"/>
              <w:bottom w:val="nil"/>
              <w:right w:val="nil"/>
            </w:tcBorders>
            <w:shd w:val="clear" w:color="auto" w:fill="auto"/>
            <w:tcMar>
              <w:top w:w="72" w:type="dxa"/>
              <w:left w:w="144" w:type="dxa"/>
              <w:bottom w:w="72" w:type="dxa"/>
              <w:right w:w="144" w:type="dxa"/>
            </w:tcMar>
            <w:vAlign w:val="center"/>
            <w:hideMark/>
          </w:tcPr>
          <w:p w14:paraId="06B66F9D" w14:textId="77777777" w:rsidR="00394908" w:rsidRPr="0035277C" w:rsidRDefault="00394908" w:rsidP="0069109D">
            <w:pPr>
              <w:spacing w:line="360" w:lineRule="auto"/>
              <w:rPr>
                <w:color w:val="000000" w:themeColor="text1"/>
                <w:sz w:val="21"/>
                <w:szCs w:val="21"/>
              </w:rPr>
            </w:pPr>
          </w:p>
        </w:tc>
      </w:tr>
    </w:tbl>
    <w:p w14:paraId="202F3414" w14:textId="77777777" w:rsidR="00394908" w:rsidRPr="0035277C" w:rsidRDefault="00394908" w:rsidP="00394908">
      <w:pPr>
        <w:spacing w:line="360" w:lineRule="auto"/>
        <w:jc w:val="both"/>
        <w:rPr>
          <w:color w:val="000000" w:themeColor="text1"/>
          <w:lang w:val="en-GB"/>
        </w:rPr>
      </w:pPr>
    </w:p>
    <w:p w14:paraId="4DEDB948" w14:textId="77777777" w:rsidR="00394908" w:rsidRDefault="00394908" w:rsidP="00394908">
      <w:pPr>
        <w:spacing w:line="360" w:lineRule="auto"/>
        <w:jc w:val="both"/>
        <w:rPr>
          <w:color w:val="000000" w:themeColor="text1"/>
          <w:lang w:val="en-GB"/>
        </w:rPr>
      </w:pPr>
    </w:p>
    <w:p w14:paraId="33E9ED14" w14:textId="77777777" w:rsidR="00394908" w:rsidRDefault="00394908" w:rsidP="00394908">
      <w:pPr>
        <w:spacing w:line="360" w:lineRule="auto"/>
        <w:jc w:val="both"/>
        <w:rPr>
          <w:color w:val="000000" w:themeColor="text1"/>
          <w:lang w:val="en-GB"/>
        </w:rPr>
      </w:pPr>
      <w:r>
        <w:rPr>
          <w:color w:val="000000" w:themeColor="text1"/>
          <w:lang w:val="en-GB"/>
        </w:rPr>
        <w:t xml:space="preserve">4.1 </w:t>
      </w:r>
      <w:r w:rsidRPr="003954BC">
        <w:rPr>
          <w:color w:val="000000" w:themeColor="text1"/>
          <w:lang w:val="en-GB"/>
        </w:rPr>
        <w:t xml:space="preserve">Compute the technical coefficient matrix and explain the meaning of the cell highlighted below. </w:t>
      </w:r>
    </w:p>
    <w:tbl>
      <w:tblPr>
        <w:tblpPr w:leftFromText="141" w:rightFromText="141" w:vertAnchor="text" w:horzAnchor="margin" w:tblpXSpec="center" w:tblpY="277"/>
        <w:tblW w:w="5103" w:type="dxa"/>
        <w:tblCellMar>
          <w:left w:w="0" w:type="dxa"/>
          <w:right w:w="0" w:type="dxa"/>
        </w:tblCellMar>
        <w:tblLook w:val="0420" w:firstRow="1" w:lastRow="0" w:firstColumn="0" w:lastColumn="0" w:noHBand="0" w:noVBand="1"/>
      </w:tblPr>
      <w:tblGrid>
        <w:gridCol w:w="1985"/>
        <w:gridCol w:w="1535"/>
        <w:gridCol w:w="1583"/>
      </w:tblGrid>
      <w:tr w:rsidR="00394908" w:rsidRPr="0035277C" w14:paraId="104E86C7" w14:textId="77777777" w:rsidTr="0069109D">
        <w:trPr>
          <w:trHeight w:val="530"/>
        </w:trPr>
        <w:tc>
          <w:tcPr>
            <w:tcW w:w="198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3038DDA7" w14:textId="77777777" w:rsidR="00394908" w:rsidRPr="0035277C" w:rsidRDefault="00394908" w:rsidP="0069109D">
            <w:pPr>
              <w:spacing w:line="360" w:lineRule="auto"/>
              <w:ind w:left="567"/>
              <w:rPr>
                <w:color w:val="000000" w:themeColor="text1"/>
                <w:sz w:val="21"/>
                <w:szCs w:val="21"/>
                <w:lang w:val="en-US"/>
              </w:rPr>
            </w:pPr>
          </w:p>
        </w:tc>
        <w:tc>
          <w:tcPr>
            <w:tcW w:w="153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109C0ACA"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A</w:t>
            </w:r>
          </w:p>
        </w:tc>
        <w:tc>
          <w:tcPr>
            <w:tcW w:w="1583"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4D56A6EC"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B</w:t>
            </w:r>
          </w:p>
        </w:tc>
      </w:tr>
      <w:tr w:rsidR="00394908" w:rsidRPr="0035277C" w14:paraId="361AF69D" w14:textId="77777777" w:rsidTr="0069109D">
        <w:trPr>
          <w:trHeight w:val="530"/>
        </w:trPr>
        <w:tc>
          <w:tcPr>
            <w:tcW w:w="198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2F952802"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A</w:t>
            </w:r>
          </w:p>
        </w:tc>
        <w:tc>
          <w:tcPr>
            <w:tcW w:w="153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082C928C" w14:textId="150831CA" w:rsidR="00394908" w:rsidRPr="007E5CE7" w:rsidRDefault="007E5CE7" w:rsidP="0069109D">
            <w:pPr>
              <w:spacing w:line="360" w:lineRule="auto"/>
              <w:rPr>
                <w:color w:val="941100"/>
                <w:sz w:val="21"/>
                <w:szCs w:val="21"/>
              </w:rPr>
            </w:pPr>
            <w:r w:rsidRPr="007E5CE7">
              <w:rPr>
                <w:color w:val="941100"/>
                <w:sz w:val="21"/>
                <w:szCs w:val="21"/>
              </w:rPr>
              <w:t>0</w:t>
            </w:r>
            <w:r>
              <w:rPr>
                <w:color w:val="941100"/>
                <w:sz w:val="21"/>
                <w:szCs w:val="21"/>
              </w:rPr>
              <w:t>.</w:t>
            </w:r>
            <w:r w:rsidRPr="007E5CE7">
              <w:rPr>
                <w:color w:val="941100"/>
                <w:sz w:val="21"/>
                <w:szCs w:val="21"/>
              </w:rPr>
              <w:t>4615</w:t>
            </w:r>
          </w:p>
        </w:tc>
        <w:tc>
          <w:tcPr>
            <w:tcW w:w="1583" w:type="dxa"/>
            <w:tcBorders>
              <w:top w:val="single" w:sz="18" w:space="0" w:color="250E62"/>
              <w:left w:val="nil"/>
              <w:bottom w:val="nil"/>
              <w:right w:val="nil"/>
            </w:tcBorders>
            <w:shd w:val="clear" w:color="auto" w:fill="92D050"/>
            <w:tcMar>
              <w:top w:w="72" w:type="dxa"/>
              <w:left w:w="144" w:type="dxa"/>
              <w:bottom w:w="72" w:type="dxa"/>
              <w:right w:w="144" w:type="dxa"/>
            </w:tcMar>
            <w:vAlign w:val="center"/>
            <w:hideMark/>
          </w:tcPr>
          <w:p w14:paraId="30FEB2B7" w14:textId="50271FD6" w:rsidR="00394908" w:rsidRPr="007E5CE7" w:rsidRDefault="007E5CE7" w:rsidP="0069109D">
            <w:pPr>
              <w:spacing w:line="360" w:lineRule="auto"/>
              <w:rPr>
                <w:color w:val="941100"/>
                <w:sz w:val="21"/>
                <w:szCs w:val="21"/>
              </w:rPr>
            </w:pPr>
            <w:r w:rsidRPr="007E5CE7">
              <w:rPr>
                <w:color w:val="941100"/>
                <w:sz w:val="21"/>
                <w:szCs w:val="21"/>
              </w:rPr>
              <w:t>0</w:t>
            </w:r>
            <w:r>
              <w:rPr>
                <w:color w:val="941100"/>
                <w:sz w:val="21"/>
                <w:szCs w:val="21"/>
              </w:rPr>
              <w:t>.</w:t>
            </w:r>
            <w:r w:rsidRPr="007E5CE7">
              <w:rPr>
                <w:color w:val="941100"/>
                <w:sz w:val="21"/>
                <w:szCs w:val="21"/>
              </w:rPr>
              <w:t>3261</w:t>
            </w:r>
          </w:p>
        </w:tc>
      </w:tr>
      <w:tr w:rsidR="00394908" w:rsidRPr="0035277C" w14:paraId="330A2AA4" w14:textId="77777777" w:rsidTr="0069109D">
        <w:trPr>
          <w:trHeight w:val="530"/>
        </w:trPr>
        <w:tc>
          <w:tcPr>
            <w:tcW w:w="1985" w:type="dxa"/>
            <w:tcBorders>
              <w:top w:val="nil"/>
              <w:left w:val="nil"/>
              <w:bottom w:val="nil"/>
              <w:right w:val="nil"/>
            </w:tcBorders>
            <w:shd w:val="clear" w:color="auto" w:fill="auto"/>
            <w:tcMar>
              <w:top w:w="72" w:type="dxa"/>
              <w:left w:w="144" w:type="dxa"/>
              <w:bottom w:w="72" w:type="dxa"/>
              <w:right w:w="144" w:type="dxa"/>
            </w:tcMar>
            <w:vAlign w:val="center"/>
            <w:hideMark/>
          </w:tcPr>
          <w:p w14:paraId="4373C099"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B</w:t>
            </w:r>
          </w:p>
        </w:tc>
        <w:tc>
          <w:tcPr>
            <w:tcW w:w="1535" w:type="dxa"/>
            <w:tcBorders>
              <w:top w:val="nil"/>
              <w:left w:val="nil"/>
              <w:bottom w:val="nil"/>
              <w:right w:val="nil"/>
            </w:tcBorders>
            <w:shd w:val="clear" w:color="auto" w:fill="auto"/>
            <w:tcMar>
              <w:top w:w="72" w:type="dxa"/>
              <w:left w:w="144" w:type="dxa"/>
              <w:bottom w:w="72" w:type="dxa"/>
              <w:right w:w="144" w:type="dxa"/>
            </w:tcMar>
            <w:vAlign w:val="center"/>
            <w:hideMark/>
          </w:tcPr>
          <w:p w14:paraId="4AB08612" w14:textId="7AA54A09" w:rsidR="00394908" w:rsidRPr="007E5CE7" w:rsidRDefault="007E5CE7" w:rsidP="0069109D">
            <w:pPr>
              <w:spacing w:line="360" w:lineRule="auto"/>
              <w:rPr>
                <w:color w:val="941100"/>
                <w:sz w:val="21"/>
                <w:szCs w:val="21"/>
              </w:rPr>
            </w:pPr>
            <w:r w:rsidRPr="007E5CE7">
              <w:rPr>
                <w:color w:val="941100"/>
                <w:sz w:val="21"/>
                <w:szCs w:val="21"/>
              </w:rPr>
              <w:t>0</w:t>
            </w:r>
            <w:r>
              <w:rPr>
                <w:color w:val="941100"/>
                <w:sz w:val="21"/>
                <w:szCs w:val="21"/>
              </w:rPr>
              <w:t>.</w:t>
            </w:r>
            <w:r w:rsidRPr="007E5CE7">
              <w:rPr>
                <w:color w:val="941100"/>
                <w:sz w:val="21"/>
                <w:szCs w:val="21"/>
              </w:rPr>
              <w:t>3846</w:t>
            </w:r>
          </w:p>
        </w:tc>
        <w:tc>
          <w:tcPr>
            <w:tcW w:w="1583" w:type="dxa"/>
            <w:tcBorders>
              <w:top w:val="nil"/>
              <w:left w:val="nil"/>
              <w:bottom w:val="nil"/>
              <w:right w:val="nil"/>
            </w:tcBorders>
            <w:shd w:val="clear" w:color="auto" w:fill="auto"/>
            <w:tcMar>
              <w:top w:w="72" w:type="dxa"/>
              <w:left w:w="144" w:type="dxa"/>
              <w:bottom w:w="72" w:type="dxa"/>
              <w:right w:w="144" w:type="dxa"/>
            </w:tcMar>
            <w:vAlign w:val="center"/>
            <w:hideMark/>
          </w:tcPr>
          <w:p w14:paraId="71144E3B" w14:textId="29A8F459" w:rsidR="00394908" w:rsidRPr="007E5CE7" w:rsidRDefault="007E5CE7" w:rsidP="0069109D">
            <w:pPr>
              <w:spacing w:line="360" w:lineRule="auto"/>
              <w:rPr>
                <w:color w:val="941100"/>
                <w:sz w:val="21"/>
                <w:szCs w:val="21"/>
              </w:rPr>
            </w:pPr>
            <w:r w:rsidRPr="007E5CE7">
              <w:rPr>
                <w:color w:val="941100"/>
                <w:sz w:val="21"/>
                <w:szCs w:val="21"/>
              </w:rPr>
              <w:t>0</w:t>
            </w:r>
            <w:r>
              <w:rPr>
                <w:color w:val="941100"/>
                <w:sz w:val="21"/>
                <w:szCs w:val="21"/>
              </w:rPr>
              <w:t>.</w:t>
            </w:r>
            <w:r w:rsidRPr="007E5CE7">
              <w:rPr>
                <w:color w:val="941100"/>
                <w:sz w:val="21"/>
                <w:szCs w:val="21"/>
              </w:rPr>
              <w:t>4348</w:t>
            </w:r>
          </w:p>
        </w:tc>
      </w:tr>
    </w:tbl>
    <w:p w14:paraId="28129D23" w14:textId="77777777" w:rsidR="00394908" w:rsidRPr="003954BC" w:rsidRDefault="00394908" w:rsidP="00394908">
      <w:pPr>
        <w:spacing w:line="360" w:lineRule="auto"/>
        <w:jc w:val="both"/>
        <w:rPr>
          <w:color w:val="000000" w:themeColor="text1"/>
          <w:lang w:val="en-GB"/>
        </w:rPr>
      </w:pPr>
    </w:p>
    <w:p w14:paraId="6D230D19" w14:textId="77777777" w:rsidR="00394908" w:rsidRDefault="00394908" w:rsidP="00394908">
      <w:pPr>
        <w:spacing w:line="360" w:lineRule="auto"/>
        <w:jc w:val="both"/>
        <w:rPr>
          <w:color w:val="000000" w:themeColor="text1"/>
          <w:lang w:val="en-GB"/>
        </w:rPr>
      </w:pPr>
    </w:p>
    <w:p w14:paraId="74BA5990" w14:textId="77777777" w:rsidR="00394908" w:rsidRDefault="00394908" w:rsidP="00394908">
      <w:pPr>
        <w:spacing w:line="360" w:lineRule="auto"/>
        <w:jc w:val="both"/>
        <w:rPr>
          <w:color w:val="000000" w:themeColor="text1"/>
          <w:lang w:val="en-GB"/>
        </w:rPr>
      </w:pPr>
    </w:p>
    <w:p w14:paraId="2C0ACF4B" w14:textId="77777777" w:rsidR="00394908" w:rsidRDefault="00394908" w:rsidP="00394908">
      <w:pPr>
        <w:spacing w:line="360" w:lineRule="auto"/>
        <w:jc w:val="both"/>
        <w:rPr>
          <w:color w:val="000000" w:themeColor="text1"/>
          <w:lang w:val="en-GB"/>
        </w:rPr>
      </w:pPr>
    </w:p>
    <w:p w14:paraId="35BF2BF7" w14:textId="77777777" w:rsidR="00394908" w:rsidRDefault="00394908" w:rsidP="00394908">
      <w:pPr>
        <w:spacing w:line="360" w:lineRule="auto"/>
        <w:jc w:val="both"/>
        <w:rPr>
          <w:color w:val="000000" w:themeColor="text1"/>
          <w:lang w:val="en-GB"/>
        </w:rPr>
      </w:pPr>
    </w:p>
    <w:p w14:paraId="0ED7B529" w14:textId="77777777" w:rsidR="00DF2A04" w:rsidRDefault="00DF2A04" w:rsidP="00394908">
      <w:pPr>
        <w:spacing w:line="360" w:lineRule="auto"/>
        <w:jc w:val="both"/>
        <w:rPr>
          <w:color w:val="000000" w:themeColor="text1"/>
          <w:lang w:val="en-GB"/>
        </w:rPr>
      </w:pPr>
    </w:p>
    <w:p w14:paraId="3D525C5F" w14:textId="77777777" w:rsidR="007E5CE7" w:rsidRDefault="007E5CE7" w:rsidP="00394908">
      <w:pPr>
        <w:spacing w:line="360" w:lineRule="auto"/>
        <w:jc w:val="both"/>
        <w:rPr>
          <w:b/>
          <w:bCs/>
          <w:color w:val="941100"/>
          <w:lang w:val="en-GB"/>
        </w:rPr>
      </w:pPr>
    </w:p>
    <w:p w14:paraId="2F524B13" w14:textId="4F015832" w:rsidR="00DF2A04" w:rsidRPr="007E5CE7" w:rsidRDefault="007E5CE7" w:rsidP="00394908">
      <w:pPr>
        <w:spacing w:line="360" w:lineRule="auto"/>
        <w:jc w:val="both"/>
        <w:rPr>
          <w:color w:val="941100"/>
          <w:lang w:val="en-GB"/>
        </w:rPr>
      </w:pPr>
      <w:r>
        <w:rPr>
          <w:b/>
          <w:bCs/>
          <w:color w:val="941100"/>
          <w:lang w:val="en-GB"/>
        </w:rPr>
        <w:t xml:space="preserve">Answer: </w:t>
      </w:r>
      <w:r w:rsidRPr="007E5CE7">
        <w:rPr>
          <w:color w:val="941100"/>
          <w:lang w:val="en-GB"/>
        </w:rPr>
        <w:t xml:space="preserve">This is the A Matrix. </w:t>
      </w:r>
      <w:r>
        <w:rPr>
          <w:color w:val="941100"/>
          <w:lang w:val="en-GB"/>
        </w:rPr>
        <w:t xml:space="preserve">Industry B needs 0,3261 monetary units of direct inputs from Industry </w:t>
      </w:r>
      <w:proofErr w:type="gramStart"/>
      <w:r>
        <w:rPr>
          <w:color w:val="941100"/>
          <w:lang w:val="en-GB"/>
        </w:rPr>
        <w:t>A in order to</w:t>
      </w:r>
      <w:proofErr w:type="gramEnd"/>
      <w:r>
        <w:rPr>
          <w:color w:val="941100"/>
          <w:lang w:val="en-GB"/>
        </w:rPr>
        <w:t xml:space="preserve"> produce 1 unit of its output. </w:t>
      </w:r>
    </w:p>
    <w:p w14:paraId="1FA15617" w14:textId="77777777" w:rsidR="00DF2A04" w:rsidRPr="003954BC" w:rsidRDefault="00DF2A04" w:rsidP="00394908">
      <w:pPr>
        <w:spacing w:line="360" w:lineRule="auto"/>
        <w:jc w:val="both"/>
        <w:rPr>
          <w:color w:val="000000" w:themeColor="text1"/>
          <w:lang w:val="en-GB"/>
        </w:rPr>
      </w:pPr>
    </w:p>
    <w:p w14:paraId="020673A8" w14:textId="77777777" w:rsidR="00394908" w:rsidRPr="003954BC" w:rsidRDefault="00394908" w:rsidP="00394908">
      <w:pPr>
        <w:spacing w:line="360" w:lineRule="auto"/>
        <w:jc w:val="both"/>
        <w:rPr>
          <w:color w:val="000000" w:themeColor="text1"/>
          <w:lang w:val="en-GB"/>
        </w:rPr>
      </w:pPr>
      <w:r>
        <w:rPr>
          <w:color w:val="000000" w:themeColor="text1"/>
          <w:lang w:val="en-GB"/>
        </w:rPr>
        <w:t xml:space="preserve">4.2 </w:t>
      </w:r>
      <w:r w:rsidRPr="003954BC">
        <w:rPr>
          <w:color w:val="000000" w:themeColor="text1"/>
          <w:lang w:val="en-GB"/>
        </w:rPr>
        <w:t xml:space="preserve">Compute the output coefficient matrix and explain the meaning of the cell highlighted below. </w:t>
      </w:r>
    </w:p>
    <w:tbl>
      <w:tblPr>
        <w:tblpPr w:leftFromText="141" w:rightFromText="141" w:vertAnchor="text" w:horzAnchor="margin" w:tblpXSpec="center" w:tblpY="277"/>
        <w:tblW w:w="5103" w:type="dxa"/>
        <w:tblCellMar>
          <w:left w:w="0" w:type="dxa"/>
          <w:right w:w="0" w:type="dxa"/>
        </w:tblCellMar>
        <w:tblLook w:val="0420" w:firstRow="1" w:lastRow="0" w:firstColumn="0" w:lastColumn="0" w:noHBand="0" w:noVBand="1"/>
      </w:tblPr>
      <w:tblGrid>
        <w:gridCol w:w="1985"/>
        <w:gridCol w:w="1535"/>
        <w:gridCol w:w="1583"/>
      </w:tblGrid>
      <w:tr w:rsidR="00394908" w:rsidRPr="0035277C" w14:paraId="5DAD1B47" w14:textId="77777777" w:rsidTr="0069109D">
        <w:trPr>
          <w:trHeight w:val="530"/>
        </w:trPr>
        <w:tc>
          <w:tcPr>
            <w:tcW w:w="198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4C8FAE1A" w14:textId="77777777" w:rsidR="00394908" w:rsidRPr="0035277C" w:rsidRDefault="00394908" w:rsidP="0069109D">
            <w:pPr>
              <w:spacing w:line="360" w:lineRule="auto"/>
              <w:ind w:left="567"/>
              <w:rPr>
                <w:color w:val="000000" w:themeColor="text1"/>
                <w:sz w:val="21"/>
                <w:szCs w:val="21"/>
                <w:lang w:val="en-US"/>
              </w:rPr>
            </w:pPr>
          </w:p>
        </w:tc>
        <w:tc>
          <w:tcPr>
            <w:tcW w:w="153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3F16EC85"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A</w:t>
            </w:r>
          </w:p>
        </w:tc>
        <w:tc>
          <w:tcPr>
            <w:tcW w:w="1583"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6D7C8953"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B</w:t>
            </w:r>
          </w:p>
        </w:tc>
      </w:tr>
      <w:tr w:rsidR="007E5CE7" w:rsidRPr="0035277C" w14:paraId="2CBC06DC" w14:textId="77777777" w:rsidTr="0069109D">
        <w:trPr>
          <w:trHeight w:val="530"/>
        </w:trPr>
        <w:tc>
          <w:tcPr>
            <w:tcW w:w="198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54FC62CF" w14:textId="77777777" w:rsidR="007E5CE7" w:rsidRPr="0035277C" w:rsidRDefault="007E5CE7" w:rsidP="007E5CE7">
            <w:pPr>
              <w:spacing w:line="360" w:lineRule="auto"/>
              <w:rPr>
                <w:color w:val="000000" w:themeColor="text1"/>
                <w:sz w:val="21"/>
                <w:szCs w:val="21"/>
              </w:rPr>
            </w:pPr>
            <w:r w:rsidRPr="0035277C">
              <w:rPr>
                <w:b/>
                <w:bCs/>
                <w:color w:val="000000" w:themeColor="text1"/>
                <w:sz w:val="21"/>
                <w:szCs w:val="21"/>
                <w:lang w:val="en-US"/>
              </w:rPr>
              <w:t>Industry A</w:t>
            </w:r>
          </w:p>
        </w:tc>
        <w:tc>
          <w:tcPr>
            <w:tcW w:w="153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71678E3E" w14:textId="1EA86A15" w:rsidR="007E5CE7" w:rsidRPr="007E5CE7" w:rsidRDefault="007E5CE7" w:rsidP="007E5CE7">
            <w:pPr>
              <w:spacing w:line="360" w:lineRule="auto"/>
              <w:rPr>
                <w:color w:val="941100"/>
                <w:sz w:val="21"/>
                <w:szCs w:val="21"/>
              </w:rPr>
            </w:pPr>
            <w:r w:rsidRPr="007E5CE7">
              <w:rPr>
                <w:color w:val="941100"/>
                <w:sz w:val="21"/>
                <w:szCs w:val="21"/>
              </w:rPr>
              <w:t>0</w:t>
            </w:r>
            <w:r>
              <w:rPr>
                <w:color w:val="941100"/>
                <w:sz w:val="21"/>
                <w:szCs w:val="21"/>
              </w:rPr>
              <w:t>.</w:t>
            </w:r>
            <w:r w:rsidRPr="007E5CE7">
              <w:rPr>
                <w:color w:val="941100"/>
                <w:sz w:val="21"/>
                <w:szCs w:val="21"/>
              </w:rPr>
              <w:t>4615</w:t>
            </w:r>
          </w:p>
        </w:tc>
        <w:tc>
          <w:tcPr>
            <w:tcW w:w="1583"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2CC8C1B5" w14:textId="30992904" w:rsidR="007E5CE7" w:rsidRPr="007E5CE7" w:rsidRDefault="007E5CE7" w:rsidP="007E5CE7">
            <w:pPr>
              <w:spacing w:line="360" w:lineRule="auto"/>
              <w:rPr>
                <w:color w:val="941100"/>
                <w:sz w:val="21"/>
                <w:szCs w:val="21"/>
              </w:rPr>
            </w:pPr>
            <w:r w:rsidRPr="007E5CE7">
              <w:rPr>
                <w:color w:val="941100"/>
                <w:sz w:val="21"/>
                <w:szCs w:val="21"/>
              </w:rPr>
              <w:t>0.2308</w:t>
            </w:r>
          </w:p>
        </w:tc>
      </w:tr>
      <w:tr w:rsidR="007E5CE7" w:rsidRPr="0035277C" w14:paraId="42093D4D" w14:textId="77777777" w:rsidTr="0069109D">
        <w:trPr>
          <w:trHeight w:val="530"/>
        </w:trPr>
        <w:tc>
          <w:tcPr>
            <w:tcW w:w="1985" w:type="dxa"/>
            <w:tcBorders>
              <w:top w:val="nil"/>
              <w:left w:val="nil"/>
              <w:bottom w:val="nil"/>
              <w:right w:val="nil"/>
            </w:tcBorders>
            <w:shd w:val="clear" w:color="auto" w:fill="auto"/>
            <w:tcMar>
              <w:top w:w="72" w:type="dxa"/>
              <w:left w:w="144" w:type="dxa"/>
              <w:bottom w:w="72" w:type="dxa"/>
              <w:right w:w="144" w:type="dxa"/>
            </w:tcMar>
            <w:vAlign w:val="center"/>
            <w:hideMark/>
          </w:tcPr>
          <w:p w14:paraId="445FF20D" w14:textId="77777777" w:rsidR="007E5CE7" w:rsidRPr="0035277C" w:rsidRDefault="007E5CE7" w:rsidP="007E5CE7">
            <w:pPr>
              <w:spacing w:line="360" w:lineRule="auto"/>
              <w:rPr>
                <w:color w:val="000000" w:themeColor="text1"/>
                <w:sz w:val="21"/>
                <w:szCs w:val="21"/>
              </w:rPr>
            </w:pPr>
            <w:r w:rsidRPr="0035277C">
              <w:rPr>
                <w:b/>
                <w:bCs/>
                <w:color w:val="000000" w:themeColor="text1"/>
                <w:sz w:val="21"/>
                <w:szCs w:val="21"/>
                <w:lang w:val="en-US"/>
              </w:rPr>
              <w:t>Industry B</w:t>
            </w:r>
          </w:p>
        </w:tc>
        <w:tc>
          <w:tcPr>
            <w:tcW w:w="1535" w:type="dxa"/>
            <w:tcBorders>
              <w:top w:val="nil"/>
              <w:left w:val="nil"/>
              <w:bottom w:val="nil"/>
              <w:right w:val="nil"/>
            </w:tcBorders>
            <w:shd w:val="clear" w:color="auto" w:fill="70AD47" w:themeFill="accent6"/>
            <w:tcMar>
              <w:top w:w="72" w:type="dxa"/>
              <w:left w:w="144" w:type="dxa"/>
              <w:bottom w:w="72" w:type="dxa"/>
              <w:right w:w="144" w:type="dxa"/>
            </w:tcMar>
            <w:vAlign w:val="center"/>
            <w:hideMark/>
          </w:tcPr>
          <w:p w14:paraId="2FD5A52E" w14:textId="6B836D61" w:rsidR="007E5CE7" w:rsidRPr="007E5CE7" w:rsidRDefault="007E5CE7" w:rsidP="007E5CE7">
            <w:pPr>
              <w:spacing w:line="360" w:lineRule="auto"/>
              <w:rPr>
                <w:color w:val="941100"/>
                <w:sz w:val="21"/>
                <w:szCs w:val="21"/>
              </w:rPr>
            </w:pPr>
            <w:r w:rsidRPr="007E5CE7">
              <w:rPr>
                <w:color w:val="941100"/>
                <w:sz w:val="21"/>
                <w:szCs w:val="21"/>
              </w:rPr>
              <w:t>0.5435</w:t>
            </w:r>
          </w:p>
        </w:tc>
        <w:tc>
          <w:tcPr>
            <w:tcW w:w="1583" w:type="dxa"/>
            <w:tcBorders>
              <w:top w:val="nil"/>
              <w:left w:val="nil"/>
              <w:bottom w:val="nil"/>
              <w:right w:val="nil"/>
            </w:tcBorders>
            <w:shd w:val="clear" w:color="auto" w:fill="auto"/>
            <w:tcMar>
              <w:top w:w="72" w:type="dxa"/>
              <w:left w:w="144" w:type="dxa"/>
              <w:bottom w:w="72" w:type="dxa"/>
              <w:right w:w="144" w:type="dxa"/>
            </w:tcMar>
            <w:vAlign w:val="center"/>
            <w:hideMark/>
          </w:tcPr>
          <w:p w14:paraId="322EA1FD" w14:textId="4D76B394" w:rsidR="007E5CE7" w:rsidRPr="007E5CE7" w:rsidRDefault="007E5CE7" w:rsidP="007E5CE7">
            <w:pPr>
              <w:spacing w:line="360" w:lineRule="auto"/>
              <w:rPr>
                <w:color w:val="941100"/>
                <w:sz w:val="21"/>
                <w:szCs w:val="21"/>
              </w:rPr>
            </w:pPr>
            <w:r w:rsidRPr="007E5CE7">
              <w:rPr>
                <w:color w:val="941100"/>
                <w:sz w:val="21"/>
                <w:szCs w:val="21"/>
              </w:rPr>
              <w:t>0</w:t>
            </w:r>
            <w:r>
              <w:rPr>
                <w:color w:val="941100"/>
                <w:sz w:val="21"/>
                <w:szCs w:val="21"/>
              </w:rPr>
              <w:t>.</w:t>
            </w:r>
            <w:r w:rsidRPr="007E5CE7">
              <w:rPr>
                <w:color w:val="941100"/>
                <w:sz w:val="21"/>
                <w:szCs w:val="21"/>
              </w:rPr>
              <w:t>4348</w:t>
            </w:r>
          </w:p>
        </w:tc>
      </w:tr>
    </w:tbl>
    <w:p w14:paraId="77819D5E" w14:textId="77777777" w:rsidR="00394908" w:rsidRDefault="00394908" w:rsidP="00394908">
      <w:pPr>
        <w:spacing w:line="360" w:lineRule="auto"/>
        <w:jc w:val="both"/>
        <w:rPr>
          <w:color w:val="000000" w:themeColor="text1"/>
          <w:lang w:val="en-GB"/>
        </w:rPr>
      </w:pPr>
    </w:p>
    <w:p w14:paraId="427F1CA7" w14:textId="77777777" w:rsidR="00394908" w:rsidRDefault="00394908" w:rsidP="00394908">
      <w:pPr>
        <w:spacing w:line="360" w:lineRule="auto"/>
        <w:jc w:val="both"/>
        <w:rPr>
          <w:color w:val="000000" w:themeColor="text1"/>
          <w:lang w:val="en-GB"/>
        </w:rPr>
      </w:pPr>
    </w:p>
    <w:p w14:paraId="217B161A" w14:textId="77777777" w:rsidR="00394908" w:rsidRDefault="00394908" w:rsidP="00394908">
      <w:pPr>
        <w:spacing w:line="360" w:lineRule="auto"/>
        <w:jc w:val="both"/>
        <w:rPr>
          <w:color w:val="000000" w:themeColor="text1"/>
          <w:lang w:val="en-GB"/>
        </w:rPr>
      </w:pPr>
    </w:p>
    <w:p w14:paraId="0A0B9859" w14:textId="77777777" w:rsidR="00394908" w:rsidRDefault="00394908" w:rsidP="00394908">
      <w:pPr>
        <w:spacing w:line="360" w:lineRule="auto"/>
        <w:jc w:val="both"/>
        <w:rPr>
          <w:color w:val="000000" w:themeColor="text1"/>
          <w:lang w:val="en-GB"/>
        </w:rPr>
      </w:pPr>
    </w:p>
    <w:p w14:paraId="79E04AF2" w14:textId="77777777" w:rsidR="00394908" w:rsidRPr="003954BC" w:rsidRDefault="00394908" w:rsidP="00394908">
      <w:pPr>
        <w:spacing w:line="360" w:lineRule="auto"/>
        <w:jc w:val="both"/>
        <w:rPr>
          <w:color w:val="000000" w:themeColor="text1"/>
          <w:lang w:val="en-GB"/>
        </w:rPr>
      </w:pPr>
    </w:p>
    <w:p w14:paraId="2CA82418" w14:textId="77777777" w:rsidR="00394908" w:rsidRDefault="00394908" w:rsidP="00394908">
      <w:pPr>
        <w:spacing w:line="360" w:lineRule="auto"/>
        <w:jc w:val="both"/>
        <w:rPr>
          <w:color w:val="000000" w:themeColor="text1"/>
          <w:lang w:val="en-GB"/>
        </w:rPr>
      </w:pPr>
    </w:p>
    <w:p w14:paraId="497D8210" w14:textId="77777777" w:rsidR="00394908" w:rsidRDefault="00394908" w:rsidP="00394908">
      <w:pPr>
        <w:spacing w:line="360" w:lineRule="auto"/>
        <w:jc w:val="both"/>
        <w:rPr>
          <w:color w:val="000000" w:themeColor="text1"/>
          <w:lang w:val="en-GB"/>
        </w:rPr>
      </w:pPr>
    </w:p>
    <w:p w14:paraId="6EF37561" w14:textId="37A0F0AD" w:rsidR="00394908" w:rsidRPr="007E5CE7" w:rsidRDefault="007E5CE7" w:rsidP="00394908">
      <w:pPr>
        <w:spacing w:line="360" w:lineRule="auto"/>
        <w:jc w:val="both"/>
        <w:rPr>
          <w:color w:val="941100"/>
          <w:lang w:val="en-GB"/>
        </w:rPr>
      </w:pPr>
      <w:r>
        <w:rPr>
          <w:b/>
          <w:bCs/>
          <w:color w:val="941100"/>
          <w:lang w:val="en-GB"/>
        </w:rPr>
        <w:t xml:space="preserve">Answer: </w:t>
      </w:r>
      <w:r w:rsidRPr="007E5CE7">
        <w:rPr>
          <w:color w:val="941100"/>
          <w:lang w:val="en-GB"/>
        </w:rPr>
        <w:t>This is the B Matrix. Given 1 unit of output by Industry B, it directly supplies 0.5435 of it to Industry A.</w:t>
      </w:r>
      <w:r>
        <w:rPr>
          <w:color w:val="941100"/>
          <w:lang w:val="en-GB"/>
        </w:rPr>
        <w:t xml:space="preserve"> </w:t>
      </w:r>
    </w:p>
    <w:p w14:paraId="0CEAF4B7" w14:textId="77777777" w:rsidR="00394908" w:rsidRDefault="00394908" w:rsidP="00394908">
      <w:pPr>
        <w:spacing w:line="360" w:lineRule="auto"/>
        <w:jc w:val="both"/>
        <w:rPr>
          <w:color w:val="000000" w:themeColor="text1"/>
          <w:lang w:val="en-GB"/>
        </w:rPr>
      </w:pPr>
    </w:p>
    <w:p w14:paraId="2CBAC84E" w14:textId="1121E267" w:rsidR="00394908" w:rsidRDefault="00394908" w:rsidP="00394908">
      <w:pPr>
        <w:spacing w:line="360" w:lineRule="auto"/>
        <w:jc w:val="both"/>
        <w:rPr>
          <w:color w:val="000000" w:themeColor="text1"/>
          <w:lang w:val="en-GB"/>
        </w:rPr>
      </w:pPr>
      <w:r>
        <w:rPr>
          <w:color w:val="000000" w:themeColor="text1"/>
          <w:lang w:val="en-GB"/>
        </w:rPr>
        <w:t xml:space="preserve">4.3 </w:t>
      </w:r>
      <w:r w:rsidRPr="003954BC">
        <w:rPr>
          <w:color w:val="000000" w:themeColor="text1"/>
          <w:lang w:val="en-GB"/>
        </w:rPr>
        <w:t>Compute the Leontief matrix and explain the meaning of the cells highlighted below.</w:t>
      </w:r>
      <w:r w:rsidR="00603015">
        <w:rPr>
          <w:color w:val="000000" w:themeColor="text1"/>
          <w:lang w:val="en-GB"/>
        </w:rPr>
        <w:t xml:space="preserve"> Use R, excel or other tools to help with the calculations.</w:t>
      </w:r>
      <w:r w:rsidRPr="003954BC">
        <w:rPr>
          <w:color w:val="000000" w:themeColor="text1"/>
          <w:lang w:val="en-GB"/>
        </w:rPr>
        <w:t xml:space="preserve"> </w:t>
      </w:r>
    </w:p>
    <w:tbl>
      <w:tblPr>
        <w:tblpPr w:leftFromText="141" w:rightFromText="141" w:vertAnchor="text" w:horzAnchor="margin" w:tblpXSpec="center" w:tblpY="277"/>
        <w:tblW w:w="5103" w:type="dxa"/>
        <w:tblCellMar>
          <w:left w:w="0" w:type="dxa"/>
          <w:right w:w="0" w:type="dxa"/>
        </w:tblCellMar>
        <w:tblLook w:val="0420" w:firstRow="1" w:lastRow="0" w:firstColumn="0" w:lastColumn="0" w:noHBand="0" w:noVBand="1"/>
      </w:tblPr>
      <w:tblGrid>
        <w:gridCol w:w="1985"/>
        <w:gridCol w:w="1535"/>
        <w:gridCol w:w="1583"/>
      </w:tblGrid>
      <w:tr w:rsidR="00394908" w:rsidRPr="0035277C" w14:paraId="3B36A81F" w14:textId="77777777" w:rsidTr="0069109D">
        <w:trPr>
          <w:trHeight w:val="530"/>
        </w:trPr>
        <w:tc>
          <w:tcPr>
            <w:tcW w:w="198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14A3182E" w14:textId="77777777" w:rsidR="00394908" w:rsidRPr="0035277C" w:rsidRDefault="00394908" w:rsidP="0069109D">
            <w:pPr>
              <w:spacing w:line="360" w:lineRule="auto"/>
              <w:ind w:left="567"/>
              <w:rPr>
                <w:color w:val="000000" w:themeColor="text1"/>
                <w:sz w:val="21"/>
                <w:szCs w:val="21"/>
                <w:lang w:val="en-US"/>
              </w:rPr>
            </w:pPr>
          </w:p>
        </w:tc>
        <w:tc>
          <w:tcPr>
            <w:tcW w:w="153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4FE346E5"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A</w:t>
            </w:r>
          </w:p>
        </w:tc>
        <w:tc>
          <w:tcPr>
            <w:tcW w:w="1583"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5D23A325"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B</w:t>
            </w:r>
          </w:p>
        </w:tc>
      </w:tr>
      <w:tr w:rsidR="00394908" w:rsidRPr="0035277C" w14:paraId="750FC9C7" w14:textId="77777777" w:rsidTr="0069109D">
        <w:trPr>
          <w:trHeight w:val="530"/>
        </w:trPr>
        <w:tc>
          <w:tcPr>
            <w:tcW w:w="198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3ADC7365"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A</w:t>
            </w:r>
          </w:p>
        </w:tc>
        <w:tc>
          <w:tcPr>
            <w:tcW w:w="153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3643C421" w14:textId="50E3617F" w:rsidR="00394908" w:rsidRPr="007E5CE7" w:rsidRDefault="007E5CE7" w:rsidP="0069109D">
            <w:pPr>
              <w:spacing w:line="360" w:lineRule="auto"/>
              <w:rPr>
                <w:color w:val="941100"/>
                <w:sz w:val="21"/>
                <w:szCs w:val="21"/>
              </w:rPr>
            </w:pPr>
            <w:r w:rsidRPr="007E5CE7">
              <w:rPr>
                <w:color w:val="941100"/>
                <w:sz w:val="21"/>
                <w:szCs w:val="21"/>
              </w:rPr>
              <w:t>3</w:t>
            </w:r>
            <w:r w:rsidRPr="007E5CE7">
              <w:rPr>
                <w:color w:val="941100"/>
                <w:sz w:val="21"/>
                <w:szCs w:val="21"/>
              </w:rPr>
              <w:t>.</w:t>
            </w:r>
            <w:r w:rsidRPr="007E5CE7">
              <w:rPr>
                <w:color w:val="941100"/>
                <w:sz w:val="21"/>
                <w:szCs w:val="21"/>
              </w:rPr>
              <w:t>1589</w:t>
            </w:r>
          </w:p>
        </w:tc>
        <w:tc>
          <w:tcPr>
            <w:tcW w:w="1583"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60C8090B" w14:textId="6FE6FEC9" w:rsidR="00394908" w:rsidRPr="007E5CE7" w:rsidRDefault="007E5CE7" w:rsidP="0069109D">
            <w:pPr>
              <w:spacing w:line="360" w:lineRule="auto"/>
              <w:rPr>
                <w:color w:val="941100"/>
                <w:sz w:val="21"/>
                <w:szCs w:val="21"/>
              </w:rPr>
            </w:pPr>
            <w:r w:rsidRPr="007E5CE7">
              <w:rPr>
                <w:color w:val="941100"/>
                <w:sz w:val="21"/>
                <w:szCs w:val="21"/>
              </w:rPr>
              <w:t>1</w:t>
            </w:r>
            <w:r w:rsidRPr="007E5CE7">
              <w:rPr>
                <w:color w:val="941100"/>
                <w:sz w:val="21"/>
                <w:szCs w:val="21"/>
              </w:rPr>
              <w:t>.</w:t>
            </w:r>
            <w:r w:rsidRPr="007E5CE7">
              <w:rPr>
                <w:color w:val="941100"/>
                <w:sz w:val="21"/>
                <w:szCs w:val="21"/>
              </w:rPr>
              <w:t>8224</w:t>
            </w:r>
          </w:p>
        </w:tc>
      </w:tr>
      <w:tr w:rsidR="00394908" w:rsidRPr="0035277C" w14:paraId="55A081A2" w14:textId="77777777" w:rsidTr="0069109D">
        <w:trPr>
          <w:trHeight w:val="530"/>
        </w:trPr>
        <w:tc>
          <w:tcPr>
            <w:tcW w:w="1985" w:type="dxa"/>
            <w:tcBorders>
              <w:top w:val="nil"/>
              <w:left w:val="nil"/>
              <w:bottom w:val="nil"/>
              <w:right w:val="nil"/>
            </w:tcBorders>
            <w:shd w:val="clear" w:color="auto" w:fill="auto"/>
            <w:tcMar>
              <w:top w:w="72" w:type="dxa"/>
              <w:left w:w="144" w:type="dxa"/>
              <w:bottom w:w="72" w:type="dxa"/>
              <w:right w:w="144" w:type="dxa"/>
            </w:tcMar>
            <w:vAlign w:val="center"/>
            <w:hideMark/>
          </w:tcPr>
          <w:p w14:paraId="79BCCEE0"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B</w:t>
            </w:r>
          </w:p>
        </w:tc>
        <w:tc>
          <w:tcPr>
            <w:tcW w:w="1535" w:type="dxa"/>
            <w:tcBorders>
              <w:top w:val="nil"/>
              <w:left w:val="nil"/>
              <w:bottom w:val="nil"/>
              <w:right w:val="nil"/>
            </w:tcBorders>
            <w:shd w:val="clear" w:color="auto" w:fill="auto"/>
            <w:tcMar>
              <w:top w:w="72" w:type="dxa"/>
              <w:left w:w="144" w:type="dxa"/>
              <w:bottom w:w="72" w:type="dxa"/>
              <w:right w:w="144" w:type="dxa"/>
            </w:tcMar>
            <w:vAlign w:val="center"/>
            <w:hideMark/>
          </w:tcPr>
          <w:p w14:paraId="5B5963AE" w14:textId="4EB94762" w:rsidR="00394908" w:rsidRPr="007E5CE7" w:rsidRDefault="007E5CE7" w:rsidP="0069109D">
            <w:pPr>
              <w:spacing w:line="360" w:lineRule="auto"/>
              <w:rPr>
                <w:color w:val="941100"/>
                <w:sz w:val="21"/>
                <w:szCs w:val="21"/>
              </w:rPr>
            </w:pPr>
            <w:r w:rsidRPr="007E5CE7">
              <w:rPr>
                <w:color w:val="941100"/>
                <w:sz w:val="21"/>
                <w:szCs w:val="21"/>
              </w:rPr>
              <w:t>2.1495</w:t>
            </w:r>
          </w:p>
        </w:tc>
        <w:tc>
          <w:tcPr>
            <w:tcW w:w="1583" w:type="dxa"/>
            <w:tcBorders>
              <w:top w:val="nil"/>
              <w:left w:val="nil"/>
              <w:bottom w:val="nil"/>
              <w:right w:val="nil"/>
            </w:tcBorders>
            <w:shd w:val="clear" w:color="auto" w:fill="70AD47" w:themeFill="accent6"/>
            <w:tcMar>
              <w:top w:w="72" w:type="dxa"/>
              <w:left w:w="144" w:type="dxa"/>
              <w:bottom w:w="72" w:type="dxa"/>
              <w:right w:w="144" w:type="dxa"/>
            </w:tcMar>
            <w:vAlign w:val="center"/>
            <w:hideMark/>
          </w:tcPr>
          <w:p w14:paraId="0F51F13E" w14:textId="780B98F8" w:rsidR="00394908" w:rsidRPr="007E5CE7" w:rsidRDefault="007E5CE7" w:rsidP="0069109D">
            <w:pPr>
              <w:spacing w:line="360" w:lineRule="auto"/>
              <w:rPr>
                <w:color w:val="941100"/>
                <w:sz w:val="21"/>
                <w:szCs w:val="21"/>
              </w:rPr>
            </w:pPr>
            <w:r w:rsidRPr="007E5CE7">
              <w:rPr>
                <w:color w:val="941100"/>
                <w:sz w:val="21"/>
                <w:szCs w:val="21"/>
              </w:rPr>
              <w:t>3.0093</w:t>
            </w:r>
          </w:p>
        </w:tc>
      </w:tr>
    </w:tbl>
    <w:p w14:paraId="099A00D7" w14:textId="77777777" w:rsidR="00394908" w:rsidRPr="003954BC" w:rsidRDefault="00394908" w:rsidP="00394908">
      <w:pPr>
        <w:spacing w:line="360" w:lineRule="auto"/>
        <w:jc w:val="both"/>
        <w:rPr>
          <w:color w:val="000000" w:themeColor="text1"/>
          <w:lang w:val="en-GB"/>
        </w:rPr>
      </w:pPr>
    </w:p>
    <w:p w14:paraId="741EFB8A" w14:textId="77777777" w:rsidR="00394908" w:rsidRDefault="00394908" w:rsidP="00394908">
      <w:pPr>
        <w:spacing w:line="360" w:lineRule="auto"/>
        <w:jc w:val="both"/>
        <w:rPr>
          <w:color w:val="000000" w:themeColor="text1"/>
          <w:lang w:val="en-GB"/>
        </w:rPr>
      </w:pPr>
    </w:p>
    <w:p w14:paraId="63A4C941" w14:textId="77777777" w:rsidR="00394908" w:rsidRDefault="00394908" w:rsidP="00394908">
      <w:pPr>
        <w:spacing w:line="360" w:lineRule="auto"/>
        <w:jc w:val="both"/>
        <w:rPr>
          <w:color w:val="000000" w:themeColor="text1"/>
          <w:lang w:val="en-GB"/>
        </w:rPr>
      </w:pPr>
    </w:p>
    <w:p w14:paraId="43C9A0A6" w14:textId="77777777" w:rsidR="00394908" w:rsidRDefault="00394908" w:rsidP="00394908">
      <w:pPr>
        <w:spacing w:line="360" w:lineRule="auto"/>
        <w:jc w:val="both"/>
        <w:rPr>
          <w:color w:val="000000" w:themeColor="text1"/>
          <w:lang w:val="en-GB"/>
        </w:rPr>
      </w:pPr>
    </w:p>
    <w:p w14:paraId="2924D892" w14:textId="77777777" w:rsidR="00394908" w:rsidRDefault="00394908" w:rsidP="00394908">
      <w:pPr>
        <w:spacing w:line="360" w:lineRule="auto"/>
        <w:jc w:val="both"/>
        <w:rPr>
          <w:color w:val="000000" w:themeColor="text1"/>
          <w:lang w:val="en-GB"/>
        </w:rPr>
      </w:pPr>
    </w:p>
    <w:p w14:paraId="7308DBA9" w14:textId="77777777" w:rsidR="00DF2A04" w:rsidRDefault="00DF2A04" w:rsidP="00394908">
      <w:pPr>
        <w:spacing w:line="360" w:lineRule="auto"/>
        <w:jc w:val="both"/>
        <w:rPr>
          <w:color w:val="000000" w:themeColor="text1"/>
          <w:lang w:val="en-GB"/>
        </w:rPr>
      </w:pPr>
    </w:p>
    <w:p w14:paraId="68D6DB65" w14:textId="77777777" w:rsidR="00DF2A04" w:rsidRDefault="00DF2A04" w:rsidP="00394908">
      <w:pPr>
        <w:spacing w:line="360" w:lineRule="auto"/>
        <w:jc w:val="both"/>
        <w:rPr>
          <w:color w:val="000000" w:themeColor="text1"/>
          <w:lang w:val="en-GB"/>
        </w:rPr>
      </w:pPr>
    </w:p>
    <w:p w14:paraId="5616D823" w14:textId="6844A47F" w:rsidR="007E5CE7" w:rsidRPr="007E5CE7" w:rsidRDefault="007E5CE7" w:rsidP="00394908">
      <w:pPr>
        <w:spacing w:line="360" w:lineRule="auto"/>
        <w:jc w:val="both"/>
        <w:rPr>
          <w:color w:val="941100"/>
          <w:lang w:val="en-GB"/>
        </w:rPr>
      </w:pPr>
      <w:r>
        <w:rPr>
          <w:b/>
          <w:bCs/>
          <w:color w:val="941100"/>
          <w:lang w:val="en-GB"/>
        </w:rPr>
        <w:t xml:space="preserve">Answer: </w:t>
      </w:r>
      <w:r w:rsidRPr="007E5CE7">
        <w:rPr>
          <w:color w:val="941100"/>
          <w:lang w:val="en-GB"/>
        </w:rPr>
        <w:t xml:space="preserve">This is the </w:t>
      </w:r>
      <w:r>
        <w:rPr>
          <w:color w:val="941100"/>
          <w:lang w:val="en-GB"/>
        </w:rPr>
        <w:t>L</w:t>
      </w:r>
      <w:r w:rsidRPr="007E5CE7">
        <w:rPr>
          <w:color w:val="941100"/>
          <w:lang w:val="en-GB"/>
        </w:rPr>
        <w:t xml:space="preserve"> Matrix. </w:t>
      </w:r>
      <w:r>
        <w:rPr>
          <w:color w:val="941100"/>
          <w:lang w:val="en-GB"/>
        </w:rPr>
        <w:t xml:space="preserve">Industry B needs 3.0093 units of intra-industry direct and indirect inputs </w:t>
      </w:r>
      <w:proofErr w:type="gramStart"/>
      <w:r>
        <w:rPr>
          <w:color w:val="941100"/>
          <w:lang w:val="en-GB"/>
        </w:rPr>
        <w:t>in order to</w:t>
      </w:r>
      <w:proofErr w:type="gramEnd"/>
      <w:r>
        <w:rPr>
          <w:color w:val="941100"/>
          <w:lang w:val="en-GB"/>
        </w:rPr>
        <w:t xml:space="preserve"> produce 1 unit of output. </w:t>
      </w:r>
    </w:p>
    <w:p w14:paraId="3D05B0C2" w14:textId="77777777" w:rsidR="007E5CE7" w:rsidRPr="003954BC" w:rsidRDefault="007E5CE7" w:rsidP="00394908">
      <w:pPr>
        <w:spacing w:line="360" w:lineRule="auto"/>
        <w:jc w:val="both"/>
        <w:rPr>
          <w:color w:val="000000" w:themeColor="text1"/>
          <w:lang w:val="en-GB"/>
        </w:rPr>
      </w:pPr>
    </w:p>
    <w:p w14:paraId="4E0183C5" w14:textId="77777777" w:rsidR="00603015" w:rsidRDefault="00394908" w:rsidP="00603015">
      <w:pPr>
        <w:spacing w:line="360" w:lineRule="auto"/>
        <w:jc w:val="both"/>
        <w:rPr>
          <w:color w:val="000000" w:themeColor="text1"/>
          <w:lang w:val="en-GB"/>
        </w:rPr>
      </w:pPr>
      <w:r>
        <w:rPr>
          <w:color w:val="000000" w:themeColor="text1"/>
          <w:lang w:val="en-GB"/>
        </w:rPr>
        <w:t xml:space="preserve">4.4 </w:t>
      </w:r>
      <w:r w:rsidRPr="003954BC">
        <w:rPr>
          <w:color w:val="000000" w:themeColor="text1"/>
          <w:lang w:val="en-GB"/>
        </w:rPr>
        <w:t xml:space="preserve">Compute the Ghosh matrix and explain the meaning of the cell highlighted below. </w:t>
      </w:r>
      <w:r w:rsidR="00603015">
        <w:rPr>
          <w:color w:val="000000" w:themeColor="text1"/>
          <w:lang w:val="en-GB"/>
        </w:rPr>
        <w:t>Use R, excel or other tools to help with the calculations.</w:t>
      </w:r>
      <w:r w:rsidR="00603015" w:rsidRPr="003954BC">
        <w:rPr>
          <w:color w:val="000000" w:themeColor="text1"/>
          <w:lang w:val="en-GB"/>
        </w:rPr>
        <w:t xml:space="preserve"> </w:t>
      </w:r>
    </w:p>
    <w:p w14:paraId="059531D5" w14:textId="2B28FB21" w:rsidR="00394908" w:rsidRDefault="00394908" w:rsidP="00394908">
      <w:pPr>
        <w:spacing w:line="360" w:lineRule="auto"/>
        <w:jc w:val="both"/>
        <w:rPr>
          <w:color w:val="000000" w:themeColor="text1"/>
          <w:lang w:val="en-GB"/>
        </w:rPr>
      </w:pPr>
    </w:p>
    <w:tbl>
      <w:tblPr>
        <w:tblpPr w:leftFromText="141" w:rightFromText="141" w:vertAnchor="text" w:horzAnchor="margin" w:tblpXSpec="center" w:tblpY="277"/>
        <w:tblW w:w="5103" w:type="dxa"/>
        <w:tblCellMar>
          <w:left w:w="0" w:type="dxa"/>
          <w:right w:w="0" w:type="dxa"/>
        </w:tblCellMar>
        <w:tblLook w:val="0420" w:firstRow="1" w:lastRow="0" w:firstColumn="0" w:lastColumn="0" w:noHBand="0" w:noVBand="1"/>
      </w:tblPr>
      <w:tblGrid>
        <w:gridCol w:w="1985"/>
        <w:gridCol w:w="1535"/>
        <w:gridCol w:w="1583"/>
      </w:tblGrid>
      <w:tr w:rsidR="00394908" w:rsidRPr="0035277C" w14:paraId="3E6F9839" w14:textId="77777777" w:rsidTr="0069109D">
        <w:trPr>
          <w:trHeight w:val="530"/>
        </w:trPr>
        <w:tc>
          <w:tcPr>
            <w:tcW w:w="198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47A57538" w14:textId="77777777" w:rsidR="00394908" w:rsidRPr="0035277C" w:rsidRDefault="00394908" w:rsidP="0069109D">
            <w:pPr>
              <w:spacing w:line="360" w:lineRule="auto"/>
              <w:ind w:left="567"/>
              <w:rPr>
                <w:color w:val="000000" w:themeColor="text1"/>
                <w:sz w:val="21"/>
                <w:szCs w:val="21"/>
                <w:lang w:val="en-US"/>
              </w:rPr>
            </w:pPr>
          </w:p>
        </w:tc>
        <w:tc>
          <w:tcPr>
            <w:tcW w:w="153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318ED211"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A</w:t>
            </w:r>
          </w:p>
        </w:tc>
        <w:tc>
          <w:tcPr>
            <w:tcW w:w="1583"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4F1D9F28"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B</w:t>
            </w:r>
          </w:p>
        </w:tc>
      </w:tr>
      <w:tr w:rsidR="00394908" w:rsidRPr="0035277C" w14:paraId="6DF20AC2" w14:textId="77777777" w:rsidTr="0069109D">
        <w:trPr>
          <w:trHeight w:val="530"/>
        </w:trPr>
        <w:tc>
          <w:tcPr>
            <w:tcW w:w="198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5A2FA29D"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A</w:t>
            </w:r>
          </w:p>
        </w:tc>
        <w:tc>
          <w:tcPr>
            <w:tcW w:w="1535" w:type="dxa"/>
            <w:tcBorders>
              <w:top w:val="single" w:sz="18" w:space="0" w:color="250E62"/>
              <w:left w:val="nil"/>
              <w:bottom w:val="nil"/>
              <w:right w:val="nil"/>
            </w:tcBorders>
            <w:shd w:val="clear" w:color="auto" w:fill="70AD47" w:themeFill="accent6"/>
            <w:tcMar>
              <w:top w:w="72" w:type="dxa"/>
              <w:left w:w="144" w:type="dxa"/>
              <w:bottom w:w="72" w:type="dxa"/>
              <w:right w:w="144" w:type="dxa"/>
            </w:tcMar>
            <w:vAlign w:val="center"/>
            <w:hideMark/>
          </w:tcPr>
          <w:p w14:paraId="707E4E0E" w14:textId="26C105DA" w:rsidR="00394908" w:rsidRPr="007E5CE7" w:rsidRDefault="007E5CE7" w:rsidP="0069109D">
            <w:pPr>
              <w:spacing w:line="360" w:lineRule="auto"/>
              <w:rPr>
                <w:color w:val="941100"/>
                <w:sz w:val="21"/>
                <w:szCs w:val="21"/>
              </w:rPr>
            </w:pPr>
            <w:r w:rsidRPr="007E5CE7">
              <w:rPr>
                <w:color w:val="941100"/>
                <w:sz w:val="21"/>
                <w:szCs w:val="21"/>
              </w:rPr>
              <w:t>3.1589</w:t>
            </w:r>
          </w:p>
        </w:tc>
        <w:tc>
          <w:tcPr>
            <w:tcW w:w="1583"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388553F1" w14:textId="4C3A09C4" w:rsidR="00394908" w:rsidRPr="007E5CE7" w:rsidRDefault="007E5CE7" w:rsidP="0069109D">
            <w:pPr>
              <w:spacing w:line="360" w:lineRule="auto"/>
              <w:rPr>
                <w:color w:val="941100"/>
                <w:sz w:val="21"/>
                <w:szCs w:val="21"/>
              </w:rPr>
            </w:pPr>
            <w:r w:rsidRPr="007E5CE7">
              <w:rPr>
                <w:color w:val="941100"/>
                <w:sz w:val="21"/>
                <w:szCs w:val="21"/>
              </w:rPr>
              <w:t>1.2897</w:t>
            </w:r>
          </w:p>
        </w:tc>
      </w:tr>
      <w:tr w:rsidR="00394908" w:rsidRPr="0035277C" w14:paraId="631FCF88" w14:textId="77777777" w:rsidTr="0069109D">
        <w:trPr>
          <w:trHeight w:val="530"/>
        </w:trPr>
        <w:tc>
          <w:tcPr>
            <w:tcW w:w="1985" w:type="dxa"/>
            <w:tcBorders>
              <w:top w:val="nil"/>
              <w:left w:val="nil"/>
              <w:bottom w:val="nil"/>
              <w:right w:val="nil"/>
            </w:tcBorders>
            <w:shd w:val="clear" w:color="auto" w:fill="auto"/>
            <w:tcMar>
              <w:top w:w="72" w:type="dxa"/>
              <w:left w:w="144" w:type="dxa"/>
              <w:bottom w:w="72" w:type="dxa"/>
              <w:right w:w="144" w:type="dxa"/>
            </w:tcMar>
            <w:vAlign w:val="center"/>
            <w:hideMark/>
          </w:tcPr>
          <w:p w14:paraId="799395E1"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B</w:t>
            </w:r>
          </w:p>
        </w:tc>
        <w:tc>
          <w:tcPr>
            <w:tcW w:w="1535" w:type="dxa"/>
            <w:tcBorders>
              <w:top w:val="nil"/>
              <w:left w:val="nil"/>
              <w:bottom w:val="nil"/>
              <w:right w:val="nil"/>
            </w:tcBorders>
            <w:shd w:val="clear" w:color="auto" w:fill="auto"/>
            <w:tcMar>
              <w:top w:w="72" w:type="dxa"/>
              <w:left w:w="144" w:type="dxa"/>
              <w:bottom w:w="72" w:type="dxa"/>
              <w:right w:w="144" w:type="dxa"/>
            </w:tcMar>
            <w:vAlign w:val="center"/>
            <w:hideMark/>
          </w:tcPr>
          <w:p w14:paraId="2DE9DE0A" w14:textId="77BC78E5" w:rsidR="00394908" w:rsidRPr="007E5CE7" w:rsidRDefault="007E5CE7" w:rsidP="0069109D">
            <w:pPr>
              <w:spacing w:line="360" w:lineRule="auto"/>
              <w:rPr>
                <w:color w:val="941100"/>
                <w:sz w:val="21"/>
                <w:szCs w:val="21"/>
              </w:rPr>
            </w:pPr>
            <w:r w:rsidRPr="007E5CE7">
              <w:rPr>
                <w:color w:val="941100"/>
                <w:sz w:val="21"/>
                <w:szCs w:val="21"/>
              </w:rPr>
              <w:t>3.0374</w:t>
            </w:r>
          </w:p>
        </w:tc>
        <w:tc>
          <w:tcPr>
            <w:tcW w:w="1583" w:type="dxa"/>
            <w:tcBorders>
              <w:top w:val="nil"/>
              <w:left w:val="nil"/>
              <w:bottom w:val="nil"/>
              <w:right w:val="nil"/>
            </w:tcBorders>
            <w:shd w:val="clear" w:color="auto" w:fill="auto"/>
            <w:tcMar>
              <w:top w:w="72" w:type="dxa"/>
              <w:left w:w="144" w:type="dxa"/>
              <w:bottom w:w="72" w:type="dxa"/>
              <w:right w:w="144" w:type="dxa"/>
            </w:tcMar>
            <w:vAlign w:val="center"/>
            <w:hideMark/>
          </w:tcPr>
          <w:p w14:paraId="7FF7DE80" w14:textId="420CD91E" w:rsidR="00394908" w:rsidRPr="007E5CE7" w:rsidRDefault="007E5CE7" w:rsidP="0069109D">
            <w:pPr>
              <w:spacing w:line="360" w:lineRule="auto"/>
              <w:rPr>
                <w:color w:val="941100"/>
                <w:sz w:val="21"/>
                <w:szCs w:val="21"/>
              </w:rPr>
            </w:pPr>
            <w:r w:rsidRPr="007E5CE7">
              <w:rPr>
                <w:color w:val="941100"/>
                <w:sz w:val="21"/>
                <w:szCs w:val="21"/>
              </w:rPr>
              <w:t>3.0093</w:t>
            </w:r>
          </w:p>
        </w:tc>
      </w:tr>
    </w:tbl>
    <w:p w14:paraId="566977FC" w14:textId="77777777" w:rsidR="00394908" w:rsidRPr="003954BC" w:rsidRDefault="00394908" w:rsidP="00394908">
      <w:pPr>
        <w:spacing w:line="360" w:lineRule="auto"/>
        <w:jc w:val="both"/>
        <w:rPr>
          <w:color w:val="000000" w:themeColor="text1"/>
          <w:lang w:val="en-GB"/>
        </w:rPr>
      </w:pPr>
    </w:p>
    <w:p w14:paraId="272CE7BF" w14:textId="77777777" w:rsidR="00394908" w:rsidRDefault="00394908" w:rsidP="00394908">
      <w:pPr>
        <w:spacing w:line="360" w:lineRule="auto"/>
        <w:jc w:val="both"/>
        <w:rPr>
          <w:color w:val="000000" w:themeColor="text1"/>
          <w:lang w:val="en-GB"/>
        </w:rPr>
      </w:pPr>
    </w:p>
    <w:p w14:paraId="00C36521" w14:textId="77777777" w:rsidR="00394908" w:rsidRDefault="00394908" w:rsidP="00394908">
      <w:pPr>
        <w:spacing w:line="360" w:lineRule="auto"/>
        <w:jc w:val="both"/>
        <w:rPr>
          <w:color w:val="000000" w:themeColor="text1"/>
          <w:lang w:val="en-GB"/>
        </w:rPr>
      </w:pPr>
    </w:p>
    <w:p w14:paraId="630B5530" w14:textId="77777777" w:rsidR="00394908" w:rsidRDefault="00394908" w:rsidP="00394908">
      <w:pPr>
        <w:spacing w:line="360" w:lineRule="auto"/>
        <w:jc w:val="both"/>
        <w:rPr>
          <w:color w:val="000000" w:themeColor="text1"/>
          <w:lang w:val="en-GB"/>
        </w:rPr>
      </w:pPr>
    </w:p>
    <w:p w14:paraId="44D0071A" w14:textId="77777777" w:rsidR="00394908" w:rsidRPr="003954BC" w:rsidRDefault="00394908" w:rsidP="00394908">
      <w:pPr>
        <w:spacing w:line="360" w:lineRule="auto"/>
        <w:jc w:val="both"/>
        <w:rPr>
          <w:color w:val="000000" w:themeColor="text1"/>
          <w:lang w:val="en-GB"/>
        </w:rPr>
      </w:pPr>
    </w:p>
    <w:p w14:paraId="2E10AD84" w14:textId="77777777" w:rsidR="007E5CE7" w:rsidRDefault="007E5CE7" w:rsidP="00394908">
      <w:pPr>
        <w:spacing w:line="360" w:lineRule="auto"/>
        <w:jc w:val="both"/>
        <w:rPr>
          <w:color w:val="000000" w:themeColor="text1"/>
          <w:lang w:val="en-GB"/>
        </w:rPr>
      </w:pPr>
    </w:p>
    <w:p w14:paraId="59BCE670" w14:textId="77777777" w:rsidR="007E5CE7" w:rsidRDefault="007E5CE7" w:rsidP="00394908">
      <w:pPr>
        <w:spacing w:line="360" w:lineRule="auto"/>
        <w:jc w:val="both"/>
        <w:rPr>
          <w:color w:val="000000" w:themeColor="text1"/>
          <w:lang w:val="en-GB"/>
        </w:rPr>
      </w:pPr>
    </w:p>
    <w:p w14:paraId="60B07579" w14:textId="67FDBB21" w:rsidR="007E5CE7" w:rsidRDefault="007E5CE7" w:rsidP="00394908">
      <w:pPr>
        <w:spacing w:line="360" w:lineRule="auto"/>
        <w:jc w:val="both"/>
        <w:rPr>
          <w:color w:val="941100"/>
          <w:lang w:val="en-GB"/>
        </w:rPr>
      </w:pPr>
      <w:r>
        <w:rPr>
          <w:b/>
          <w:bCs/>
          <w:color w:val="941100"/>
          <w:lang w:val="en-GB"/>
        </w:rPr>
        <w:t xml:space="preserve">Answer: </w:t>
      </w:r>
      <w:r w:rsidRPr="007E5CE7">
        <w:rPr>
          <w:color w:val="941100"/>
          <w:lang w:val="en-GB"/>
        </w:rPr>
        <w:t xml:space="preserve">This is the </w:t>
      </w:r>
      <w:r>
        <w:rPr>
          <w:color w:val="941100"/>
          <w:lang w:val="en-GB"/>
        </w:rPr>
        <w:t>G</w:t>
      </w:r>
      <w:r w:rsidRPr="007E5CE7">
        <w:rPr>
          <w:color w:val="941100"/>
          <w:lang w:val="en-GB"/>
        </w:rPr>
        <w:t xml:space="preserve"> Matrix.</w:t>
      </w:r>
      <w:r>
        <w:rPr>
          <w:color w:val="941100"/>
          <w:lang w:val="en-GB"/>
        </w:rPr>
        <w:t xml:space="preserve"> Given 1 unit of production of Industry A, 3.1589 units are directly and indirectly allocated intra-industry. </w:t>
      </w:r>
    </w:p>
    <w:p w14:paraId="200A730A" w14:textId="77777777" w:rsidR="007E5CE7" w:rsidRDefault="007E5CE7" w:rsidP="00394908">
      <w:pPr>
        <w:spacing w:line="360" w:lineRule="auto"/>
        <w:jc w:val="both"/>
        <w:rPr>
          <w:color w:val="941100"/>
          <w:lang w:val="en-GB"/>
        </w:rPr>
      </w:pPr>
    </w:p>
    <w:p w14:paraId="387F037B" w14:textId="77777777" w:rsidR="007E5CE7" w:rsidRDefault="007E5CE7" w:rsidP="00394908">
      <w:pPr>
        <w:spacing w:line="360" w:lineRule="auto"/>
        <w:jc w:val="both"/>
        <w:rPr>
          <w:color w:val="941100"/>
          <w:lang w:val="en-GB"/>
        </w:rPr>
      </w:pPr>
    </w:p>
    <w:p w14:paraId="76977AF0" w14:textId="77777777" w:rsidR="007E5CE7" w:rsidRDefault="007E5CE7" w:rsidP="00394908">
      <w:pPr>
        <w:spacing w:line="360" w:lineRule="auto"/>
        <w:jc w:val="both"/>
        <w:rPr>
          <w:color w:val="941100"/>
          <w:lang w:val="en-GB"/>
        </w:rPr>
      </w:pPr>
    </w:p>
    <w:p w14:paraId="36402DB8" w14:textId="77777777" w:rsidR="007E5CE7" w:rsidRDefault="007E5CE7" w:rsidP="00394908">
      <w:pPr>
        <w:spacing w:line="360" w:lineRule="auto"/>
        <w:jc w:val="both"/>
        <w:rPr>
          <w:color w:val="941100"/>
          <w:lang w:val="en-GB"/>
        </w:rPr>
      </w:pPr>
    </w:p>
    <w:p w14:paraId="0172AAAE" w14:textId="77777777" w:rsidR="007E5CE7" w:rsidRPr="007E5CE7" w:rsidRDefault="007E5CE7" w:rsidP="00394908">
      <w:pPr>
        <w:spacing w:line="360" w:lineRule="auto"/>
        <w:jc w:val="both"/>
        <w:rPr>
          <w:color w:val="941100"/>
          <w:lang w:val="en-GB"/>
        </w:rPr>
      </w:pPr>
    </w:p>
    <w:p w14:paraId="0C99A8C0" w14:textId="77777777" w:rsidR="007E5CE7" w:rsidRDefault="007E5CE7" w:rsidP="00394908">
      <w:pPr>
        <w:spacing w:line="360" w:lineRule="auto"/>
        <w:jc w:val="both"/>
        <w:rPr>
          <w:color w:val="000000" w:themeColor="text1"/>
          <w:lang w:val="en-GB"/>
        </w:rPr>
      </w:pPr>
    </w:p>
    <w:p w14:paraId="0A733198" w14:textId="77777777" w:rsidR="007E5CE7" w:rsidRDefault="007E5CE7" w:rsidP="00394908">
      <w:pPr>
        <w:spacing w:line="360" w:lineRule="auto"/>
        <w:jc w:val="both"/>
        <w:rPr>
          <w:color w:val="000000" w:themeColor="text1"/>
          <w:lang w:val="en-GB"/>
        </w:rPr>
      </w:pPr>
    </w:p>
    <w:p w14:paraId="17113A64" w14:textId="77777777" w:rsidR="007E5CE7" w:rsidRDefault="007E5CE7" w:rsidP="00394908">
      <w:pPr>
        <w:spacing w:line="360" w:lineRule="auto"/>
        <w:jc w:val="both"/>
        <w:rPr>
          <w:color w:val="000000" w:themeColor="text1"/>
          <w:lang w:val="en-GB"/>
        </w:rPr>
      </w:pPr>
    </w:p>
    <w:p w14:paraId="7BAD4EA0" w14:textId="6C977BBF" w:rsidR="00394908" w:rsidRDefault="00394908" w:rsidP="00394908">
      <w:pPr>
        <w:spacing w:line="360" w:lineRule="auto"/>
        <w:jc w:val="both"/>
        <w:rPr>
          <w:color w:val="000000" w:themeColor="text1"/>
          <w:lang w:val="en-GB"/>
        </w:rPr>
      </w:pPr>
      <w:r>
        <w:rPr>
          <w:color w:val="000000" w:themeColor="text1"/>
          <w:lang w:val="en-GB"/>
        </w:rPr>
        <w:lastRenderedPageBreak/>
        <w:t>4.5 P</w:t>
      </w:r>
      <w:r w:rsidRPr="003954BC">
        <w:rPr>
          <w:color w:val="000000" w:themeColor="text1"/>
          <w:lang w:val="en-GB"/>
        </w:rPr>
        <w:t xml:space="preserve">rovide a table with the A, B, L, and G Multipliers and explain the meaning of the cells highlighted below. </w:t>
      </w:r>
    </w:p>
    <w:tbl>
      <w:tblPr>
        <w:tblpPr w:leftFromText="141" w:rightFromText="141" w:vertAnchor="text" w:horzAnchor="margin" w:tblpXSpec="center" w:tblpY="277"/>
        <w:tblW w:w="6237" w:type="dxa"/>
        <w:tblCellMar>
          <w:left w:w="0" w:type="dxa"/>
          <w:right w:w="0" w:type="dxa"/>
        </w:tblCellMar>
        <w:tblLook w:val="0420" w:firstRow="1" w:lastRow="0" w:firstColumn="0" w:lastColumn="0" w:noHBand="0" w:noVBand="1"/>
      </w:tblPr>
      <w:tblGrid>
        <w:gridCol w:w="1606"/>
        <w:gridCol w:w="1167"/>
        <w:gridCol w:w="1166"/>
        <w:gridCol w:w="1143"/>
        <w:gridCol w:w="1155"/>
      </w:tblGrid>
      <w:tr w:rsidR="00394908" w:rsidRPr="0035277C" w14:paraId="32BB2256" w14:textId="77777777" w:rsidTr="0069109D">
        <w:trPr>
          <w:trHeight w:val="530"/>
        </w:trPr>
        <w:tc>
          <w:tcPr>
            <w:tcW w:w="1239" w:type="pct"/>
            <w:tcBorders>
              <w:top w:val="single" w:sz="8" w:space="0" w:color="250E62"/>
              <w:left w:val="nil"/>
              <w:bottom w:val="single" w:sz="18" w:space="0" w:color="250E62"/>
              <w:right w:val="nil"/>
            </w:tcBorders>
            <w:shd w:val="clear" w:color="auto" w:fill="auto"/>
            <w:tcMar>
              <w:top w:w="72" w:type="dxa"/>
              <w:left w:w="144" w:type="dxa"/>
              <w:bottom w:w="72" w:type="dxa"/>
              <w:right w:w="144" w:type="dxa"/>
            </w:tcMar>
            <w:hideMark/>
          </w:tcPr>
          <w:p w14:paraId="42AE5CB1" w14:textId="77777777" w:rsidR="00394908" w:rsidRPr="0035277C" w:rsidRDefault="00394908" w:rsidP="0069109D">
            <w:pPr>
              <w:spacing w:line="360" w:lineRule="auto"/>
              <w:ind w:left="567"/>
              <w:rPr>
                <w:color w:val="000000" w:themeColor="text1"/>
                <w:sz w:val="21"/>
                <w:szCs w:val="21"/>
                <w:lang w:val="en-US"/>
              </w:rPr>
            </w:pPr>
          </w:p>
        </w:tc>
        <w:tc>
          <w:tcPr>
            <w:tcW w:w="900" w:type="pct"/>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3626C2DA" w14:textId="77777777" w:rsidR="00394908" w:rsidRPr="0035277C" w:rsidRDefault="00394908" w:rsidP="0069109D">
            <w:pPr>
              <w:spacing w:line="360" w:lineRule="auto"/>
              <w:jc w:val="center"/>
              <w:rPr>
                <w:color w:val="000000" w:themeColor="text1"/>
                <w:sz w:val="21"/>
                <w:szCs w:val="21"/>
              </w:rPr>
            </w:pPr>
            <w:r>
              <w:rPr>
                <w:b/>
                <w:bCs/>
                <w:color w:val="000000" w:themeColor="text1"/>
                <w:sz w:val="21"/>
                <w:szCs w:val="21"/>
                <w:lang w:val="en-US"/>
              </w:rPr>
              <w:t>A</w:t>
            </w:r>
          </w:p>
        </w:tc>
        <w:tc>
          <w:tcPr>
            <w:tcW w:w="900" w:type="pct"/>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080DE2CA" w14:textId="77777777" w:rsidR="00394908" w:rsidRPr="0035277C" w:rsidRDefault="00394908" w:rsidP="0069109D">
            <w:pPr>
              <w:spacing w:line="360" w:lineRule="auto"/>
              <w:jc w:val="center"/>
              <w:rPr>
                <w:color w:val="000000" w:themeColor="text1"/>
                <w:sz w:val="21"/>
                <w:szCs w:val="21"/>
              </w:rPr>
            </w:pPr>
            <w:r>
              <w:rPr>
                <w:b/>
                <w:bCs/>
                <w:color w:val="000000" w:themeColor="text1"/>
                <w:sz w:val="21"/>
                <w:szCs w:val="21"/>
                <w:lang w:val="en-US"/>
              </w:rPr>
              <w:t>L</w:t>
            </w:r>
          </w:p>
        </w:tc>
        <w:tc>
          <w:tcPr>
            <w:tcW w:w="882" w:type="pct"/>
            <w:tcBorders>
              <w:top w:val="single" w:sz="8" w:space="0" w:color="250E62"/>
              <w:left w:val="nil"/>
              <w:bottom w:val="single" w:sz="18" w:space="0" w:color="250E62"/>
              <w:right w:val="nil"/>
            </w:tcBorders>
            <w:vAlign w:val="center"/>
          </w:tcPr>
          <w:p w14:paraId="17C21EB3" w14:textId="77777777" w:rsidR="00394908" w:rsidRDefault="00394908" w:rsidP="0069109D">
            <w:pPr>
              <w:spacing w:line="360" w:lineRule="auto"/>
              <w:jc w:val="center"/>
              <w:rPr>
                <w:b/>
                <w:bCs/>
                <w:color w:val="000000" w:themeColor="text1"/>
                <w:sz w:val="21"/>
                <w:szCs w:val="21"/>
                <w:lang w:val="en-US"/>
              </w:rPr>
            </w:pPr>
            <w:r>
              <w:rPr>
                <w:b/>
                <w:bCs/>
                <w:color w:val="000000" w:themeColor="text1"/>
                <w:sz w:val="21"/>
                <w:szCs w:val="21"/>
                <w:lang w:val="en-US"/>
              </w:rPr>
              <w:t>B</w:t>
            </w:r>
          </w:p>
        </w:tc>
        <w:tc>
          <w:tcPr>
            <w:tcW w:w="891" w:type="pct"/>
            <w:tcBorders>
              <w:top w:val="single" w:sz="8" w:space="0" w:color="250E62"/>
              <w:left w:val="nil"/>
              <w:bottom w:val="single" w:sz="18" w:space="0" w:color="250E62"/>
              <w:right w:val="nil"/>
            </w:tcBorders>
            <w:vAlign w:val="center"/>
          </w:tcPr>
          <w:p w14:paraId="0D207F2A" w14:textId="77777777" w:rsidR="00394908" w:rsidRDefault="00394908" w:rsidP="0069109D">
            <w:pPr>
              <w:spacing w:line="360" w:lineRule="auto"/>
              <w:jc w:val="center"/>
              <w:rPr>
                <w:b/>
                <w:bCs/>
                <w:color w:val="000000" w:themeColor="text1"/>
                <w:sz w:val="21"/>
                <w:szCs w:val="21"/>
                <w:lang w:val="en-US"/>
              </w:rPr>
            </w:pPr>
            <w:r>
              <w:rPr>
                <w:b/>
                <w:bCs/>
                <w:color w:val="000000" w:themeColor="text1"/>
                <w:sz w:val="21"/>
                <w:szCs w:val="21"/>
                <w:lang w:val="en-US"/>
              </w:rPr>
              <w:t>G</w:t>
            </w:r>
          </w:p>
        </w:tc>
      </w:tr>
      <w:tr w:rsidR="00394908" w:rsidRPr="0035277C" w14:paraId="5AD414D7" w14:textId="77777777" w:rsidTr="0069109D">
        <w:trPr>
          <w:trHeight w:val="530"/>
        </w:trPr>
        <w:tc>
          <w:tcPr>
            <w:tcW w:w="1239" w:type="pct"/>
            <w:tcBorders>
              <w:top w:val="single" w:sz="18" w:space="0" w:color="250E62"/>
              <w:left w:val="nil"/>
              <w:bottom w:val="nil"/>
              <w:right w:val="nil"/>
            </w:tcBorders>
            <w:shd w:val="clear" w:color="auto" w:fill="auto"/>
            <w:tcMar>
              <w:top w:w="72" w:type="dxa"/>
              <w:left w:w="144" w:type="dxa"/>
              <w:bottom w:w="72" w:type="dxa"/>
              <w:right w:w="144" w:type="dxa"/>
            </w:tcMar>
            <w:hideMark/>
          </w:tcPr>
          <w:p w14:paraId="5020F9EF"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A</w:t>
            </w:r>
          </w:p>
        </w:tc>
        <w:tc>
          <w:tcPr>
            <w:tcW w:w="900" w:type="pct"/>
            <w:tcBorders>
              <w:top w:val="single" w:sz="18" w:space="0" w:color="250E62"/>
              <w:left w:val="nil"/>
              <w:bottom w:val="nil"/>
              <w:right w:val="nil"/>
            </w:tcBorders>
            <w:shd w:val="clear" w:color="auto" w:fill="auto"/>
            <w:tcMar>
              <w:top w:w="72" w:type="dxa"/>
              <w:left w:w="144" w:type="dxa"/>
              <w:bottom w:w="72" w:type="dxa"/>
              <w:right w:w="144" w:type="dxa"/>
            </w:tcMar>
            <w:hideMark/>
          </w:tcPr>
          <w:p w14:paraId="1C21249C" w14:textId="34AAA54B" w:rsidR="00394908" w:rsidRPr="004C5F56" w:rsidRDefault="00A824B5" w:rsidP="0069109D">
            <w:pPr>
              <w:spacing w:line="360" w:lineRule="auto"/>
              <w:rPr>
                <w:color w:val="941100"/>
                <w:sz w:val="21"/>
                <w:szCs w:val="21"/>
              </w:rPr>
            </w:pPr>
            <w:r w:rsidRPr="004C5F56">
              <w:rPr>
                <w:color w:val="941100"/>
                <w:sz w:val="21"/>
                <w:szCs w:val="21"/>
              </w:rPr>
              <w:t>0</w:t>
            </w:r>
            <w:r w:rsidR="004C5F56">
              <w:rPr>
                <w:color w:val="941100"/>
                <w:sz w:val="21"/>
                <w:szCs w:val="21"/>
              </w:rPr>
              <w:t>.</w:t>
            </w:r>
            <w:r w:rsidRPr="004C5F56">
              <w:rPr>
                <w:color w:val="941100"/>
                <w:sz w:val="21"/>
                <w:szCs w:val="21"/>
              </w:rPr>
              <w:t>8462</w:t>
            </w:r>
          </w:p>
        </w:tc>
        <w:tc>
          <w:tcPr>
            <w:tcW w:w="900" w:type="pct"/>
            <w:tcBorders>
              <w:top w:val="single" w:sz="18" w:space="0" w:color="250E62"/>
              <w:left w:val="nil"/>
              <w:bottom w:val="nil"/>
              <w:right w:val="nil"/>
            </w:tcBorders>
            <w:shd w:val="clear" w:color="auto" w:fill="70AD47" w:themeFill="accent6"/>
            <w:tcMar>
              <w:top w:w="72" w:type="dxa"/>
              <w:left w:w="144" w:type="dxa"/>
              <w:bottom w:w="72" w:type="dxa"/>
              <w:right w:w="144" w:type="dxa"/>
            </w:tcMar>
            <w:hideMark/>
          </w:tcPr>
          <w:p w14:paraId="3E8645E5" w14:textId="7958CE51" w:rsidR="00394908" w:rsidRPr="004C5F56" w:rsidRDefault="00A824B5" w:rsidP="0069109D">
            <w:pPr>
              <w:spacing w:line="360" w:lineRule="auto"/>
              <w:rPr>
                <w:color w:val="941100"/>
                <w:sz w:val="21"/>
                <w:szCs w:val="21"/>
              </w:rPr>
            </w:pPr>
            <w:r w:rsidRPr="004C5F56">
              <w:rPr>
                <w:color w:val="941100"/>
                <w:sz w:val="21"/>
                <w:szCs w:val="21"/>
              </w:rPr>
              <w:t>5</w:t>
            </w:r>
            <w:r w:rsidR="004C5F56">
              <w:rPr>
                <w:color w:val="941100"/>
                <w:sz w:val="21"/>
                <w:szCs w:val="21"/>
              </w:rPr>
              <w:t>.</w:t>
            </w:r>
            <w:r w:rsidRPr="004C5F56">
              <w:rPr>
                <w:color w:val="941100"/>
                <w:sz w:val="21"/>
                <w:szCs w:val="21"/>
              </w:rPr>
              <w:t>3084</w:t>
            </w:r>
          </w:p>
        </w:tc>
        <w:tc>
          <w:tcPr>
            <w:tcW w:w="882" w:type="pct"/>
            <w:tcBorders>
              <w:top w:val="single" w:sz="18" w:space="0" w:color="250E62"/>
              <w:left w:val="nil"/>
              <w:bottom w:val="nil"/>
              <w:right w:val="nil"/>
            </w:tcBorders>
          </w:tcPr>
          <w:p w14:paraId="40343822" w14:textId="0B16ECDC" w:rsidR="00394908" w:rsidRPr="004C5F56" w:rsidRDefault="004C5F56" w:rsidP="0069109D">
            <w:pPr>
              <w:spacing w:line="360" w:lineRule="auto"/>
              <w:rPr>
                <w:color w:val="941100"/>
                <w:sz w:val="21"/>
                <w:szCs w:val="21"/>
              </w:rPr>
            </w:pPr>
            <w:r w:rsidRPr="004C5F56">
              <w:rPr>
                <w:color w:val="941100"/>
                <w:sz w:val="21"/>
                <w:szCs w:val="21"/>
              </w:rPr>
              <w:t>0</w:t>
            </w:r>
            <w:r>
              <w:rPr>
                <w:color w:val="941100"/>
                <w:sz w:val="21"/>
                <w:szCs w:val="21"/>
              </w:rPr>
              <w:t>.</w:t>
            </w:r>
            <w:r w:rsidRPr="004C5F56">
              <w:rPr>
                <w:color w:val="941100"/>
                <w:sz w:val="21"/>
                <w:szCs w:val="21"/>
              </w:rPr>
              <w:t>6923</w:t>
            </w:r>
          </w:p>
        </w:tc>
        <w:tc>
          <w:tcPr>
            <w:tcW w:w="891" w:type="pct"/>
            <w:tcBorders>
              <w:top w:val="single" w:sz="18" w:space="0" w:color="250E62"/>
              <w:left w:val="nil"/>
              <w:bottom w:val="nil"/>
              <w:right w:val="nil"/>
            </w:tcBorders>
          </w:tcPr>
          <w:p w14:paraId="2E5A574E" w14:textId="3C026CD2" w:rsidR="00394908" w:rsidRPr="004C5F56" w:rsidRDefault="004C5F56" w:rsidP="0069109D">
            <w:pPr>
              <w:spacing w:line="360" w:lineRule="auto"/>
              <w:rPr>
                <w:color w:val="941100"/>
                <w:sz w:val="21"/>
                <w:szCs w:val="21"/>
              </w:rPr>
            </w:pPr>
            <w:r w:rsidRPr="004C5F56">
              <w:rPr>
                <w:color w:val="941100"/>
                <w:sz w:val="21"/>
                <w:szCs w:val="21"/>
              </w:rPr>
              <w:t>4</w:t>
            </w:r>
            <w:r>
              <w:rPr>
                <w:color w:val="941100"/>
                <w:sz w:val="21"/>
                <w:szCs w:val="21"/>
              </w:rPr>
              <w:t>.</w:t>
            </w:r>
            <w:r w:rsidRPr="004C5F56">
              <w:rPr>
                <w:color w:val="941100"/>
                <w:sz w:val="21"/>
                <w:szCs w:val="21"/>
              </w:rPr>
              <w:t>4486</w:t>
            </w:r>
          </w:p>
        </w:tc>
      </w:tr>
      <w:tr w:rsidR="00394908" w:rsidRPr="0035277C" w14:paraId="457497F8" w14:textId="77777777" w:rsidTr="0069109D">
        <w:trPr>
          <w:trHeight w:val="530"/>
        </w:trPr>
        <w:tc>
          <w:tcPr>
            <w:tcW w:w="1239" w:type="pct"/>
            <w:tcBorders>
              <w:top w:val="nil"/>
              <w:left w:val="nil"/>
              <w:bottom w:val="nil"/>
              <w:right w:val="nil"/>
            </w:tcBorders>
            <w:shd w:val="clear" w:color="auto" w:fill="auto"/>
            <w:tcMar>
              <w:top w:w="72" w:type="dxa"/>
              <w:left w:w="144" w:type="dxa"/>
              <w:bottom w:w="72" w:type="dxa"/>
              <w:right w:w="144" w:type="dxa"/>
            </w:tcMar>
            <w:hideMark/>
          </w:tcPr>
          <w:p w14:paraId="15305D37" w14:textId="77777777" w:rsidR="00394908" w:rsidRPr="0035277C" w:rsidRDefault="00394908" w:rsidP="0069109D">
            <w:pPr>
              <w:spacing w:line="360" w:lineRule="auto"/>
              <w:rPr>
                <w:color w:val="000000" w:themeColor="text1"/>
                <w:sz w:val="21"/>
                <w:szCs w:val="21"/>
              </w:rPr>
            </w:pPr>
            <w:r w:rsidRPr="0035277C">
              <w:rPr>
                <w:b/>
                <w:bCs/>
                <w:color w:val="000000" w:themeColor="text1"/>
                <w:sz w:val="21"/>
                <w:szCs w:val="21"/>
                <w:lang w:val="en-US"/>
              </w:rPr>
              <w:t>Industry B</w:t>
            </w:r>
          </w:p>
        </w:tc>
        <w:tc>
          <w:tcPr>
            <w:tcW w:w="900" w:type="pct"/>
            <w:tcBorders>
              <w:top w:val="nil"/>
              <w:left w:val="nil"/>
              <w:bottom w:val="nil"/>
              <w:right w:val="nil"/>
            </w:tcBorders>
            <w:shd w:val="clear" w:color="auto" w:fill="auto"/>
            <w:tcMar>
              <w:top w:w="72" w:type="dxa"/>
              <w:left w:w="144" w:type="dxa"/>
              <w:bottom w:w="72" w:type="dxa"/>
              <w:right w:w="144" w:type="dxa"/>
            </w:tcMar>
            <w:hideMark/>
          </w:tcPr>
          <w:p w14:paraId="7B74CA0A" w14:textId="7720E47F" w:rsidR="00394908" w:rsidRPr="004C5F56" w:rsidRDefault="00A824B5" w:rsidP="0069109D">
            <w:pPr>
              <w:spacing w:line="360" w:lineRule="auto"/>
              <w:rPr>
                <w:color w:val="941100"/>
                <w:sz w:val="21"/>
                <w:szCs w:val="21"/>
              </w:rPr>
            </w:pPr>
            <w:r w:rsidRPr="004C5F56">
              <w:rPr>
                <w:color w:val="941100"/>
                <w:sz w:val="21"/>
                <w:szCs w:val="21"/>
              </w:rPr>
              <w:t>0</w:t>
            </w:r>
            <w:r w:rsidR="004C5F56">
              <w:rPr>
                <w:color w:val="941100"/>
                <w:sz w:val="21"/>
                <w:szCs w:val="21"/>
              </w:rPr>
              <w:t>.</w:t>
            </w:r>
            <w:r w:rsidRPr="004C5F56">
              <w:rPr>
                <w:color w:val="941100"/>
                <w:sz w:val="21"/>
                <w:szCs w:val="21"/>
              </w:rPr>
              <w:t>7609</w:t>
            </w:r>
          </w:p>
        </w:tc>
        <w:tc>
          <w:tcPr>
            <w:tcW w:w="900" w:type="pct"/>
            <w:tcBorders>
              <w:top w:val="nil"/>
              <w:left w:val="nil"/>
              <w:bottom w:val="nil"/>
              <w:right w:val="nil"/>
            </w:tcBorders>
            <w:shd w:val="clear" w:color="auto" w:fill="auto"/>
            <w:tcMar>
              <w:top w:w="72" w:type="dxa"/>
              <w:left w:w="144" w:type="dxa"/>
              <w:bottom w:w="72" w:type="dxa"/>
              <w:right w:w="144" w:type="dxa"/>
            </w:tcMar>
            <w:hideMark/>
          </w:tcPr>
          <w:p w14:paraId="4A77D147" w14:textId="243365DB" w:rsidR="00394908" w:rsidRPr="004C5F56" w:rsidRDefault="00A824B5" w:rsidP="0069109D">
            <w:pPr>
              <w:spacing w:line="360" w:lineRule="auto"/>
              <w:rPr>
                <w:color w:val="941100"/>
                <w:sz w:val="21"/>
                <w:szCs w:val="21"/>
              </w:rPr>
            </w:pPr>
            <w:r w:rsidRPr="004C5F56">
              <w:rPr>
                <w:color w:val="941100"/>
                <w:sz w:val="21"/>
                <w:szCs w:val="21"/>
              </w:rPr>
              <w:t>4</w:t>
            </w:r>
            <w:r w:rsidR="004C5F56">
              <w:rPr>
                <w:color w:val="941100"/>
                <w:sz w:val="21"/>
                <w:szCs w:val="21"/>
              </w:rPr>
              <w:t>.</w:t>
            </w:r>
            <w:r w:rsidRPr="004C5F56">
              <w:rPr>
                <w:color w:val="941100"/>
                <w:sz w:val="21"/>
                <w:szCs w:val="21"/>
              </w:rPr>
              <w:t>8317</w:t>
            </w:r>
          </w:p>
        </w:tc>
        <w:tc>
          <w:tcPr>
            <w:tcW w:w="882" w:type="pct"/>
            <w:tcBorders>
              <w:top w:val="nil"/>
              <w:left w:val="nil"/>
              <w:bottom w:val="nil"/>
              <w:right w:val="nil"/>
            </w:tcBorders>
          </w:tcPr>
          <w:p w14:paraId="71A45CFE" w14:textId="79E3F387" w:rsidR="00394908" w:rsidRPr="004C5F56" w:rsidRDefault="004C5F56" w:rsidP="0069109D">
            <w:pPr>
              <w:spacing w:line="360" w:lineRule="auto"/>
              <w:rPr>
                <w:color w:val="941100"/>
                <w:sz w:val="21"/>
                <w:szCs w:val="21"/>
              </w:rPr>
            </w:pPr>
            <w:r w:rsidRPr="004C5F56">
              <w:rPr>
                <w:color w:val="941100"/>
                <w:sz w:val="21"/>
                <w:szCs w:val="21"/>
              </w:rPr>
              <w:t>0</w:t>
            </w:r>
            <w:r>
              <w:rPr>
                <w:color w:val="941100"/>
                <w:sz w:val="21"/>
                <w:szCs w:val="21"/>
              </w:rPr>
              <w:t>.</w:t>
            </w:r>
            <w:r w:rsidRPr="004C5F56">
              <w:rPr>
                <w:color w:val="941100"/>
                <w:sz w:val="21"/>
                <w:szCs w:val="21"/>
              </w:rPr>
              <w:t>9783</w:t>
            </w:r>
          </w:p>
        </w:tc>
        <w:tc>
          <w:tcPr>
            <w:tcW w:w="891" w:type="pct"/>
            <w:tcBorders>
              <w:top w:val="nil"/>
              <w:left w:val="nil"/>
              <w:bottom w:val="nil"/>
              <w:right w:val="nil"/>
            </w:tcBorders>
            <w:shd w:val="clear" w:color="auto" w:fill="70AD47" w:themeFill="accent6"/>
          </w:tcPr>
          <w:p w14:paraId="4990720F" w14:textId="257C4CB2" w:rsidR="00394908" w:rsidRPr="004C5F56" w:rsidRDefault="004C5F56" w:rsidP="0069109D">
            <w:pPr>
              <w:spacing w:line="360" w:lineRule="auto"/>
              <w:rPr>
                <w:color w:val="941100"/>
                <w:sz w:val="21"/>
                <w:szCs w:val="21"/>
              </w:rPr>
            </w:pPr>
            <w:r w:rsidRPr="004C5F56">
              <w:rPr>
                <w:color w:val="941100"/>
                <w:sz w:val="21"/>
                <w:szCs w:val="21"/>
              </w:rPr>
              <w:t>6</w:t>
            </w:r>
            <w:r>
              <w:rPr>
                <w:color w:val="941100"/>
                <w:sz w:val="21"/>
                <w:szCs w:val="21"/>
              </w:rPr>
              <w:t>.</w:t>
            </w:r>
            <w:r w:rsidRPr="004C5F56">
              <w:rPr>
                <w:color w:val="941100"/>
                <w:sz w:val="21"/>
                <w:szCs w:val="21"/>
              </w:rPr>
              <w:t>0467</w:t>
            </w:r>
          </w:p>
        </w:tc>
      </w:tr>
    </w:tbl>
    <w:p w14:paraId="24F6DBDD" w14:textId="77777777" w:rsidR="00394908" w:rsidRDefault="00394908" w:rsidP="00394908">
      <w:pPr>
        <w:spacing w:line="360" w:lineRule="auto"/>
        <w:jc w:val="both"/>
        <w:rPr>
          <w:color w:val="000000" w:themeColor="text1"/>
          <w:lang w:val="en-GB"/>
        </w:rPr>
      </w:pPr>
    </w:p>
    <w:p w14:paraId="2D5D6DCD" w14:textId="77777777" w:rsidR="00394908" w:rsidRPr="003954BC" w:rsidRDefault="00394908" w:rsidP="00394908">
      <w:pPr>
        <w:spacing w:line="360" w:lineRule="auto"/>
        <w:jc w:val="both"/>
        <w:rPr>
          <w:color w:val="000000" w:themeColor="text1"/>
          <w:lang w:val="en-GB"/>
        </w:rPr>
      </w:pPr>
    </w:p>
    <w:p w14:paraId="744A1402" w14:textId="77777777" w:rsidR="00394908" w:rsidRDefault="00394908" w:rsidP="00394908">
      <w:pPr>
        <w:spacing w:line="360" w:lineRule="auto"/>
        <w:jc w:val="both"/>
        <w:rPr>
          <w:color w:val="000000" w:themeColor="text1"/>
          <w:lang w:val="en-GB"/>
        </w:rPr>
      </w:pPr>
    </w:p>
    <w:p w14:paraId="58EE75F4" w14:textId="77777777" w:rsidR="00394908" w:rsidRDefault="00394908" w:rsidP="00394908">
      <w:pPr>
        <w:spacing w:line="360" w:lineRule="auto"/>
        <w:jc w:val="both"/>
        <w:rPr>
          <w:color w:val="000000" w:themeColor="text1"/>
          <w:lang w:val="en-GB"/>
        </w:rPr>
      </w:pPr>
    </w:p>
    <w:p w14:paraId="4F2FFAC4" w14:textId="77777777" w:rsidR="00394908" w:rsidRPr="003954BC" w:rsidRDefault="00394908" w:rsidP="00394908">
      <w:pPr>
        <w:spacing w:line="360" w:lineRule="auto"/>
        <w:jc w:val="both"/>
        <w:rPr>
          <w:color w:val="000000" w:themeColor="text1"/>
          <w:lang w:val="en-GB"/>
        </w:rPr>
      </w:pPr>
    </w:p>
    <w:p w14:paraId="7EB404F8" w14:textId="77777777" w:rsidR="00394908" w:rsidRDefault="00394908" w:rsidP="00394908">
      <w:pPr>
        <w:spacing w:line="360" w:lineRule="auto"/>
        <w:jc w:val="both"/>
        <w:rPr>
          <w:b/>
          <w:color w:val="000000" w:themeColor="text1"/>
          <w:lang w:val="en-GB"/>
        </w:rPr>
      </w:pPr>
    </w:p>
    <w:p w14:paraId="5798573A" w14:textId="77777777" w:rsidR="007E5CE7" w:rsidRDefault="007E5CE7" w:rsidP="00394908">
      <w:pPr>
        <w:spacing w:line="360" w:lineRule="auto"/>
        <w:jc w:val="both"/>
        <w:rPr>
          <w:b/>
          <w:color w:val="000000" w:themeColor="text1"/>
          <w:lang w:val="en-GB"/>
        </w:rPr>
      </w:pPr>
    </w:p>
    <w:p w14:paraId="4BB0E4CA" w14:textId="72C97D87" w:rsidR="007E5CE7" w:rsidRPr="004C5F56" w:rsidRDefault="007E5CE7" w:rsidP="00394908">
      <w:pPr>
        <w:spacing w:line="360" w:lineRule="auto"/>
        <w:jc w:val="both"/>
        <w:rPr>
          <w:color w:val="941100"/>
          <w:lang w:val="en-GB"/>
        </w:rPr>
      </w:pPr>
      <w:r>
        <w:rPr>
          <w:b/>
          <w:bCs/>
          <w:color w:val="941100"/>
          <w:lang w:val="en-GB"/>
        </w:rPr>
        <w:t xml:space="preserve">Answer: </w:t>
      </w:r>
      <w:r w:rsidR="004C5F56" w:rsidRPr="004C5F56">
        <w:rPr>
          <w:color w:val="941100"/>
          <w:lang w:val="en-GB"/>
        </w:rPr>
        <w:t>The production</w:t>
      </w:r>
      <w:r w:rsidR="004C5F56">
        <w:rPr>
          <w:color w:val="941100"/>
          <w:lang w:val="en-GB"/>
        </w:rPr>
        <w:t xml:space="preserve"> of 1 unit of output by</w:t>
      </w:r>
      <w:r w:rsidR="004C5F56" w:rsidRPr="004C5F56">
        <w:rPr>
          <w:color w:val="941100"/>
          <w:lang w:val="en-GB"/>
        </w:rPr>
        <w:t xml:space="preserve"> </w:t>
      </w:r>
      <w:r w:rsidR="004C5F56">
        <w:rPr>
          <w:color w:val="941100"/>
          <w:lang w:val="en-GB"/>
        </w:rPr>
        <w:t xml:space="preserve">Industry A generates 5.3084 of total demand of value in the whole economy. The production of 1 unit of output by Industry B allocates 6.0467 of total supply value in the whole economy. </w:t>
      </w:r>
    </w:p>
    <w:p w14:paraId="49C07F60" w14:textId="77777777" w:rsidR="007E5CE7" w:rsidRDefault="007E5CE7" w:rsidP="00394908">
      <w:pPr>
        <w:spacing w:line="360" w:lineRule="auto"/>
        <w:jc w:val="both"/>
        <w:rPr>
          <w:b/>
          <w:color w:val="000000" w:themeColor="text1"/>
          <w:lang w:val="en-GB"/>
        </w:rPr>
      </w:pPr>
    </w:p>
    <w:p w14:paraId="5B2FA124" w14:textId="0A57219B" w:rsidR="00394908" w:rsidRDefault="00394908" w:rsidP="00394908">
      <w:pPr>
        <w:spacing w:line="360" w:lineRule="auto"/>
        <w:jc w:val="both"/>
        <w:rPr>
          <w:color w:val="000000" w:themeColor="text1"/>
          <w:lang w:val="en-GB"/>
        </w:rPr>
      </w:pPr>
      <w:r w:rsidRPr="003954BC">
        <w:rPr>
          <w:b/>
          <w:color w:val="000000" w:themeColor="text1"/>
          <w:lang w:val="en-GB"/>
        </w:rPr>
        <w:t xml:space="preserve">Question 5: </w:t>
      </w:r>
      <w:r w:rsidRPr="003954BC">
        <w:rPr>
          <w:color w:val="000000" w:themeColor="text1"/>
          <w:lang w:val="en-GB"/>
        </w:rPr>
        <w:t xml:space="preserve">Following the approach presented in the videos, please compute the technical coefficient matrix, the output coefficient matrix, the Leontief inverse, the Ghosh matrix, and the respective Multipliers for Brazil in 2011. Using either R or excel, please answer the following questions: </w:t>
      </w:r>
    </w:p>
    <w:p w14:paraId="3D45F30B" w14:textId="77777777" w:rsidR="004C5F56" w:rsidRPr="003954BC" w:rsidRDefault="004C5F56" w:rsidP="00394908">
      <w:pPr>
        <w:spacing w:line="360" w:lineRule="auto"/>
        <w:jc w:val="both"/>
        <w:rPr>
          <w:color w:val="000000" w:themeColor="text1"/>
          <w:lang w:val="en-GB"/>
        </w:rPr>
      </w:pPr>
    </w:p>
    <w:p w14:paraId="4D45D671" w14:textId="77777777" w:rsidR="00394908" w:rsidRDefault="00394908" w:rsidP="00394908">
      <w:pPr>
        <w:spacing w:line="360" w:lineRule="auto"/>
        <w:jc w:val="both"/>
        <w:rPr>
          <w:i/>
          <w:color w:val="000000" w:themeColor="text1"/>
          <w:lang w:val="en-GB"/>
        </w:rPr>
      </w:pPr>
      <w:r>
        <w:rPr>
          <w:color w:val="000000" w:themeColor="text1"/>
          <w:lang w:val="en-GB"/>
        </w:rPr>
        <w:t xml:space="preserve">5.1 </w:t>
      </w:r>
      <w:r w:rsidRPr="003954BC">
        <w:rPr>
          <w:color w:val="000000" w:themeColor="text1"/>
          <w:lang w:val="en-GB"/>
        </w:rPr>
        <w:t xml:space="preserve">What are the </w:t>
      </w:r>
      <w:r w:rsidRPr="001F0AE1">
        <w:rPr>
          <w:color w:val="000000" w:themeColor="text1"/>
          <w:u w:val="single"/>
          <w:lang w:val="en-GB"/>
        </w:rPr>
        <w:t>direct input requirements</w:t>
      </w:r>
      <w:r w:rsidRPr="003954BC">
        <w:rPr>
          <w:color w:val="000000" w:themeColor="text1"/>
          <w:lang w:val="en-GB"/>
        </w:rPr>
        <w:t xml:space="preserve"> of sector </w:t>
      </w:r>
      <w:r w:rsidRPr="003954BC">
        <w:rPr>
          <w:i/>
          <w:color w:val="000000" w:themeColor="text1"/>
          <w:lang w:val="en-GB"/>
        </w:rPr>
        <w:t xml:space="preserve">Food, Beverages and Tobacco </w:t>
      </w:r>
      <w:r w:rsidRPr="003954BC">
        <w:rPr>
          <w:color w:val="000000" w:themeColor="text1"/>
          <w:lang w:val="en-GB"/>
        </w:rPr>
        <w:t xml:space="preserve">from the sector </w:t>
      </w:r>
      <w:r w:rsidRPr="003954BC">
        <w:rPr>
          <w:i/>
          <w:color w:val="000000" w:themeColor="text1"/>
          <w:lang w:val="en-GB"/>
        </w:rPr>
        <w:t xml:space="preserve">Agriculture, Hunting, Forestry and Fishing </w:t>
      </w:r>
      <w:r w:rsidRPr="003954BC">
        <w:rPr>
          <w:color w:val="000000" w:themeColor="text1"/>
          <w:lang w:val="en-GB"/>
        </w:rPr>
        <w:t xml:space="preserve">per unit of total output of </w:t>
      </w:r>
      <w:r w:rsidRPr="003954BC">
        <w:rPr>
          <w:i/>
          <w:color w:val="000000" w:themeColor="text1"/>
          <w:lang w:val="en-GB"/>
        </w:rPr>
        <w:t>Food, Beverages and Tobacco?</w:t>
      </w:r>
    </w:p>
    <w:p w14:paraId="32549BB8" w14:textId="57E2BD95" w:rsidR="00372438" w:rsidRPr="00372438" w:rsidRDefault="00372438" w:rsidP="00372438">
      <w:pPr>
        <w:spacing w:line="360" w:lineRule="auto"/>
        <w:jc w:val="both"/>
        <w:rPr>
          <w:b/>
          <w:bCs/>
          <w:iCs/>
          <w:color w:val="941100"/>
          <w:lang w:val="en-GB"/>
        </w:rPr>
      </w:pPr>
      <w:r w:rsidRPr="00372438">
        <w:rPr>
          <w:b/>
          <w:bCs/>
          <w:iCs/>
          <w:color w:val="941100"/>
          <w:lang w:val="en-GB"/>
        </w:rPr>
        <w:t xml:space="preserve">Answer: </w:t>
      </w:r>
      <w:r w:rsidRPr="00372438">
        <w:rPr>
          <w:iCs/>
          <w:color w:val="941100"/>
          <w:lang w:val="en-GB"/>
        </w:rPr>
        <w:t xml:space="preserve">This is found in the A Matrix. </w:t>
      </w:r>
      <w:r w:rsidRPr="00372438">
        <w:rPr>
          <w:iCs/>
          <w:color w:val="941100"/>
          <w:lang w:val="en-GB"/>
        </w:rPr>
        <w:t>US$</w:t>
      </w:r>
      <w:r w:rsidRPr="00372438">
        <w:rPr>
          <w:iCs/>
          <w:color w:val="941100"/>
          <w:lang w:val="en-GB"/>
        </w:rPr>
        <w:t>0.315</w:t>
      </w:r>
      <w:r w:rsidRPr="00372438">
        <w:rPr>
          <w:iCs/>
          <w:color w:val="941100"/>
          <w:lang w:val="en-GB"/>
        </w:rPr>
        <w:t>.</w:t>
      </w:r>
      <w:r w:rsidRPr="00372438">
        <w:rPr>
          <w:b/>
          <w:bCs/>
          <w:iCs/>
          <w:color w:val="941100"/>
          <w:lang w:val="en-GB"/>
        </w:rPr>
        <w:t xml:space="preserve"> </w:t>
      </w:r>
    </w:p>
    <w:p w14:paraId="09ABD389" w14:textId="77777777" w:rsidR="004C5F56" w:rsidRPr="003954BC" w:rsidRDefault="004C5F56" w:rsidP="00394908">
      <w:pPr>
        <w:spacing w:line="360" w:lineRule="auto"/>
        <w:jc w:val="both"/>
        <w:rPr>
          <w:i/>
          <w:color w:val="000000" w:themeColor="text1"/>
          <w:lang w:val="en-GB"/>
        </w:rPr>
      </w:pPr>
    </w:p>
    <w:p w14:paraId="0B408A44" w14:textId="77777777" w:rsidR="00394908" w:rsidRDefault="00394908" w:rsidP="00394908">
      <w:pPr>
        <w:spacing w:line="360" w:lineRule="auto"/>
        <w:jc w:val="both"/>
        <w:rPr>
          <w:color w:val="000000" w:themeColor="text1"/>
          <w:lang w:val="en-GB"/>
        </w:rPr>
      </w:pPr>
      <w:r>
        <w:rPr>
          <w:color w:val="000000" w:themeColor="text1"/>
          <w:lang w:val="en-GB"/>
        </w:rPr>
        <w:t xml:space="preserve">5.2 </w:t>
      </w:r>
      <w:r w:rsidRPr="003954BC">
        <w:rPr>
          <w:color w:val="000000" w:themeColor="text1"/>
          <w:lang w:val="en-GB"/>
        </w:rPr>
        <w:t xml:space="preserve">Considering the </w:t>
      </w:r>
      <w:r w:rsidRPr="001F0AE1">
        <w:rPr>
          <w:color w:val="000000" w:themeColor="text1"/>
          <w:u w:val="single"/>
          <w:lang w:val="en-GB"/>
        </w:rPr>
        <w:t xml:space="preserve">distribution of the output of sector </w:t>
      </w:r>
      <w:proofErr w:type="spellStart"/>
      <w:r w:rsidRPr="001F0AE1">
        <w:rPr>
          <w:color w:val="000000" w:themeColor="text1"/>
          <w:u w:val="single"/>
          <w:lang w:val="en-GB"/>
        </w:rPr>
        <w:t>i</w:t>
      </w:r>
      <w:proofErr w:type="spellEnd"/>
      <w:r w:rsidRPr="001F0AE1">
        <w:rPr>
          <w:color w:val="000000" w:themeColor="text1"/>
          <w:u w:val="single"/>
          <w:lang w:val="en-GB"/>
        </w:rPr>
        <w:t xml:space="preserve"> across sectors j</w:t>
      </w:r>
      <w:r w:rsidRPr="003954BC">
        <w:rPr>
          <w:color w:val="000000" w:themeColor="text1"/>
          <w:lang w:val="en-GB"/>
        </w:rPr>
        <w:t xml:space="preserve"> that purchase interindustry inputs from sector </w:t>
      </w:r>
      <w:proofErr w:type="spellStart"/>
      <w:r w:rsidRPr="003954BC">
        <w:rPr>
          <w:color w:val="000000" w:themeColor="text1"/>
          <w:lang w:val="en-GB"/>
        </w:rPr>
        <w:t>i</w:t>
      </w:r>
      <w:proofErr w:type="spellEnd"/>
      <w:r w:rsidRPr="003954BC">
        <w:rPr>
          <w:color w:val="000000" w:themeColor="text1"/>
          <w:lang w:val="en-GB"/>
        </w:rPr>
        <w:t xml:space="preserve">, if we assume that sector </w:t>
      </w:r>
      <w:proofErr w:type="spellStart"/>
      <w:r w:rsidRPr="003954BC">
        <w:rPr>
          <w:color w:val="000000" w:themeColor="text1"/>
          <w:lang w:val="en-GB"/>
        </w:rPr>
        <w:t>i</w:t>
      </w:r>
      <w:proofErr w:type="spellEnd"/>
      <w:r w:rsidRPr="003954BC">
        <w:rPr>
          <w:color w:val="000000" w:themeColor="text1"/>
          <w:lang w:val="en-GB"/>
        </w:rPr>
        <w:t xml:space="preserve"> = </w:t>
      </w:r>
      <w:r w:rsidRPr="003954BC">
        <w:rPr>
          <w:i/>
          <w:color w:val="000000" w:themeColor="text1"/>
          <w:lang w:val="en-GB"/>
        </w:rPr>
        <w:t>Water Transport</w:t>
      </w:r>
      <w:r w:rsidRPr="003954BC">
        <w:rPr>
          <w:color w:val="000000" w:themeColor="text1"/>
          <w:lang w:val="en-GB"/>
        </w:rPr>
        <w:t>, what are the</w:t>
      </w:r>
      <w:r>
        <w:rPr>
          <w:color w:val="000000" w:themeColor="text1"/>
          <w:lang w:val="en-GB"/>
        </w:rPr>
        <w:t xml:space="preserve"> top 3</w:t>
      </w:r>
      <w:r w:rsidRPr="003954BC">
        <w:rPr>
          <w:color w:val="000000" w:themeColor="text1"/>
          <w:lang w:val="en-GB"/>
        </w:rPr>
        <w:t xml:space="preserve"> sectors </w:t>
      </w:r>
      <w:r w:rsidRPr="003954BC">
        <w:rPr>
          <w:i/>
          <w:color w:val="000000" w:themeColor="text1"/>
          <w:lang w:val="en-GB"/>
        </w:rPr>
        <w:t xml:space="preserve">j </w:t>
      </w:r>
      <w:r w:rsidRPr="003954BC">
        <w:rPr>
          <w:color w:val="000000" w:themeColor="text1"/>
          <w:lang w:val="en-GB"/>
        </w:rPr>
        <w:t xml:space="preserve">with the largest share? </w:t>
      </w:r>
    </w:p>
    <w:p w14:paraId="565B0C6A" w14:textId="7E45B6B3" w:rsidR="00372438" w:rsidRPr="00372438" w:rsidRDefault="00372438" w:rsidP="00372438">
      <w:pPr>
        <w:spacing w:line="360" w:lineRule="auto"/>
        <w:jc w:val="both"/>
        <w:rPr>
          <w:b/>
          <w:bCs/>
          <w:iCs/>
          <w:color w:val="941100"/>
          <w:lang w:val="en-GB"/>
        </w:rPr>
      </w:pPr>
      <w:r w:rsidRPr="00372438">
        <w:rPr>
          <w:b/>
          <w:bCs/>
          <w:iCs/>
          <w:color w:val="941100"/>
          <w:lang w:val="en-GB"/>
        </w:rPr>
        <w:t xml:space="preserve">Answer: </w:t>
      </w:r>
      <w:r w:rsidRPr="00372438">
        <w:rPr>
          <w:iCs/>
          <w:color w:val="941100"/>
          <w:lang w:val="en-GB"/>
        </w:rPr>
        <w:t xml:space="preserve">This is found in the </w:t>
      </w:r>
      <w:r>
        <w:rPr>
          <w:iCs/>
          <w:color w:val="941100"/>
          <w:lang w:val="en-GB"/>
        </w:rPr>
        <w:t>B</w:t>
      </w:r>
      <w:r w:rsidRPr="00372438">
        <w:rPr>
          <w:iCs/>
          <w:color w:val="941100"/>
          <w:lang w:val="en-GB"/>
        </w:rPr>
        <w:t xml:space="preserve"> Matrix.</w:t>
      </w:r>
      <w:r w:rsidR="009B457B">
        <w:rPr>
          <w:iCs/>
          <w:color w:val="941100"/>
          <w:lang w:val="en-GB"/>
        </w:rPr>
        <w:t xml:space="preserve"> Public Admin and Defence, Compulsory Social Security; Renting of </w:t>
      </w:r>
      <w:proofErr w:type="spellStart"/>
      <w:r w:rsidR="009B457B">
        <w:rPr>
          <w:iCs/>
          <w:color w:val="941100"/>
          <w:lang w:val="en-GB"/>
        </w:rPr>
        <w:t>M&amp;Eq</w:t>
      </w:r>
      <w:proofErr w:type="spellEnd"/>
      <w:r w:rsidR="009B457B">
        <w:rPr>
          <w:iCs/>
          <w:color w:val="941100"/>
          <w:lang w:val="en-GB"/>
        </w:rPr>
        <w:t xml:space="preserve"> and </w:t>
      </w:r>
      <w:proofErr w:type="spellStart"/>
      <w:r w:rsidR="009B457B">
        <w:rPr>
          <w:iCs/>
          <w:color w:val="941100"/>
          <w:lang w:val="en-GB"/>
        </w:rPr>
        <w:t>Otther</w:t>
      </w:r>
      <w:proofErr w:type="spellEnd"/>
      <w:r w:rsidR="009B457B">
        <w:rPr>
          <w:iCs/>
          <w:color w:val="941100"/>
          <w:lang w:val="en-GB"/>
        </w:rPr>
        <w:t xml:space="preserve"> Business Activities; Financial Intermediation. </w:t>
      </w:r>
      <w:r w:rsidRPr="00372438">
        <w:rPr>
          <w:iCs/>
          <w:color w:val="941100"/>
          <w:lang w:val="en-GB"/>
        </w:rPr>
        <w:t xml:space="preserve"> </w:t>
      </w:r>
    </w:p>
    <w:p w14:paraId="14C14AB0" w14:textId="77777777" w:rsidR="00372438" w:rsidRPr="003954BC" w:rsidRDefault="00372438" w:rsidP="00394908">
      <w:pPr>
        <w:spacing w:line="360" w:lineRule="auto"/>
        <w:jc w:val="both"/>
        <w:rPr>
          <w:color w:val="000000" w:themeColor="text1"/>
          <w:lang w:val="en-GB"/>
        </w:rPr>
      </w:pPr>
    </w:p>
    <w:p w14:paraId="460504AE" w14:textId="77777777" w:rsidR="00394908" w:rsidRDefault="00394908" w:rsidP="00394908">
      <w:pPr>
        <w:spacing w:line="360" w:lineRule="auto"/>
        <w:jc w:val="both"/>
        <w:rPr>
          <w:color w:val="000000" w:themeColor="text1"/>
          <w:lang w:val="en-GB"/>
        </w:rPr>
      </w:pPr>
      <w:r>
        <w:rPr>
          <w:color w:val="000000" w:themeColor="text1"/>
          <w:lang w:val="en-GB"/>
        </w:rPr>
        <w:t xml:space="preserve">5.3 </w:t>
      </w:r>
      <w:r w:rsidRPr="003954BC">
        <w:rPr>
          <w:color w:val="000000" w:themeColor="text1"/>
          <w:lang w:val="en-GB"/>
        </w:rPr>
        <w:t xml:space="preserve">Assuming </w:t>
      </w:r>
      <w:proofErr w:type="spellStart"/>
      <w:r w:rsidRPr="003954BC">
        <w:rPr>
          <w:color w:val="000000" w:themeColor="text1"/>
          <w:lang w:val="en-GB"/>
        </w:rPr>
        <w:t>i</w:t>
      </w:r>
      <w:proofErr w:type="spellEnd"/>
      <w:r w:rsidRPr="003954BC">
        <w:rPr>
          <w:color w:val="000000" w:themeColor="text1"/>
          <w:lang w:val="en-GB"/>
        </w:rPr>
        <w:t xml:space="preserve"> = </w:t>
      </w:r>
      <w:r w:rsidRPr="003954BC">
        <w:rPr>
          <w:i/>
          <w:color w:val="000000" w:themeColor="text1"/>
          <w:lang w:val="en-GB"/>
        </w:rPr>
        <w:t>Chemicals and Chemical Products</w:t>
      </w:r>
      <w:r w:rsidRPr="003954BC">
        <w:rPr>
          <w:color w:val="000000" w:themeColor="text1"/>
          <w:lang w:val="en-GB"/>
        </w:rPr>
        <w:t xml:space="preserve"> and </w:t>
      </w:r>
      <w:r w:rsidRPr="003954BC">
        <w:rPr>
          <w:i/>
          <w:color w:val="000000" w:themeColor="text1"/>
          <w:lang w:val="en-GB"/>
        </w:rPr>
        <w:t xml:space="preserve">j = Rubber and Plastics, </w:t>
      </w:r>
      <w:r w:rsidRPr="003954BC">
        <w:rPr>
          <w:color w:val="000000" w:themeColor="text1"/>
          <w:lang w:val="en-GB"/>
        </w:rPr>
        <w:t xml:space="preserve">please indicate the </w:t>
      </w:r>
      <w:r w:rsidRPr="001F0AE1">
        <w:rPr>
          <w:color w:val="000000" w:themeColor="text1"/>
          <w:u w:val="single"/>
          <w:lang w:val="en-GB"/>
        </w:rPr>
        <w:t xml:space="preserve">share of sector </w:t>
      </w:r>
      <w:r w:rsidRPr="001F0AE1">
        <w:rPr>
          <w:i/>
          <w:color w:val="000000" w:themeColor="text1"/>
          <w:u w:val="single"/>
          <w:lang w:val="en-GB"/>
        </w:rPr>
        <w:t>i</w:t>
      </w:r>
      <w:r w:rsidRPr="001F0AE1">
        <w:rPr>
          <w:color w:val="000000" w:themeColor="text1"/>
          <w:u w:val="single"/>
          <w:lang w:val="en-GB"/>
        </w:rPr>
        <w:t>’s output that is</w:t>
      </w:r>
      <w:r>
        <w:rPr>
          <w:color w:val="000000" w:themeColor="text1"/>
          <w:u w:val="single"/>
          <w:lang w:val="en-GB"/>
        </w:rPr>
        <w:t xml:space="preserve"> directly</w:t>
      </w:r>
      <w:r w:rsidRPr="001F0AE1">
        <w:rPr>
          <w:color w:val="000000" w:themeColor="text1"/>
          <w:u w:val="single"/>
          <w:lang w:val="en-GB"/>
        </w:rPr>
        <w:t xml:space="preserve"> purchased by </w:t>
      </w:r>
      <w:r w:rsidRPr="001F0AE1">
        <w:rPr>
          <w:i/>
          <w:color w:val="000000" w:themeColor="text1"/>
          <w:u w:val="single"/>
          <w:lang w:val="en-GB"/>
        </w:rPr>
        <w:t>j</w:t>
      </w:r>
      <w:r w:rsidRPr="003954BC">
        <w:rPr>
          <w:color w:val="000000" w:themeColor="text1"/>
          <w:lang w:val="en-GB"/>
        </w:rPr>
        <w:t>. Please also indicate relative to which sectors output (</w:t>
      </w:r>
      <w:proofErr w:type="spellStart"/>
      <w:r w:rsidRPr="003954BC">
        <w:rPr>
          <w:color w:val="000000" w:themeColor="text1"/>
          <w:lang w:val="en-GB"/>
        </w:rPr>
        <w:t>i</w:t>
      </w:r>
      <w:proofErr w:type="spellEnd"/>
      <w:r w:rsidRPr="003954BC">
        <w:rPr>
          <w:color w:val="000000" w:themeColor="text1"/>
          <w:lang w:val="en-GB"/>
        </w:rPr>
        <w:t xml:space="preserve"> or j) the value is measured.  </w:t>
      </w:r>
    </w:p>
    <w:p w14:paraId="2F2B0858" w14:textId="36DE7EF3" w:rsidR="009B457B" w:rsidRPr="00C90A59" w:rsidRDefault="009B457B" w:rsidP="00394908">
      <w:pPr>
        <w:spacing w:line="360" w:lineRule="auto"/>
        <w:jc w:val="both"/>
        <w:rPr>
          <w:b/>
          <w:bCs/>
          <w:iCs/>
          <w:color w:val="941100"/>
          <w:lang w:val="en-GB"/>
        </w:rPr>
      </w:pPr>
      <w:r w:rsidRPr="00372438">
        <w:rPr>
          <w:b/>
          <w:bCs/>
          <w:iCs/>
          <w:color w:val="941100"/>
          <w:lang w:val="en-GB"/>
        </w:rPr>
        <w:t xml:space="preserve">Answer: </w:t>
      </w:r>
      <w:r w:rsidRPr="00372438">
        <w:rPr>
          <w:iCs/>
          <w:color w:val="941100"/>
          <w:lang w:val="en-GB"/>
        </w:rPr>
        <w:t xml:space="preserve">This is found in the </w:t>
      </w:r>
      <w:r w:rsidR="00C90A59">
        <w:rPr>
          <w:iCs/>
          <w:color w:val="941100"/>
          <w:lang w:val="en-GB"/>
        </w:rPr>
        <w:t>A</w:t>
      </w:r>
      <w:r w:rsidRPr="00372438">
        <w:rPr>
          <w:iCs/>
          <w:color w:val="941100"/>
          <w:lang w:val="en-GB"/>
        </w:rPr>
        <w:t xml:space="preserve"> Matrix.</w:t>
      </w:r>
      <w:r>
        <w:rPr>
          <w:iCs/>
          <w:color w:val="941100"/>
          <w:lang w:val="en-GB"/>
        </w:rPr>
        <w:t xml:space="preserve"> </w:t>
      </w:r>
      <w:r w:rsidR="00C90A59">
        <w:rPr>
          <w:iCs/>
          <w:color w:val="941100"/>
          <w:lang w:val="en-GB"/>
        </w:rPr>
        <w:t>Rubber and Plastics demands US$0.150 of direct inputs from Chemicals and Chemical Products</w:t>
      </w:r>
      <w:r>
        <w:rPr>
          <w:iCs/>
          <w:color w:val="941100"/>
          <w:lang w:val="en-GB"/>
        </w:rPr>
        <w:t>.</w:t>
      </w:r>
      <w:r w:rsidR="00C90A59">
        <w:rPr>
          <w:iCs/>
          <w:color w:val="941100"/>
          <w:lang w:val="en-GB"/>
        </w:rPr>
        <w:t xml:space="preserve"> From sector i’s perspective, Chemicals and Chemical </w:t>
      </w:r>
      <w:r w:rsidR="00C90A59">
        <w:rPr>
          <w:iCs/>
          <w:color w:val="941100"/>
          <w:lang w:val="en-GB"/>
        </w:rPr>
        <w:lastRenderedPageBreak/>
        <w:t xml:space="preserve">Products are required to directly supply </w:t>
      </w:r>
      <w:r w:rsidR="00C90A59">
        <w:rPr>
          <w:iCs/>
          <w:color w:val="941100"/>
          <w:lang w:val="en-GB"/>
        </w:rPr>
        <w:t>US$0.150</w:t>
      </w:r>
      <w:r w:rsidR="00C90A59">
        <w:rPr>
          <w:iCs/>
          <w:color w:val="941100"/>
          <w:lang w:val="en-GB"/>
        </w:rPr>
        <w:t xml:space="preserve"> of inputs so that the industry of Rubber and Plastics can produce 1 unit of output. </w:t>
      </w:r>
    </w:p>
    <w:p w14:paraId="16ED60C5" w14:textId="77777777" w:rsidR="009B457B" w:rsidRPr="003954BC" w:rsidRDefault="009B457B" w:rsidP="00394908">
      <w:pPr>
        <w:spacing w:line="360" w:lineRule="auto"/>
        <w:jc w:val="both"/>
        <w:rPr>
          <w:color w:val="000000" w:themeColor="text1"/>
          <w:lang w:val="en-GB"/>
        </w:rPr>
      </w:pPr>
    </w:p>
    <w:p w14:paraId="499166F8" w14:textId="77777777" w:rsidR="00394908" w:rsidRDefault="00394908" w:rsidP="00394908">
      <w:pPr>
        <w:spacing w:line="360" w:lineRule="auto"/>
        <w:jc w:val="both"/>
        <w:rPr>
          <w:color w:val="000000" w:themeColor="text1"/>
          <w:lang w:val="en-GB"/>
        </w:rPr>
      </w:pPr>
      <w:r>
        <w:rPr>
          <w:color w:val="000000" w:themeColor="text1"/>
          <w:lang w:val="en-GB"/>
        </w:rPr>
        <w:t xml:space="preserve">5.4 </w:t>
      </w:r>
      <w:r w:rsidRPr="003954BC">
        <w:rPr>
          <w:color w:val="000000" w:themeColor="text1"/>
          <w:lang w:val="en-GB"/>
        </w:rPr>
        <w:t xml:space="preserve">In order to produce one unit of </w:t>
      </w:r>
      <w:r w:rsidRPr="003954BC">
        <w:rPr>
          <w:i/>
          <w:color w:val="000000" w:themeColor="text1"/>
          <w:lang w:val="en-GB"/>
        </w:rPr>
        <w:t xml:space="preserve">Construction, </w:t>
      </w:r>
      <w:r w:rsidRPr="003954BC">
        <w:rPr>
          <w:color w:val="000000" w:themeColor="text1"/>
          <w:lang w:val="en-GB"/>
        </w:rPr>
        <w:t xml:space="preserve">what are the </w:t>
      </w:r>
      <w:r w:rsidRPr="001F0AE1">
        <w:rPr>
          <w:color w:val="000000" w:themeColor="text1"/>
          <w:u w:val="single"/>
          <w:lang w:val="en-GB"/>
        </w:rPr>
        <w:t>total direct and indirect requirements</w:t>
      </w:r>
      <w:r w:rsidRPr="003954BC">
        <w:rPr>
          <w:color w:val="000000" w:themeColor="text1"/>
          <w:lang w:val="en-GB"/>
        </w:rPr>
        <w:t xml:space="preserve"> of the </w:t>
      </w:r>
      <w:r w:rsidRPr="003954BC">
        <w:rPr>
          <w:i/>
          <w:color w:val="000000" w:themeColor="text1"/>
          <w:lang w:val="en-GB"/>
        </w:rPr>
        <w:t xml:space="preserve">Other non-metallic mineral </w:t>
      </w:r>
      <w:r w:rsidRPr="003954BC">
        <w:rPr>
          <w:color w:val="000000" w:themeColor="text1"/>
          <w:lang w:val="en-GB"/>
        </w:rPr>
        <w:t xml:space="preserve">sector? </w:t>
      </w:r>
    </w:p>
    <w:p w14:paraId="3B45C9AF" w14:textId="54941245" w:rsidR="00C90A59" w:rsidRPr="00C90A59" w:rsidRDefault="00C90A59" w:rsidP="00C90A59">
      <w:pPr>
        <w:spacing w:line="360" w:lineRule="auto"/>
        <w:jc w:val="both"/>
        <w:rPr>
          <w:b/>
          <w:bCs/>
          <w:iCs/>
          <w:color w:val="941100"/>
          <w:lang w:val="en-GB"/>
        </w:rPr>
      </w:pPr>
      <w:r w:rsidRPr="00372438">
        <w:rPr>
          <w:b/>
          <w:bCs/>
          <w:iCs/>
          <w:color w:val="941100"/>
          <w:lang w:val="en-GB"/>
        </w:rPr>
        <w:t xml:space="preserve">Answer: </w:t>
      </w:r>
      <w:r w:rsidRPr="00372438">
        <w:rPr>
          <w:iCs/>
          <w:color w:val="941100"/>
          <w:lang w:val="en-GB"/>
        </w:rPr>
        <w:t xml:space="preserve">This is found in the </w:t>
      </w:r>
      <w:r>
        <w:rPr>
          <w:iCs/>
          <w:color w:val="941100"/>
          <w:lang w:val="en-GB"/>
        </w:rPr>
        <w:t>L</w:t>
      </w:r>
      <w:r w:rsidRPr="00372438">
        <w:rPr>
          <w:iCs/>
          <w:color w:val="941100"/>
          <w:lang w:val="en-GB"/>
        </w:rPr>
        <w:t xml:space="preserve"> Matrix.</w:t>
      </w:r>
      <w:r>
        <w:rPr>
          <w:iCs/>
          <w:color w:val="941100"/>
          <w:lang w:val="en-GB"/>
        </w:rPr>
        <w:t xml:space="preserve"> </w:t>
      </w:r>
      <w:proofErr w:type="gramStart"/>
      <w:r>
        <w:rPr>
          <w:iCs/>
          <w:color w:val="941100"/>
          <w:lang w:val="en-GB"/>
        </w:rPr>
        <w:t>In order to</w:t>
      </w:r>
      <w:proofErr w:type="gramEnd"/>
      <w:r>
        <w:rPr>
          <w:iCs/>
          <w:color w:val="941100"/>
          <w:lang w:val="en-GB"/>
        </w:rPr>
        <w:t xml:space="preserve"> produce 1 unit of output, Construction</w:t>
      </w:r>
      <w:r>
        <w:rPr>
          <w:iCs/>
          <w:color w:val="941100"/>
          <w:lang w:val="en-GB"/>
        </w:rPr>
        <w:t xml:space="preserve"> demands US$0.1</w:t>
      </w:r>
      <w:r>
        <w:rPr>
          <w:iCs/>
          <w:color w:val="941100"/>
          <w:lang w:val="en-GB"/>
        </w:rPr>
        <w:t>10 of total direct and indirect products from the Other non-metallic mineral industry</w:t>
      </w:r>
      <w:r>
        <w:rPr>
          <w:iCs/>
          <w:color w:val="941100"/>
          <w:lang w:val="en-GB"/>
        </w:rPr>
        <w:t xml:space="preserve">. </w:t>
      </w:r>
    </w:p>
    <w:p w14:paraId="23C64998" w14:textId="77777777" w:rsidR="00C90A59" w:rsidRPr="003954BC" w:rsidRDefault="00C90A59" w:rsidP="00394908">
      <w:pPr>
        <w:spacing w:line="360" w:lineRule="auto"/>
        <w:jc w:val="both"/>
        <w:rPr>
          <w:color w:val="000000" w:themeColor="text1"/>
          <w:lang w:val="en-GB"/>
        </w:rPr>
      </w:pPr>
    </w:p>
    <w:p w14:paraId="6A28172D" w14:textId="77777777" w:rsidR="00394908" w:rsidRDefault="00394908" w:rsidP="00394908">
      <w:pPr>
        <w:spacing w:line="360" w:lineRule="auto"/>
        <w:jc w:val="both"/>
        <w:rPr>
          <w:color w:val="000000" w:themeColor="text1"/>
          <w:lang w:val="en-GB"/>
        </w:rPr>
      </w:pPr>
      <w:r>
        <w:rPr>
          <w:color w:val="000000" w:themeColor="text1"/>
          <w:lang w:val="en-GB"/>
        </w:rPr>
        <w:t xml:space="preserve">5.5 </w:t>
      </w:r>
      <w:r w:rsidRPr="003954BC">
        <w:rPr>
          <w:color w:val="000000" w:themeColor="text1"/>
          <w:lang w:val="en-GB"/>
        </w:rPr>
        <w:t xml:space="preserve">What is the </w:t>
      </w:r>
      <w:r w:rsidRPr="001F0AE1">
        <w:rPr>
          <w:color w:val="000000" w:themeColor="text1"/>
          <w:u w:val="single"/>
          <w:lang w:val="en-GB"/>
        </w:rPr>
        <w:t xml:space="preserve">total value of production that comes about in the </w:t>
      </w:r>
      <w:r w:rsidRPr="001F0AE1">
        <w:rPr>
          <w:i/>
          <w:color w:val="000000" w:themeColor="text1"/>
          <w:u w:val="single"/>
          <w:lang w:val="en-GB"/>
        </w:rPr>
        <w:t>Transport Equipment</w:t>
      </w:r>
      <w:r w:rsidRPr="001F0AE1">
        <w:rPr>
          <w:color w:val="000000" w:themeColor="text1"/>
          <w:u w:val="single"/>
          <w:lang w:val="en-GB"/>
        </w:rPr>
        <w:t xml:space="preserve"> sector per unit of primary </w:t>
      </w:r>
      <w:r w:rsidRPr="002506A6">
        <w:rPr>
          <w:color w:val="000000" w:themeColor="text1"/>
          <w:u w:val="single"/>
          <w:lang w:val="en-GB"/>
        </w:rPr>
        <w:t xml:space="preserve">input in the </w:t>
      </w:r>
      <w:r w:rsidRPr="002506A6">
        <w:rPr>
          <w:i/>
          <w:color w:val="000000" w:themeColor="text1"/>
          <w:u w:val="single"/>
          <w:lang w:val="en-GB"/>
        </w:rPr>
        <w:t xml:space="preserve">Rubber and Plastic </w:t>
      </w:r>
      <w:r w:rsidRPr="002506A6">
        <w:rPr>
          <w:color w:val="000000" w:themeColor="text1"/>
          <w:u w:val="single"/>
          <w:lang w:val="en-GB"/>
        </w:rPr>
        <w:t>sector</w:t>
      </w:r>
      <w:r w:rsidRPr="003954BC">
        <w:rPr>
          <w:color w:val="000000" w:themeColor="text1"/>
          <w:lang w:val="en-GB"/>
        </w:rPr>
        <w:t xml:space="preserve">? Please also indicate which sector would be considered </w:t>
      </w:r>
      <w:proofErr w:type="spellStart"/>
      <w:r w:rsidRPr="003954BC">
        <w:rPr>
          <w:color w:val="000000" w:themeColor="text1"/>
          <w:lang w:val="en-GB"/>
        </w:rPr>
        <w:t>i</w:t>
      </w:r>
      <w:proofErr w:type="spellEnd"/>
      <w:r w:rsidRPr="003954BC">
        <w:rPr>
          <w:color w:val="000000" w:themeColor="text1"/>
          <w:lang w:val="en-GB"/>
        </w:rPr>
        <w:t xml:space="preserve"> and which sector would be considered j, if we were to follow the common nomenclature of IO analysis. </w:t>
      </w:r>
    </w:p>
    <w:p w14:paraId="175DFB9F" w14:textId="4F7E3C8C" w:rsidR="00E31B8A" w:rsidRPr="002506A6" w:rsidRDefault="00E31B8A" w:rsidP="00E31B8A">
      <w:pPr>
        <w:spacing w:line="360" w:lineRule="auto"/>
        <w:jc w:val="both"/>
        <w:rPr>
          <w:iCs/>
          <w:color w:val="941100"/>
          <w:lang w:val="en-GB"/>
        </w:rPr>
      </w:pPr>
      <w:r w:rsidRPr="00372438">
        <w:rPr>
          <w:b/>
          <w:bCs/>
          <w:iCs/>
          <w:color w:val="941100"/>
          <w:lang w:val="en-GB"/>
        </w:rPr>
        <w:t xml:space="preserve">Answer: </w:t>
      </w:r>
      <w:r w:rsidRPr="00372438">
        <w:rPr>
          <w:iCs/>
          <w:color w:val="941100"/>
          <w:lang w:val="en-GB"/>
        </w:rPr>
        <w:t xml:space="preserve">This is found in the </w:t>
      </w:r>
      <w:r w:rsidR="002506A6">
        <w:rPr>
          <w:iCs/>
          <w:color w:val="941100"/>
          <w:lang w:val="en-GB"/>
        </w:rPr>
        <w:t>G</w:t>
      </w:r>
      <w:r w:rsidRPr="00372438">
        <w:rPr>
          <w:iCs/>
          <w:color w:val="941100"/>
          <w:lang w:val="en-GB"/>
        </w:rPr>
        <w:t xml:space="preserve"> Matrix.</w:t>
      </w:r>
      <w:r>
        <w:rPr>
          <w:iCs/>
          <w:color w:val="941100"/>
          <w:lang w:val="en-GB"/>
        </w:rPr>
        <w:t xml:space="preserve"> </w:t>
      </w:r>
      <w:r w:rsidR="002506A6">
        <w:rPr>
          <w:iCs/>
          <w:color w:val="941100"/>
          <w:lang w:val="en-GB"/>
        </w:rPr>
        <w:t xml:space="preserve">Industry </w:t>
      </w:r>
      <w:proofErr w:type="spellStart"/>
      <w:r w:rsidR="002506A6">
        <w:rPr>
          <w:iCs/>
          <w:color w:val="941100"/>
          <w:lang w:val="en-GB"/>
        </w:rPr>
        <w:t>i</w:t>
      </w:r>
      <w:proofErr w:type="spellEnd"/>
      <w:r w:rsidR="002506A6">
        <w:rPr>
          <w:iCs/>
          <w:color w:val="941100"/>
          <w:lang w:val="en-GB"/>
        </w:rPr>
        <w:t xml:space="preserve"> is Rubber and Plastic and Industry j is Transport Equipment. 1 unit of output produced by Rubber and Plastic leads to a total value of production in the Transport Equipment industry of </w:t>
      </w:r>
      <w:r>
        <w:rPr>
          <w:iCs/>
          <w:color w:val="941100"/>
          <w:lang w:val="en-GB"/>
        </w:rPr>
        <w:t>US$0.</w:t>
      </w:r>
      <w:r w:rsidR="002506A6">
        <w:rPr>
          <w:iCs/>
          <w:color w:val="941100"/>
          <w:lang w:val="en-GB"/>
        </w:rPr>
        <w:t xml:space="preserve">228. </w:t>
      </w:r>
    </w:p>
    <w:p w14:paraId="2D5C1A18" w14:textId="77777777" w:rsidR="00C90A59" w:rsidRPr="003954BC" w:rsidRDefault="00C90A59" w:rsidP="00394908">
      <w:pPr>
        <w:spacing w:line="360" w:lineRule="auto"/>
        <w:jc w:val="both"/>
        <w:rPr>
          <w:color w:val="000000" w:themeColor="text1"/>
          <w:lang w:val="en-GB"/>
        </w:rPr>
      </w:pPr>
    </w:p>
    <w:p w14:paraId="1F0E0672" w14:textId="77777777" w:rsidR="00394908" w:rsidRDefault="00394908" w:rsidP="00394908">
      <w:pPr>
        <w:spacing w:line="360" w:lineRule="auto"/>
        <w:jc w:val="both"/>
        <w:rPr>
          <w:color w:val="000000" w:themeColor="text1"/>
          <w:lang w:val="en-GB"/>
        </w:rPr>
      </w:pPr>
      <w:r>
        <w:rPr>
          <w:color w:val="000000" w:themeColor="text1"/>
          <w:lang w:val="en-GB"/>
        </w:rPr>
        <w:t>5.6 P</w:t>
      </w:r>
      <w:r w:rsidRPr="003954BC">
        <w:rPr>
          <w:color w:val="000000" w:themeColor="text1"/>
          <w:lang w:val="en-GB"/>
        </w:rPr>
        <w:t xml:space="preserve">rovide the three sectors with the highest direct and indirect forward </w:t>
      </w:r>
      <w:r>
        <w:rPr>
          <w:color w:val="000000" w:themeColor="text1"/>
          <w:lang w:val="en-GB"/>
        </w:rPr>
        <w:t>multipliers</w:t>
      </w:r>
      <w:r w:rsidRPr="003954BC">
        <w:rPr>
          <w:color w:val="000000" w:themeColor="text1"/>
          <w:lang w:val="en-GB"/>
        </w:rPr>
        <w:t xml:space="preserve">: </w:t>
      </w:r>
    </w:p>
    <w:p w14:paraId="5AEB74DD" w14:textId="5232BCB2" w:rsidR="002506A6" w:rsidRDefault="002506A6" w:rsidP="00394908">
      <w:pPr>
        <w:spacing w:line="360" w:lineRule="auto"/>
        <w:jc w:val="both"/>
        <w:rPr>
          <w:iCs/>
          <w:color w:val="941100"/>
          <w:lang w:val="en-GB"/>
        </w:rPr>
      </w:pPr>
      <w:r w:rsidRPr="00372438">
        <w:rPr>
          <w:b/>
          <w:bCs/>
          <w:iCs/>
          <w:color w:val="941100"/>
          <w:lang w:val="en-GB"/>
        </w:rPr>
        <w:t xml:space="preserve">Answer: </w:t>
      </w:r>
      <w:r>
        <w:rPr>
          <w:iCs/>
          <w:color w:val="941100"/>
          <w:lang w:val="en-GB"/>
        </w:rPr>
        <w:t xml:space="preserve">Forward multipliers are calculated through the row sums of the G Matrix. The top 3 sectors are: Mining and Quarrying; Rubber and Plastics; and Other Non-Metallic Mineral. All basic suppliers of industrial activities. </w:t>
      </w:r>
    </w:p>
    <w:p w14:paraId="3F3909A6" w14:textId="77777777" w:rsidR="002506A6" w:rsidRPr="003954BC" w:rsidRDefault="002506A6" w:rsidP="00394908">
      <w:pPr>
        <w:spacing w:line="360" w:lineRule="auto"/>
        <w:jc w:val="both"/>
        <w:rPr>
          <w:color w:val="000000" w:themeColor="text1"/>
          <w:lang w:val="en-GB"/>
        </w:rPr>
      </w:pPr>
    </w:p>
    <w:p w14:paraId="781A08DF" w14:textId="77777777" w:rsidR="00394908" w:rsidRDefault="00394908" w:rsidP="00394908">
      <w:pPr>
        <w:spacing w:line="360" w:lineRule="auto"/>
        <w:jc w:val="both"/>
        <w:rPr>
          <w:color w:val="000000" w:themeColor="text1"/>
          <w:lang w:val="en-GB"/>
        </w:rPr>
      </w:pPr>
      <w:r>
        <w:rPr>
          <w:color w:val="000000" w:themeColor="text1"/>
          <w:lang w:val="en-GB"/>
        </w:rPr>
        <w:t xml:space="preserve">5.7 </w:t>
      </w:r>
      <w:r w:rsidRPr="003954BC">
        <w:rPr>
          <w:color w:val="000000" w:themeColor="text1"/>
          <w:lang w:val="en-GB"/>
        </w:rPr>
        <w:t xml:space="preserve">Provide the three sectors with the highest direct and indirect backward </w:t>
      </w:r>
      <w:r>
        <w:rPr>
          <w:color w:val="000000" w:themeColor="text1"/>
          <w:lang w:val="en-GB"/>
        </w:rPr>
        <w:t>multipliers</w:t>
      </w:r>
      <w:r w:rsidRPr="003954BC">
        <w:rPr>
          <w:color w:val="000000" w:themeColor="text1"/>
          <w:lang w:val="en-GB"/>
        </w:rPr>
        <w:t xml:space="preserve">: </w:t>
      </w:r>
    </w:p>
    <w:p w14:paraId="51433E92" w14:textId="54CDA874" w:rsidR="002506A6" w:rsidRDefault="002506A6" w:rsidP="002506A6">
      <w:pPr>
        <w:spacing w:line="360" w:lineRule="auto"/>
        <w:jc w:val="both"/>
        <w:rPr>
          <w:iCs/>
          <w:color w:val="941100"/>
          <w:lang w:val="en-GB"/>
        </w:rPr>
      </w:pPr>
      <w:r w:rsidRPr="00372438">
        <w:rPr>
          <w:b/>
          <w:bCs/>
          <w:iCs/>
          <w:color w:val="941100"/>
          <w:lang w:val="en-GB"/>
        </w:rPr>
        <w:t xml:space="preserve">Answer: </w:t>
      </w:r>
      <w:r>
        <w:rPr>
          <w:iCs/>
          <w:color w:val="941100"/>
          <w:lang w:val="en-GB"/>
        </w:rPr>
        <w:t>Backward</w:t>
      </w:r>
      <w:r>
        <w:rPr>
          <w:iCs/>
          <w:color w:val="941100"/>
          <w:lang w:val="en-GB"/>
        </w:rPr>
        <w:t xml:space="preserve"> multipliers are calculated through the </w:t>
      </w:r>
      <w:r>
        <w:rPr>
          <w:iCs/>
          <w:color w:val="941100"/>
          <w:lang w:val="en-GB"/>
        </w:rPr>
        <w:t>column</w:t>
      </w:r>
      <w:r>
        <w:rPr>
          <w:iCs/>
          <w:color w:val="941100"/>
          <w:lang w:val="en-GB"/>
        </w:rPr>
        <w:t xml:space="preserve"> sums of the </w:t>
      </w:r>
      <w:r>
        <w:rPr>
          <w:iCs/>
          <w:color w:val="941100"/>
          <w:lang w:val="en-GB"/>
        </w:rPr>
        <w:t>L</w:t>
      </w:r>
      <w:r>
        <w:rPr>
          <w:iCs/>
          <w:color w:val="941100"/>
          <w:lang w:val="en-GB"/>
        </w:rPr>
        <w:t xml:space="preserve"> Matrix. The top 3 sectors are:</w:t>
      </w:r>
      <w:r>
        <w:rPr>
          <w:iCs/>
          <w:color w:val="941100"/>
          <w:lang w:val="en-GB"/>
        </w:rPr>
        <w:t xml:space="preserve"> Food, Beverages and Tocacco; Coke, Refined Petroleum and Nuclear Fuel; Transport Equipment</w:t>
      </w:r>
      <w:r>
        <w:rPr>
          <w:iCs/>
          <w:color w:val="941100"/>
          <w:lang w:val="en-GB"/>
        </w:rPr>
        <w:t xml:space="preserve">. </w:t>
      </w:r>
      <w:r>
        <w:rPr>
          <w:iCs/>
          <w:color w:val="941100"/>
          <w:lang w:val="en-GB"/>
        </w:rPr>
        <w:t>Sectors that require multiple inputs to produce their output.</w:t>
      </w:r>
    </w:p>
    <w:p w14:paraId="137B0DC1" w14:textId="77777777" w:rsidR="002506A6" w:rsidRDefault="002506A6" w:rsidP="00394908">
      <w:pPr>
        <w:spacing w:line="360" w:lineRule="auto"/>
        <w:jc w:val="both"/>
        <w:rPr>
          <w:color w:val="000000" w:themeColor="text1"/>
          <w:lang w:val="en-GB"/>
        </w:rPr>
      </w:pPr>
    </w:p>
    <w:p w14:paraId="4BA24A00" w14:textId="77777777" w:rsidR="002506A6" w:rsidRDefault="002506A6" w:rsidP="00394908">
      <w:pPr>
        <w:spacing w:line="360" w:lineRule="auto"/>
        <w:jc w:val="both"/>
        <w:rPr>
          <w:color w:val="000000" w:themeColor="text1"/>
          <w:lang w:val="en-GB"/>
        </w:rPr>
      </w:pPr>
    </w:p>
    <w:p w14:paraId="5C5821FB" w14:textId="77777777" w:rsidR="002506A6" w:rsidRDefault="002506A6" w:rsidP="00394908">
      <w:pPr>
        <w:spacing w:line="360" w:lineRule="auto"/>
        <w:jc w:val="both"/>
        <w:rPr>
          <w:color w:val="000000" w:themeColor="text1"/>
          <w:lang w:val="en-GB"/>
        </w:rPr>
      </w:pPr>
    </w:p>
    <w:p w14:paraId="2E9B2DD0" w14:textId="77777777" w:rsidR="002506A6" w:rsidRDefault="002506A6" w:rsidP="00394908">
      <w:pPr>
        <w:spacing w:line="360" w:lineRule="auto"/>
        <w:jc w:val="both"/>
        <w:rPr>
          <w:color w:val="000000" w:themeColor="text1"/>
          <w:lang w:val="en-GB"/>
        </w:rPr>
      </w:pPr>
    </w:p>
    <w:p w14:paraId="3C71B7E7" w14:textId="77777777" w:rsidR="002506A6" w:rsidRDefault="002506A6" w:rsidP="00394908">
      <w:pPr>
        <w:spacing w:line="360" w:lineRule="auto"/>
        <w:jc w:val="both"/>
        <w:rPr>
          <w:color w:val="000000" w:themeColor="text1"/>
          <w:lang w:val="en-GB"/>
        </w:rPr>
      </w:pPr>
    </w:p>
    <w:p w14:paraId="7930D140" w14:textId="77777777" w:rsidR="002506A6" w:rsidRDefault="002506A6" w:rsidP="00394908">
      <w:pPr>
        <w:spacing w:line="360" w:lineRule="auto"/>
        <w:jc w:val="both"/>
        <w:rPr>
          <w:color w:val="000000" w:themeColor="text1"/>
          <w:lang w:val="en-GB"/>
        </w:rPr>
      </w:pPr>
    </w:p>
    <w:p w14:paraId="6AE00498" w14:textId="77777777" w:rsidR="002506A6" w:rsidRDefault="002506A6" w:rsidP="00394908">
      <w:pPr>
        <w:spacing w:line="360" w:lineRule="auto"/>
        <w:jc w:val="both"/>
        <w:rPr>
          <w:color w:val="000000" w:themeColor="text1"/>
          <w:lang w:val="en-GB"/>
        </w:rPr>
      </w:pPr>
    </w:p>
    <w:p w14:paraId="19D33B77" w14:textId="77777777" w:rsidR="00394908" w:rsidRPr="003954BC" w:rsidRDefault="00394908" w:rsidP="00394908">
      <w:pPr>
        <w:spacing w:line="360" w:lineRule="auto"/>
        <w:jc w:val="both"/>
        <w:rPr>
          <w:color w:val="000000" w:themeColor="text1"/>
          <w:lang w:val="en-GB"/>
        </w:rPr>
      </w:pPr>
      <w:r>
        <w:rPr>
          <w:color w:val="000000" w:themeColor="text1"/>
          <w:lang w:val="en-GB"/>
        </w:rPr>
        <w:lastRenderedPageBreak/>
        <w:t xml:space="preserve">5.8 Plot the scatterplot of averaged forward and backward linkages. What are the sectors with higher linkages (forward and backward)? </w:t>
      </w:r>
    </w:p>
    <w:p w14:paraId="6C127DEC" w14:textId="77777777" w:rsidR="00DE14D4" w:rsidRDefault="00DE14D4">
      <w:pPr>
        <w:rPr>
          <w:lang w:val="en-GB"/>
        </w:rPr>
      </w:pPr>
    </w:p>
    <w:p w14:paraId="4856F801" w14:textId="77777777" w:rsidR="00DE14D4" w:rsidRPr="00087E49" w:rsidRDefault="00DE14D4">
      <w:pPr>
        <w:rPr>
          <w:lang w:val="en-GB"/>
        </w:rPr>
      </w:pPr>
    </w:p>
    <w:p w14:paraId="00863463" w14:textId="4E0FA225" w:rsidR="00306891" w:rsidRDefault="002506A6">
      <w:pPr>
        <w:rPr>
          <w:b/>
          <w:lang w:val="en-GB"/>
        </w:rPr>
      </w:pPr>
      <w:r>
        <w:rPr>
          <w:b/>
          <w:noProof/>
          <w:lang w:val="en-GB"/>
        </w:rPr>
        <w:drawing>
          <wp:inline distT="0" distB="0" distL="0" distR="0" wp14:anchorId="48CC572F" wp14:editId="7BC5A425">
            <wp:extent cx="5760720" cy="3122295"/>
            <wp:effectExtent l="0" t="0" r="5080" b="1905"/>
            <wp:docPr id="1076069985" name="Imagem 2" descr="Gráfico, Gráfico de dispers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69985" name="Imagem 2" descr="Gráfico, Gráfico de dispersão&#10;&#10;O conteúdo gerado por IA pode estar incorre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122295"/>
                    </a:xfrm>
                    <a:prstGeom prst="rect">
                      <a:avLst/>
                    </a:prstGeom>
                  </pic:spPr>
                </pic:pic>
              </a:graphicData>
            </a:graphic>
          </wp:inline>
        </w:drawing>
      </w:r>
    </w:p>
    <w:p w14:paraId="10589D4B" w14:textId="77777777" w:rsidR="002506A6" w:rsidRDefault="002506A6">
      <w:pPr>
        <w:rPr>
          <w:b/>
          <w:lang w:val="en-GB"/>
        </w:rPr>
      </w:pPr>
    </w:p>
    <w:p w14:paraId="65391CE7" w14:textId="37F1818E" w:rsidR="002506A6" w:rsidRPr="00EA56F6" w:rsidRDefault="002506A6" w:rsidP="002506A6">
      <w:pPr>
        <w:spacing w:line="360" w:lineRule="auto"/>
        <w:jc w:val="both"/>
        <w:rPr>
          <w:b/>
          <w:lang w:val="en-GB"/>
        </w:rPr>
      </w:pPr>
      <w:r w:rsidRPr="00372438">
        <w:rPr>
          <w:b/>
          <w:bCs/>
          <w:iCs/>
          <w:color w:val="941100"/>
          <w:lang w:val="en-GB"/>
        </w:rPr>
        <w:t xml:space="preserve">Answer: </w:t>
      </w:r>
      <w:r>
        <w:rPr>
          <w:iCs/>
          <w:color w:val="941100"/>
          <w:lang w:val="en-GB"/>
        </w:rPr>
        <w:t xml:space="preserve">Some of the sectors with higher linkages are Coke, Refined Petroleum and Nuclear Fuel; Rubber and Plastics; Other Non-Metallic Mineral; Wood and Products of Wood, which are displayed in pink </w:t>
      </w:r>
      <w:r w:rsidR="00EE6139">
        <w:rPr>
          <w:iCs/>
          <w:color w:val="941100"/>
          <w:lang w:val="en-GB"/>
        </w:rPr>
        <w:t>in the upper right of the plot</w:t>
      </w:r>
      <w:r>
        <w:rPr>
          <w:iCs/>
          <w:color w:val="941100"/>
          <w:lang w:val="en-GB"/>
        </w:rPr>
        <w:t>.</w:t>
      </w:r>
    </w:p>
    <w:sectPr w:rsidR="002506A6" w:rsidRPr="00EA56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2749D"/>
    <w:multiLevelType w:val="hybridMultilevel"/>
    <w:tmpl w:val="1DC0A154"/>
    <w:lvl w:ilvl="0" w:tplc="805269B4">
      <w:start w:val="1"/>
      <w:numFmt w:val="bullet"/>
      <w:lvlText w:val="•"/>
      <w:lvlJc w:val="left"/>
      <w:pPr>
        <w:tabs>
          <w:tab w:val="num" w:pos="720"/>
        </w:tabs>
        <w:ind w:left="720" w:hanging="360"/>
      </w:pPr>
      <w:rPr>
        <w:rFonts w:ascii="Arial" w:hAnsi="Arial" w:hint="default"/>
      </w:rPr>
    </w:lvl>
    <w:lvl w:ilvl="1" w:tplc="894C8878" w:tentative="1">
      <w:start w:val="1"/>
      <w:numFmt w:val="bullet"/>
      <w:lvlText w:val="•"/>
      <w:lvlJc w:val="left"/>
      <w:pPr>
        <w:tabs>
          <w:tab w:val="num" w:pos="1440"/>
        </w:tabs>
        <w:ind w:left="1440" w:hanging="360"/>
      </w:pPr>
      <w:rPr>
        <w:rFonts w:ascii="Arial" w:hAnsi="Arial" w:hint="default"/>
      </w:rPr>
    </w:lvl>
    <w:lvl w:ilvl="2" w:tplc="FD1E1EFA">
      <w:start w:val="1"/>
      <w:numFmt w:val="bullet"/>
      <w:lvlText w:val="•"/>
      <w:lvlJc w:val="left"/>
      <w:pPr>
        <w:tabs>
          <w:tab w:val="num" w:pos="2160"/>
        </w:tabs>
        <w:ind w:left="2160" w:hanging="360"/>
      </w:pPr>
      <w:rPr>
        <w:rFonts w:ascii="Arial" w:hAnsi="Arial" w:hint="default"/>
      </w:rPr>
    </w:lvl>
    <w:lvl w:ilvl="3" w:tplc="E500F1F4" w:tentative="1">
      <w:start w:val="1"/>
      <w:numFmt w:val="bullet"/>
      <w:lvlText w:val="•"/>
      <w:lvlJc w:val="left"/>
      <w:pPr>
        <w:tabs>
          <w:tab w:val="num" w:pos="2880"/>
        </w:tabs>
        <w:ind w:left="2880" w:hanging="360"/>
      </w:pPr>
      <w:rPr>
        <w:rFonts w:ascii="Arial" w:hAnsi="Arial" w:hint="default"/>
      </w:rPr>
    </w:lvl>
    <w:lvl w:ilvl="4" w:tplc="AE742148" w:tentative="1">
      <w:start w:val="1"/>
      <w:numFmt w:val="bullet"/>
      <w:lvlText w:val="•"/>
      <w:lvlJc w:val="left"/>
      <w:pPr>
        <w:tabs>
          <w:tab w:val="num" w:pos="3600"/>
        </w:tabs>
        <w:ind w:left="3600" w:hanging="360"/>
      </w:pPr>
      <w:rPr>
        <w:rFonts w:ascii="Arial" w:hAnsi="Arial" w:hint="default"/>
      </w:rPr>
    </w:lvl>
    <w:lvl w:ilvl="5" w:tplc="472CC6CC" w:tentative="1">
      <w:start w:val="1"/>
      <w:numFmt w:val="bullet"/>
      <w:lvlText w:val="•"/>
      <w:lvlJc w:val="left"/>
      <w:pPr>
        <w:tabs>
          <w:tab w:val="num" w:pos="4320"/>
        </w:tabs>
        <w:ind w:left="4320" w:hanging="360"/>
      </w:pPr>
      <w:rPr>
        <w:rFonts w:ascii="Arial" w:hAnsi="Arial" w:hint="default"/>
      </w:rPr>
    </w:lvl>
    <w:lvl w:ilvl="6" w:tplc="F4F289A4" w:tentative="1">
      <w:start w:val="1"/>
      <w:numFmt w:val="bullet"/>
      <w:lvlText w:val="•"/>
      <w:lvlJc w:val="left"/>
      <w:pPr>
        <w:tabs>
          <w:tab w:val="num" w:pos="5040"/>
        </w:tabs>
        <w:ind w:left="5040" w:hanging="360"/>
      </w:pPr>
      <w:rPr>
        <w:rFonts w:ascii="Arial" w:hAnsi="Arial" w:hint="default"/>
      </w:rPr>
    </w:lvl>
    <w:lvl w:ilvl="7" w:tplc="E118E7B2" w:tentative="1">
      <w:start w:val="1"/>
      <w:numFmt w:val="bullet"/>
      <w:lvlText w:val="•"/>
      <w:lvlJc w:val="left"/>
      <w:pPr>
        <w:tabs>
          <w:tab w:val="num" w:pos="5760"/>
        </w:tabs>
        <w:ind w:left="5760" w:hanging="360"/>
      </w:pPr>
      <w:rPr>
        <w:rFonts w:ascii="Arial" w:hAnsi="Arial" w:hint="default"/>
      </w:rPr>
    </w:lvl>
    <w:lvl w:ilvl="8" w:tplc="2F4E26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E858F6"/>
    <w:multiLevelType w:val="hybridMultilevel"/>
    <w:tmpl w:val="23887112"/>
    <w:lvl w:ilvl="0" w:tplc="568EE260">
      <w:start w:val="1"/>
      <w:numFmt w:val="bullet"/>
      <w:lvlText w:val=""/>
      <w:lvlJc w:val="left"/>
      <w:pPr>
        <w:tabs>
          <w:tab w:val="num" w:pos="720"/>
        </w:tabs>
        <w:ind w:left="720" w:hanging="360"/>
      </w:pPr>
      <w:rPr>
        <w:rFonts w:ascii="Symbol" w:hAnsi="Symbol" w:hint="default"/>
      </w:rPr>
    </w:lvl>
    <w:lvl w:ilvl="1" w:tplc="3ACE77C0">
      <w:numFmt w:val="bullet"/>
      <w:lvlText w:val="o"/>
      <w:lvlJc w:val="left"/>
      <w:pPr>
        <w:tabs>
          <w:tab w:val="num" w:pos="1440"/>
        </w:tabs>
        <w:ind w:left="1440" w:hanging="360"/>
      </w:pPr>
      <w:rPr>
        <w:rFonts w:ascii="Courier New" w:hAnsi="Courier New" w:hint="default"/>
      </w:rPr>
    </w:lvl>
    <w:lvl w:ilvl="2" w:tplc="A1884F62">
      <w:numFmt w:val="bullet"/>
      <w:lvlText w:val="•"/>
      <w:lvlJc w:val="left"/>
      <w:pPr>
        <w:tabs>
          <w:tab w:val="num" w:pos="2160"/>
        </w:tabs>
        <w:ind w:left="2160" w:hanging="360"/>
      </w:pPr>
      <w:rPr>
        <w:rFonts w:ascii="Arial" w:hAnsi="Arial" w:hint="default"/>
      </w:rPr>
    </w:lvl>
    <w:lvl w:ilvl="3" w:tplc="CE32EEAA" w:tentative="1">
      <w:start w:val="1"/>
      <w:numFmt w:val="bullet"/>
      <w:lvlText w:val=""/>
      <w:lvlJc w:val="left"/>
      <w:pPr>
        <w:tabs>
          <w:tab w:val="num" w:pos="2880"/>
        </w:tabs>
        <w:ind w:left="2880" w:hanging="360"/>
      </w:pPr>
      <w:rPr>
        <w:rFonts w:ascii="Symbol" w:hAnsi="Symbol" w:hint="default"/>
      </w:rPr>
    </w:lvl>
    <w:lvl w:ilvl="4" w:tplc="796EDE10" w:tentative="1">
      <w:start w:val="1"/>
      <w:numFmt w:val="bullet"/>
      <w:lvlText w:val=""/>
      <w:lvlJc w:val="left"/>
      <w:pPr>
        <w:tabs>
          <w:tab w:val="num" w:pos="3600"/>
        </w:tabs>
        <w:ind w:left="3600" w:hanging="360"/>
      </w:pPr>
      <w:rPr>
        <w:rFonts w:ascii="Symbol" w:hAnsi="Symbol" w:hint="default"/>
      </w:rPr>
    </w:lvl>
    <w:lvl w:ilvl="5" w:tplc="CA5CB106" w:tentative="1">
      <w:start w:val="1"/>
      <w:numFmt w:val="bullet"/>
      <w:lvlText w:val=""/>
      <w:lvlJc w:val="left"/>
      <w:pPr>
        <w:tabs>
          <w:tab w:val="num" w:pos="4320"/>
        </w:tabs>
        <w:ind w:left="4320" w:hanging="360"/>
      </w:pPr>
      <w:rPr>
        <w:rFonts w:ascii="Symbol" w:hAnsi="Symbol" w:hint="default"/>
      </w:rPr>
    </w:lvl>
    <w:lvl w:ilvl="6" w:tplc="D7D6E13A" w:tentative="1">
      <w:start w:val="1"/>
      <w:numFmt w:val="bullet"/>
      <w:lvlText w:val=""/>
      <w:lvlJc w:val="left"/>
      <w:pPr>
        <w:tabs>
          <w:tab w:val="num" w:pos="5040"/>
        </w:tabs>
        <w:ind w:left="5040" w:hanging="360"/>
      </w:pPr>
      <w:rPr>
        <w:rFonts w:ascii="Symbol" w:hAnsi="Symbol" w:hint="default"/>
      </w:rPr>
    </w:lvl>
    <w:lvl w:ilvl="7" w:tplc="F768EBB8" w:tentative="1">
      <w:start w:val="1"/>
      <w:numFmt w:val="bullet"/>
      <w:lvlText w:val=""/>
      <w:lvlJc w:val="left"/>
      <w:pPr>
        <w:tabs>
          <w:tab w:val="num" w:pos="5760"/>
        </w:tabs>
        <w:ind w:left="5760" w:hanging="360"/>
      </w:pPr>
      <w:rPr>
        <w:rFonts w:ascii="Symbol" w:hAnsi="Symbol" w:hint="default"/>
      </w:rPr>
    </w:lvl>
    <w:lvl w:ilvl="8" w:tplc="7B9CAA3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D590867"/>
    <w:multiLevelType w:val="hybridMultilevel"/>
    <w:tmpl w:val="2978616A"/>
    <w:lvl w:ilvl="0" w:tplc="85A2368A">
      <w:start w:val="1"/>
      <w:numFmt w:val="bullet"/>
      <w:lvlText w:val=""/>
      <w:lvlJc w:val="left"/>
      <w:pPr>
        <w:tabs>
          <w:tab w:val="num" w:pos="720"/>
        </w:tabs>
        <w:ind w:left="720" w:hanging="360"/>
      </w:pPr>
      <w:rPr>
        <w:rFonts w:ascii="Symbol" w:hAnsi="Symbol" w:hint="default"/>
      </w:rPr>
    </w:lvl>
    <w:lvl w:ilvl="1" w:tplc="A4222B68" w:tentative="1">
      <w:start w:val="1"/>
      <w:numFmt w:val="bullet"/>
      <w:lvlText w:val=""/>
      <w:lvlJc w:val="left"/>
      <w:pPr>
        <w:tabs>
          <w:tab w:val="num" w:pos="1440"/>
        </w:tabs>
        <w:ind w:left="1440" w:hanging="360"/>
      </w:pPr>
      <w:rPr>
        <w:rFonts w:ascii="Symbol" w:hAnsi="Symbol" w:hint="default"/>
      </w:rPr>
    </w:lvl>
    <w:lvl w:ilvl="2" w:tplc="917836F6" w:tentative="1">
      <w:start w:val="1"/>
      <w:numFmt w:val="bullet"/>
      <w:lvlText w:val=""/>
      <w:lvlJc w:val="left"/>
      <w:pPr>
        <w:tabs>
          <w:tab w:val="num" w:pos="2160"/>
        </w:tabs>
        <w:ind w:left="2160" w:hanging="360"/>
      </w:pPr>
      <w:rPr>
        <w:rFonts w:ascii="Symbol" w:hAnsi="Symbol" w:hint="default"/>
      </w:rPr>
    </w:lvl>
    <w:lvl w:ilvl="3" w:tplc="C95A1A08" w:tentative="1">
      <w:start w:val="1"/>
      <w:numFmt w:val="bullet"/>
      <w:lvlText w:val=""/>
      <w:lvlJc w:val="left"/>
      <w:pPr>
        <w:tabs>
          <w:tab w:val="num" w:pos="2880"/>
        </w:tabs>
        <w:ind w:left="2880" w:hanging="360"/>
      </w:pPr>
      <w:rPr>
        <w:rFonts w:ascii="Symbol" w:hAnsi="Symbol" w:hint="default"/>
      </w:rPr>
    </w:lvl>
    <w:lvl w:ilvl="4" w:tplc="E74E181A" w:tentative="1">
      <w:start w:val="1"/>
      <w:numFmt w:val="bullet"/>
      <w:lvlText w:val=""/>
      <w:lvlJc w:val="left"/>
      <w:pPr>
        <w:tabs>
          <w:tab w:val="num" w:pos="3600"/>
        </w:tabs>
        <w:ind w:left="3600" w:hanging="360"/>
      </w:pPr>
      <w:rPr>
        <w:rFonts w:ascii="Symbol" w:hAnsi="Symbol" w:hint="default"/>
      </w:rPr>
    </w:lvl>
    <w:lvl w:ilvl="5" w:tplc="E1786EFC" w:tentative="1">
      <w:start w:val="1"/>
      <w:numFmt w:val="bullet"/>
      <w:lvlText w:val=""/>
      <w:lvlJc w:val="left"/>
      <w:pPr>
        <w:tabs>
          <w:tab w:val="num" w:pos="4320"/>
        </w:tabs>
        <w:ind w:left="4320" w:hanging="360"/>
      </w:pPr>
      <w:rPr>
        <w:rFonts w:ascii="Symbol" w:hAnsi="Symbol" w:hint="default"/>
      </w:rPr>
    </w:lvl>
    <w:lvl w:ilvl="6" w:tplc="16422F1C" w:tentative="1">
      <w:start w:val="1"/>
      <w:numFmt w:val="bullet"/>
      <w:lvlText w:val=""/>
      <w:lvlJc w:val="left"/>
      <w:pPr>
        <w:tabs>
          <w:tab w:val="num" w:pos="5040"/>
        </w:tabs>
        <w:ind w:left="5040" w:hanging="360"/>
      </w:pPr>
      <w:rPr>
        <w:rFonts w:ascii="Symbol" w:hAnsi="Symbol" w:hint="default"/>
      </w:rPr>
    </w:lvl>
    <w:lvl w:ilvl="7" w:tplc="9FC612EE" w:tentative="1">
      <w:start w:val="1"/>
      <w:numFmt w:val="bullet"/>
      <w:lvlText w:val=""/>
      <w:lvlJc w:val="left"/>
      <w:pPr>
        <w:tabs>
          <w:tab w:val="num" w:pos="5760"/>
        </w:tabs>
        <w:ind w:left="5760" w:hanging="360"/>
      </w:pPr>
      <w:rPr>
        <w:rFonts w:ascii="Symbol" w:hAnsi="Symbol" w:hint="default"/>
      </w:rPr>
    </w:lvl>
    <w:lvl w:ilvl="8" w:tplc="80D86D9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84C2AD3"/>
    <w:multiLevelType w:val="hybridMultilevel"/>
    <w:tmpl w:val="5DCCC498"/>
    <w:lvl w:ilvl="0" w:tplc="95FEA8BA">
      <w:start w:val="1"/>
      <w:numFmt w:val="bullet"/>
      <w:lvlText w:val=""/>
      <w:lvlJc w:val="left"/>
      <w:pPr>
        <w:tabs>
          <w:tab w:val="num" w:pos="720"/>
        </w:tabs>
        <w:ind w:left="720" w:hanging="360"/>
      </w:pPr>
      <w:rPr>
        <w:rFonts w:ascii="Symbol" w:hAnsi="Symbol" w:hint="default"/>
      </w:rPr>
    </w:lvl>
    <w:lvl w:ilvl="1" w:tplc="8E364406" w:tentative="1">
      <w:start w:val="1"/>
      <w:numFmt w:val="bullet"/>
      <w:lvlText w:val=""/>
      <w:lvlJc w:val="left"/>
      <w:pPr>
        <w:tabs>
          <w:tab w:val="num" w:pos="1440"/>
        </w:tabs>
        <w:ind w:left="1440" w:hanging="360"/>
      </w:pPr>
      <w:rPr>
        <w:rFonts w:ascii="Symbol" w:hAnsi="Symbol" w:hint="default"/>
      </w:rPr>
    </w:lvl>
    <w:lvl w:ilvl="2" w:tplc="08948F28" w:tentative="1">
      <w:start w:val="1"/>
      <w:numFmt w:val="bullet"/>
      <w:lvlText w:val=""/>
      <w:lvlJc w:val="left"/>
      <w:pPr>
        <w:tabs>
          <w:tab w:val="num" w:pos="2160"/>
        </w:tabs>
        <w:ind w:left="2160" w:hanging="360"/>
      </w:pPr>
      <w:rPr>
        <w:rFonts w:ascii="Symbol" w:hAnsi="Symbol" w:hint="default"/>
      </w:rPr>
    </w:lvl>
    <w:lvl w:ilvl="3" w:tplc="53E29AB0" w:tentative="1">
      <w:start w:val="1"/>
      <w:numFmt w:val="bullet"/>
      <w:lvlText w:val=""/>
      <w:lvlJc w:val="left"/>
      <w:pPr>
        <w:tabs>
          <w:tab w:val="num" w:pos="2880"/>
        </w:tabs>
        <w:ind w:left="2880" w:hanging="360"/>
      </w:pPr>
      <w:rPr>
        <w:rFonts w:ascii="Symbol" w:hAnsi="Symbol" w:hint="default"/>
      </w:rPr>
    </w:lvl>
    <w:lvl w:ilvl="4" w:tplc="E25A5A10" w:tentative="1">
      <w:start w:val="1"/>
      <w:numFmt w:val="bullet"/>
      <w:lvlText w:val=""/>
      <w:lvlJc w:val="left"/>
      <w:pPr>
        <w:tabs>
          <w:tab w:val="num" w:pos="3600"/>
        </w:tabs>
        <w:ind w:left="3600" w:hanging="360"/>
      </w:pPr>
      <w:rPr>
        <w:rFonts w:ascii="Symbol" w:hAnsi="Symbol" w:hint="default"/>
      </w:rPr>
    </w:lvl>
    <w:lvl w:ilvl="5" w:tplc="6ED66808" w:tentative="1">
      <w:start w:val="1"/>
      <w:numFmt w:val="bullet"/>
      <w:lvlText w:val=""/>
      <w:lvlJc w:val="left"/>
      <w:pPr>
        <w:tabs>
          <w:tab w:val="num" w:pos="4320"/>
        </w:tabs>
        <w:ind w:left="4320" w:hanging="360"/>
      </w:pPr>
      <w:rPr>
        <w:rFonts w:ascii="Symbol" w:hAnsi="Symbol" w:hint="default"/>
      </w:rPr>
    </w:lvl>
    <w:lvl w:ilvl="6" w:tplc="5CB2A57A" w:tentative="1">
      <w:start w:val="1"/>
      <w:numFmt w:val="bullet"/>
      <w:lvlText w:val=""/>
      <w:lvlJc w:val="left"/>
      <w:pPr>
        <w:tabs>
          <w:tab w:val="num" w:pos="5040"/>
        </w:tabs>
        <w:ind w:left="5040" w:hanging="360"/>
      </w:pPr>
      <w:rPr>
        <w:rFonts w:ascii="Symbol" w:hAnsi="Symbol" w:hint="default"/>
      </w:rPr>
    </w:lvl>
    <w:lvl w:ilvl="7" w:tplc="B4300E32" w:tentative="1">
      <w:start w:val="1"/>
      <w:numFmt w:val="bullet"/>
      <w:lvlText w:val=""/>
      <w:lvlJc w:val="left"/>
      <w:pPr>
        <w:tabs>
          <w:tab w:val="num" w:pos="5760"/>
        </w:tabs>
        <w:ind w:left="5760" w:hanging="360"/>
      </w:pPr>
      <w:rPr>
        <w:rFonts w:ascii="Symbol" w:hAnsi="Symbol" w:hint="default"/>
      </w:rPr>
    </w:lvl>
    <w:lvl w:ilvl="8" w:tplc="FC528BF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BA150EF"/>
    <w:multiLevelType w:val="hybridMultilevel"/>
    <w:tmpl w:val="41D4BF80"/>
    <w:lvl w:ilvl="0" w:tplc="2E58508E">
      <w:start w:val="1"/>
      <w:numFmt w:val="bullet"/>
      <w:lvlText w:val="o"/>
      <w:lvlJc w:val="left"/>
      <w:pPr>
        <w:tabs>
          <w:tab w:val="num" w:pos="720"/>
        </w:tabs>
        <w:ind w:left="720" w:hanging="360"/>
      </w:pPr>
      <w:rPr>
        <w:rFonts w:ascii="Courier New" w:hAnsi="Courier New" w:hint="default"/>
      </w:rPr>
    </w:lvl>
    <w:lvl w:ilvl="1" w:tplc="E36E8E82">
      <w:start w:val="1"/>
      <w:numFmt w:val="bullet"/>
      <w:lvlText w:val="o"/>
      <w:lvlJc w:val="left"/>
      <w:pPr>
        <w:tabs>
          <w:tab w:val="num" w:pos="1440"/>
        </w:tabs>
        <w:ind w:left="1440" w:hanging="360"/>
      </w:pPr>
      <w:rPr>
        <w:rFonts w:ascii="Courier New" w:hAnsi="Courier New" w:hint="default"/>
      </w:rPr>
    </w:lvl>
    <w:lvl w:ilvl="2" w:tplc="BCDCF090" w:tentative="1">
      <w:start w:val="1"/>
      <w:numFmt w:val="bullet"/>
      <w:lvlText w:val="o"/>
      <w:lvlJc w:val="left"/>
      <w:pPr>
        <w:tabs>
          <w:tab w:val="num" w:pos="2160"/>
        </w:tabs>
        <w:ind w:left="2160" w:hanging="360"/>
      </w:pPr>
      <w:rPr>
        <w:rFonts w:ascii="Courier New" w:hAnsi="Courier New" w:hint="default"/>
      </w:rPr>
    </w:lvl>
    <w:lvl w:ilvl="3" w:tplc="73108906" w:tentative="1">
      <w:start w:val="1"/>
      <w:numFmt w:val="bullet"/>
      <w:lvlText w:val="o"/>
      <w:lvlJc w:val="left"/>
      <w:pPr>
        <w:tabs>
          <w:tab w:val="num" w:pos="2880"/>
        </w:tabs>
        <w:ind w:left="2880" w:hanging="360"/>
      </w:pPr>
      <w:rPr>
        <w:rFonts w:ascii="Courier New" w:hAnsi="Courier New" w:hint="default"/>
      </w:rPr>
    </w:lvl>
    <w:lvl w:ilvl="4" w:tplc="514C284C" w:tentative="1">
      <w:start w:val="1"/>
      <w:numFmt w:val="bullet"/>
      <w:lvlText w:val="o"/>
      <w:lvlJc w:val="left"/>
      <w:pPr>
        <w:tabs>
          <w:tab w:val="num" w:pos="3600"/>
        </w:tabs>
        <w:ind w:left="3600" w:hanging="360"/>
      </w:pPr>
      <w:rPr>
        <w:rFonts w:ascii="Courier New" w:hAnsi="Courier New" w:hint="default"/>
      </w:rPr>
    </w:lvl>
    <w:lvl w:ilvl="5" w:tplc="67A20D3E" w:tentative="1">
      <w:start w:val="1"/>
      <w:numFmt w:val="bullet"/>
      <w:lvlText w:val="o"/>
      <w:lvlJc w:val="left"/>
      <w:pPr>
        <w:tabs>
          <w:tab w:val="num" w:pos="4320"/>
        </w:tabs>
        <w:ind w:left="4320" w:hanging="360"/>
      </w:pPr>
      <w:rPr>
        <w:rFonts w:ascii="Courier New" w:hAnsi="Courier New" w:hint="default"/>
      </w:rPr>
    </w:lvl>
    <w:lvl w:ilvl="6" w:tplc="4C1A1918" w:tentative="1">
      <w:start w:val="1"/>
      <w:numFmt w:val="bullet"/>
      <w:lvlText w:val="o"/>
      <w:lvlJc w:val="left"/>
      <w:pPr>
        <w:tabs>
          <w:tab w:val="num" w:pos="5040"/>
        </w:tabs>
        <w:ind w:left="5040" w:hanging="360"/>
      </w:pPr>
      <w:rPr>
        <w:rFonts w:ascii="Courier New" w:hAnsi="Courier New" w:hint="default"/>
      </w:rPr>
    </w:lvl>
    <w:lvl w:ilvl="7" w:tplc="FBF20C2E" w:tentative="1">
      <w:start w:val="1"/>
      <w:numFmt w:val="bullet"/>
      <w:lvlText w:val="o"/>
      <w:lvlJc w:val="left"/>
      <w:pPr>
        <w:tabs>
          <w:tab w:val="num" w:pos="5760"/>
        </w:tabs>
        <w:ind w:left="5760" w:hanging="360"/>
      </w:pPr>
      <w:rPr>
        <w:rFonts w:ascii="Courier New" w:hAnsi="Courier New" w:hint="default"/>
      </w:rPr>
    </w:lvl>
    <w:lvl w:ilvl="8" w:tplc="810E7E96" w:tentative="1">
      <w:start w:val="1"/>
      <w:numFmt w:val="bullet"/>
      <w:lvlText w:val="o"/>
      <w:lvlJc w:val="left"/>
      <w:pPr>
        <w:tabs>
          <w:tab w:val="num" w:pos="6480"/>
        </w:tabs>
        <w:ind w:left="6480" w:hanging="360"/>
      </w:pPr>
      <w:rPr>
        <w:rFonts w:ascii="Courier New" w:hAnsi="Courier New" w:hint="default"/>
      </w:rPr>
    </w:lvl>
  </w:abstractNum>
  <w:num w:numId="1" w16cid:durableId="1508788535">
    <w:abstractNumId w:val="4"/>
  </w:num>
  <w:num w:numId="2" w16cid:durableId="552817424">
    <w:abstractNumId w:val="0"/>
  </w:num>
  <w:num w:numId="3" w16cid:durableId="1789658182">
    <w:abstractNumId w:val="2"/>
  </w:num>
  <w:num w:numId="4" w16cid:durableId="24259100">
    <w:abstractNumId w:val="1"/>
  </w:num>
  <w:num w:numId="5" w16cid:durableId="1513566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B1F"/>
    <w:rsid w:val="00024B1F"/>
    <w:rsid w:val="00087E49"/>
    <w:rsid w:val="0011621F"/>
    <w:rsid w:val="001A181D"/>
    <w:rsid w:val="002506A6"/>
    <w:rsid w:val="002D0694"/>
    <w:rsid w:val="002F1B70"/>
    <w:rsid w:val="00306891"/>
    <w:rsid w:val="00372438"/>
    <w:rsid w:val="00394908"/>
    <w:rsid w:val="00412896"/>
    <w:rsid w:val="004749E9"/>
    <w:rsid w:val="00477814"/>
    <w:rsid w:val="004C5F56"/>
    <w:rsid w:val="00533972"/>
    <w:rsid w:val="00603015"/>
    <w:rsid w:val="006641C3"/>
    <w:rsid w:val="00732C57"/>
    <w:rsid w:val="00761732"/>
    <w:rsid w:val="007E5CE7"/>
    <w:rsid w:val="00807B7D"/>
    <w:rsid w:val="008138DD"/>
    <w:rsid w:val="00831B6B"/>
    <w:rsid w:val="00860832"/>
    <w:rsid w:val="00930164"/>
    <w:rsid w:val="009536C2"/>
    <w:rsid w:val="009B457B"/>
    <w:rsid w:val="00A824B5"/>
    <w:rsid w:val="00BC6D77"/>
    <w:rsid w:val="00C57568"/>
    <w:rsid w:val="00C67C9F"/>
    <w:rsid w:val="00C82FF2"/>
    <w:rsid w:val="00C90A59"/>
    <w:rsid w:val="00DC7EF5"/>
    <w:rsid w:val="00DE14D4"/>
    <w:rsid w:val="00DF2A04"/>
    <w:rsid w:val="00E31B8A"/>
    <w:rsid w:val="00E663D9"/>
    <w:rsid w:val="00E76421"/>
    <w:rsid w:val="00EA56F6"/>
    <w:rsid w:val="00EA6038"/>
    <w:rsid w:val="00EE6139"/>
    <w:rsid w:val="00F93DCA"/>
    <w:rsid w:val="00FD4542"/>
    <w:rsid w:val="00FF11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CCEC"/>
  <w15:chartTrackingRefBased/>
  <w15:docId w15:val="{2701CC51-D54F-423D-9816-E711725A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694"/>
    <w:pPr>
      <w:spacing w:after="0" w:line="240" w:lineRule="auto"/>
    </w:pPr>
    <w:rPr>
      <w:rFonts w:ascii="Times New Roman" w:eastAsia="Times New Roman" w:hAnsi="Times New Roman" w:cs="Times New Roman"/>
      <w:sz w:val="24"/>
      <w:szCs w:val="24"/>
      <w:lang w:val="pt-BR"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2F1B70"/>
    <w:rPr>
      <w:sz w:val="16"/>
      <w:szCs w:val="16"/>
    </w:rPr>
  </w:style>
  <w:style w:type="paragraph" w:styleId="Textodecomentrio">
    <w:name w:val="annotation text"/>
    <w:basedOn w:val="Normal"/>
    <w:link w:val="TextodecomentrioChar"/>
    <w:uiPriority w:val="99"/>
    <w:semiHidden/>
    <w:unhideWhenUsed/>
    <w:rsid w:val="002F1B70"/>
    <w:pPr>
      <w:spacing w:after="160"/>
    </w:pPr>
    <w:rPr>
      <w:rFonts w:asciiTheme="minorHAnsi" w:eastAsiaTheme="minorHAnsi" w:hAnsiTheme="minorHAnsi" w:cstheme="minorBidi"/>
      <w:sz w:val="20"/>
      <w:szCs w:val="20"/>
      <w:lang w:val="fr-FR" w:eastAsia="en-US"/>
    </w:rPr>
  </w:style>
  <w:style w:type="character" w:customStyle="1" w:styleId="TextodecomentrioChar">
    <w:name w:val="Texto de comentário Char"/>
    <w:basedOn w:val="Fontepargpadro"/>
    <w:link w:val="Textodecomentrio"/>
    <w:uiPriority w:val="99"/>
    <w:semiHidden/>
    <w:rsid w:val="002F1B70"/>
    <w:rPr>
      <w:sz w:val="20"/>
      <w:szCs w:val="20"/>
    </w:rPr>
  </w:style>
  <w:style w:type="paragraph" w:styleId="Assuntodocomentrio">
    <w:name w:val="annotation subject"/>
    <w:basedOn w:val="Textodecomentrio"/>
    <w:next w:val="Textodecomentrio"/>
    <w:link w:val="AssuntodocomentrioChar"/>
    <w:uiPriority w:val="99"/>
    <w:semiHidden/>
    <w:unhideWhenUsed/>
    <w:rsid w:val="002F1B70"/>
    <w:rPr>
      <w:b/>
      <w:bCs/>
    </w:rPr>
  </w:style>
  <w:style w:type="character" w:customStyle="1" w:styleId="AssuntodocomentrioChar">
    <w:name w:val="Assunto do comentário Char"/>
    <w:basedOn w:val="TextodecomentrioChar"/>
    <w:link w:val="Assuntodocomentrio"/>
    <w:uiPriority w:val="99"/>
    <w:semiHidden/>
    <w:rsid w:val="002F1B70"/>
    <w:rPr>
      <w:b/>
      <w:bCs/>
      <w:sz w:val="20"/>
      <w:szCs w:val="20"/>
    </w:rPr>
  </w:style>
  <w:style w:type="paragraph" w:styleId="Textodebalo">
    <w:name w:val="Balloon Text"/>
    <w:basedOn w:val="Normal"/>
    <w:link w:val="TextodebaloChar"/>
    <w:uiPriority w:val="99"/>
    <w:semiHidden/>
    <w:unhideWhenUsed/>
    <w:rsid w:val="002F1B70"/>
    <w:rPr>
      <w:rFonts w:ascii="Segoe UI" w:eastAsiaTheme="minorHAnsi" w:hAnsi="Segoe UI" w:cs="Segoe UI"/>
      <w:sz w:val="18"/>
      <w:szCs w:val="18"/>
      <w:lang w:val="fr-FR" w:eastAsia="en-US"/>
    </w:rPr>
  </w:style>
  <w:style w:type="character" w:customStyle="1" w:styleId="TextodebaloChar">
    <w:name w:val="Texto de balão Char"/>
    <w:basedOn w:val="Fontepargpadro"/>
    <w:link w:val="Textodebalo"/>
    <w:uiPriority w:val="99"/>
    <w:semiHidden/>
    <w:rsid w:val="002F1B70"/>
    <w:rPr>
      <w:rFonts w:ascii="Segoe UI" w:hAnsi="Segoe UI" w:cs="Segoe UI"/>
      <w:sz w:val="18"/>
      <w:szCs w:val="18"/>
    </w:rPr>
  </w:style>
  <w:style w:type="table" w:styleId="Tabelacomgrade">
    <w:name w:val="Table Grid"/>
    <w:basedOn w:val="Tabelanormal"/>
    <w:uiPriority w:val="39"/>
    <w:rsid w:val="00306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82FF2"/>
    <w:pPr>
      <w:spacing w:after="160" w:line="259" w:lineRule="auto"/>
      <w:ind w:left="720"/>
      <w:contextualSpacing/>
    </w:pPr>
    <w:rPr>
      <w:rFonts w:asciiTheme="minorHAnsi" w:eastAsiaTheme="minorHAnsi" w:hAnsiTheme="minorHAnsi" w:cstheme="minorBidi"/>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03384">
      <w:bodyDiv w:val="1"/>
      <w:marLeft w:val="0"/>
      <w:marRight w:val="0"/>
      <w:marTop w:val="0"/>
      <w:marBottom w:val="0"/>
      <w:divBdr>
        <w:top w:val="none" w:sz="0" w:space="0" w:color="auto"/>
        <w:left w:val="none" w:sz="0" w:space="0" w:color="auto"/>
        <w:bottom w:val="none" w:sz="0" w:space="0" w:color="auto"/>
        <w:right w:val="none" w:sz="0" w:space="0" w:color="auto"/>
      </w:divBdr>
      <w:divsChild>
        <w:div w:id="1807896982">
          <w:marLeft w:val="1800"/>
          <w:marRight w:val="0"/>
          <w:marTop w:val="67"/>
          <w:marBottom w:val="0"/>
          <w:divBdr>
            <w:top w:val="none" w:sz="0" w:space="0" w:color="auto"/>
            <w:left w:val="none" w:sz="0" w:space="0" w:color="auto"/>
            <w:bottom w:val="none" w:sz="0" w:space="0" w:color="auto"/>
            <w:right w:val="none" w:sz="0" w:space="0" w:color="auto"/>
          </w:divBdr>
        </w:div>
      </w:divsChild>
    </w:div>
    <w:div w:id="159270100">
      <w:bodyDiv w:val="1"/>
      <w:marLeft w:val="0"/>
      <w:marRight w:val="0"/>
      <w:marTop w:val="0"/>
      <w:marBottom w:val="0"/>
      <w:divBdr>
        <w:top w:val="none" w:sz="0" w:space="0" w:color="auto"/>
        <w:left w:val="none" w:sz="0" w:space="0" w:color="auto"/>
        <w:bottom w:val="none" w:sz="0" w:space="0" w:color="auto"/>
        <w:right w:val="none" w:sz="0" w:space="0" w:color="auto"/>
      </w:divBdr>
    </w:div>
    <w:div w:id="398141568">
      <w:bodyDiv w:val="1"/>
      <w:marLeft w:val="0"/>
      <w:marRight w:val="0"/>
      <w:marTop w:val="0"/>
      <w:marBottom w:val="0"/>
      <w:divBdr>
        <w:top w:val="none" w:sz="0" w:space="0" w:color="auto"/>
        <w:left w:val="none" w:sz="0" w:space="0" w:color="auto"/>
        <w:bottom w:val="none" w:sz="0" w:space="0" w:color="auto"/>
        <w:right w:val="none" w:sz="0" w:space="0" w:color="auto"/>
      </w:divBdr>
      <w:divsChild>
        <w:div w:id="1950819101">
          <w:marLeft w:val="1166"/>
          <w:marRight w:val="0"/>
          <w:marTop w:val="77"/>
          <w:marBottom w:val="0"/>
          <w:divBdr>
            <w:top w:val="none" w:sz="0" w:space="0" w:color="auto"/>
            <w:left w:val="none" w:sz="0" w:space="0" w:color="auto"/>
            <w:bottom w:val="none" w:sz="0" w:space="0" w:color="auto"/>
            <w:right w:val="none" w:sz="0" w:space="0" w:color="auto"/>
          </w:divBdr>
        </w:div>
      </w:divsChild>
    </w:div>
    <w:div w:id="520515496">
      <w:bodyDiv w:val="1"/>
      <w:marLeft w:val="0"/>
      <w:marRight w:val="0"/>
      <w:marTop w:val="0"/>
      <w:marBottom w:val="0"/>
      <w:divBdr>
        <w:top w:val="none" w:sz="0" w:space="0" w:color="auto"/>
        <w:left w:val="none" w:sz="0" w:space="0" w:color="auto"/>
        <w:bottom w:val="none" w:sz="0" w:space="0" w:color="auto"/>
        <w:right w:val="none" w:sz="0" w:space="0" w:color="auto"/>
      </w:divBdr>
    </w:div>
    <w:div w:id="521169117">
      <w:bodyDiv w:val="1"/>
      <w:marLeft w:val="0"/>
      <w:marRight w:val="0"/>
      <w:marTop w:val="0"/>
      <w:marBottom w:val="0"/>
      <w:divBdr>
        <w:top w:val="none" w:sz="0" w:space="0" w:color="auto"/>
        <w:left w:val="none" w:sz="0" w:space="0" w:color="auto"/>
        <w:bottom w:val="none" w:sz="0" w:space="0" w:color="auto"/>
        <w:right w:val="none" w:sz="0" w:space="0" w:color="auto"/>
      </w:divBdr>
      <w:divsChild>
        <w:div w:id="216357268">
          <w:marLeft w:val="446"/>
          <w:marRight w:val="0"/>
          <w:marTop w:val="86"/>
          <w:marBottom w:val="0"/>
          <w:divBdr>
            <w:top w:val="none" w:sz="0" w:space="0" w:color="auto"/>
            <w:left w:val="none" w:sz="0" w:space="0" w:color="auto"/>
            <w:bottom w:val="none" w:sz="0" w:space="0" w:color="auto"/>
            <w:right w:val="none" w:sz="0" w:space="0" w:color="auto"/>
          </w:divBdr>
        </w:div>
      </w:divsChild>
    </w:div>
    <w:div w:id="565989331">
      <w:bodyDiv w:val="1"/>
      <w:marLeft w:val="0"/>
      <w:marRight w:val="0"/>
      <w:marTop w:val="0"/>
      <w:marBottom w:val="0"/>
      <w:divBdr>
        <w:top w:val="none" w:sz="0" w:space="0" w:color="auto"/>
        <w:left w:val="none" w:sz="0" w:space="0" w:color="auto"/>
        <w:bottom w:val="none" w:sz="0" w:space="0" w:color="auto"/>
        <w:right w:val="none" w:sz="0" w:space="0" w:color="auto"/>
      </w:divBdr>
      <w:divsChild>
        <w:div w:id="888996072">
          <w:marLeft w:val="446"/>
          <w:marRight w:val="0"/>
          <w:marTop w:val="86"/>
          <w:marBottom w:val="0"/>
          <w:divBdr>
            <w:top w:val="none" w:sz="0" w:space="0" w:color="auto"/>
            <w:left w:val="none" w:sz="0" w:space="0" w:color="auto"/>
            <w:bottom w:val="none" w:sz="0" w:space="0" w:color="auto"/>
            <w:right w:val="none" w:sz="0" w:space="0" w:color="auto"/>
          </w:divBdr>
        </w:div>
        <w:div w:id="1299216938">
          <w:marLeft w:val="1166"/>
          <w:marRight w:val="0"/>
          <w:marTop w:val="77"/>
          <w:marBottom w:val="0"/>
          <w:divBdr>
            <w:top w:val="none" w:sz="0" w:space="0" w:color="auto"/>
            <w:left w:val="none" w:sz="0" w:space="0" w:color="auto"/>
            <w:bottom w:val="none" w:sz="0" w:space="0" w:color="auto"/>
            <w:right w:val="none" w:sz="0" w:space="0" w:color="auto"/>
          </w:divBdr>
        </w:div>
        <w:div w:id="945694210">
          <w:marLeft w:val="1800"/>
          <w:marRight w:val="0"/>
          <w:marTop w:val="67"/>
          <w:marBottom w:val="0"/>
          <w:divBdr>
            <w:top w:val="none" w:sz="0" w:space="0" w:color="auto"/>
            <w:left w:val="none" w:sz="0" w:space="0" w:color="auto"/>
            <w:bottom w:val="none" w:sz="0" w:space="0" w:color="auto"/>
            <w:right w:val="none" w:sz="0" w:space="0" w:color="auto"/>
          </w:divBdr>
        </w:div>
      </w:divsChild>
    </w:div>
    <w:div w:id="571282545">
      <w:bodyDiv w:val="1"/>
      <w:marLeft w:val="0"/>
      <w:marRight w:val="0"/>
      <w:marTop w:val="0"/>
      <w:marBottom w:val="0"/>
      <w:divBdr>
        <w:top w:val="none" w:sz="0" w:space="0" w:color="auto"/>
        <w:left w:val="none" w:sz="0" w:space="0" w:color="auto"/>
        <w:bottom w:val="none" w:sz="0" w:space="0" w:color="auto"/>
        <w:right w:val="none" w:sz="0" w:space="0" w:color="auto"/>
      </w:divBdr>
      <w:divsChild>
        <w:div w:id="118495982">
          <w:marLeft w:val="1800"/>
          <w:marRight w:val="0"/>
          <w:marTop w:val="67"/>
          <w:marBottom w:val="0"/>
          <w:divBdr>
            <w:top w:val="none" w:sz="0" w:space="0" w:color="auto"/>
            <w:left w:val="none" w:sz="0" w:space="0" w:color="auto"/>
            <w:bottom w:val="none" w:sz="0" w:space="0" w:color="auto"/>
            <w:right w:val="none" w:sz="0" w:space="0" w:color="auto"/>
          </w:divBdr>
        </w:div>
      </w:divsChild>
    </w:div>
    <w:div w:id="1919436483">
      <w:bodyDiv w:val="1"/>
      <w:marLeft w:val="0"/>
      <w:marRight w:val="0"/>
      <w:marTop w:val="0"/>
      <w:marBottom w:val="0"/>
      <w:divBdr>
        <w:top w:val="none" w:sz="0" w:space="0" w:color="auto"/>
        <w:left w:val="none" w:sz="0" w:space="0" w:color="auto"/>
        <w:bottom w:val="none" w:sz="0" w:space="0" w:color="auto"/>
        <w:right w:val="none" w:sz="0" w:space="0" w:color="auto"/>
      </w:divBdr>
      <w:divsChild>
        <w:div w:id="1339507730">
          <w:marLeft w:val="44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1419</Words>
  <Characters>7668</Characters>
  <Application>Microsoft Office Word</Application>
  <DocSecurity>0</DocSecurity>
  <Lines>63</Lines>
  <Paragraphs>18</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AFD</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TAUSCH Luca</dc:creator>
  <cp:keywords/>
  <dc:description/>
  <cp:lastModifiedBy>Gabriel Santos Carneiro</cp:lastModifiedBy>
  <cp:revision>24</cp:revision>
  <dcterms:created xsi:type="dcterms:W3CDTF">2025-04-17T07:08:00Z</dcterms:created>
  <dcterms:modified xsi:type="dcterms:W3CDTF">2025-04-22T10:24:00Z</dcterms:modified>
</cp:coreProperties>
</file>