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47" w:rsidRDefault="00ED7347" w:rsidP="00ED7347">
      <w:pPr>
        <w:pStyle w:val="1"/>
        <w:numPr>
          <w:ilvl w:val="1"/>
          <w:numId w:val="2"/>
        </w:numPr>
        <w:spacing w:before="0"/>
        <w:ind w:left="0" w:firstLine="425"/>
      </w:pPr>
      <w:bookmarkStart w:id="0" w:name="_Toc11678113"/>
      <w:r>
        <w:t>Активные меры. Оценка средств защиты</w:t>
      </w:r>
      <w:bookmarkEnd w:id="0"/>
    </w:p>
    <w:p w:rsidR="00ED7347" w:rsidRPr="003F22B4" w:rsidRDefault="00ED7347" w:rsidP="00ED7347">
      <w:pPr>
        <w:ind w:firstLine="425"/>
      </w:pPr>
    </w:p>
    <w:p w:rsidR="00ED7347" w:rsidRPr="00012974" w:rsidRDefault="00ED7347" w:rsidP="00ED7347">
      <w:pPr>
        <w:pStyle w:val="14"/>
        <w:ind w:firstLine="425"/>
      </w:pPr>
      <w:r>
        <w:t>Активные меры защиты предполагают использование активных средств защиты. Такие средства делятся на два типа:</w:t>
      </w:r>
    </w:p>
    <w:p w:rsidR="00ED7347" w:rsidRPr="003F22B4" w:rsidRDefault="00ED7347" w:rsidP="00ED7347">
      <w:pPr>
        <w:pStyle w:val="a3"/>
        <w:numPr>
          <w:ilvl w:val="0"/>
          <w:numId w:val="1"/>
        </w:numPr>
        <w:ind w:left="0" w:firstLine="425"/>
      </w:pPr>
      <w:r>
        <w:t>генерирующие</w:t>
      </w:r>
      <w:r w:rsidRPr="00012974">
        <w:t xml:space="preserve"> маскирующи</w:t>
      </w:r>
      <w:r>
        <w:t>е</w:t>
      </w:r>
      <w:r w:rsidRPr="00012974">
        <w:t xml:space="preserve"> электромагнитны</w:t>
      </w:r>
      <w:r>
        <w:t>е</w:t>
      </w:r>
      <w:r w:rsidRPr="00012974">
        <w:t xml:space="preserve"> помех</w:t>
      </w:r>
      <w:r>
        <w:t>и</w:t>
      </w:r>
      <w:r w:rsidRPr="00012974">
        <w:t xml:space="preserve"> с целью уменьшения отношения сигнал/шум на границе контролируемой зоны до величин, обеспечивающих невозможность выделения средством разведки информационного сигнала </w:t>
      </w:r>
      <w:r w:rsidRPr="003F22B4">
        <w:t>ОТСС</w:t>
      </w:r>
      <w:r w:rsidRPr="00AD01D2">
        <w:t>;</w:t>
      </w:r>
    </w:p>
    <w:p w:rsidR="00ED7347" w:rsidRPr="00012974" w:rsidRDefault="00ED7347" w:rsidP="00ED7347">
      <w:pPr>
        <w:pStyle w:val="a3"/>
        <w:numPr>
          <w:ilvl w:val="0"/>
          <w:numId w:val="1"/>
        </w:numPr>
        <w:ind w:left="0" w:firstLine="425"/>
      </w:pPr>
      <w:r>
        <w:t>генерирующие</w:t>
      </w:r>
      <w:r w:rsidRPr="00012974">
        <w:t xml:space="preserve"> маскирующи</w:t>
      </w:r>
      <w:r>
        <w:t>е</w:t>
      </w:r>
      <w:r w:rsidRPr="00012974">
        <w:t xml:space="preserve"> электромагнитны</w:t>
      </w:r>
      <w:r>
        <w:t>е</w:t>
      </w:r>
      <w:r w:rsidRPr="00012974">
        <w:t xml:space="preserve"> помех</w:t>
      </w:r>
      <w:r>
        <w:t>и</w:t>
      </w:r>
      <w:r w:rsidRPr="00012974">
        <w:t xml:space="preserve"> в посторонних проводниках и соединительных линиях </w:t>
      </w:r>
      <w:r w:rsidRPr="003F22B4">
        <w:t xml:space="preserve">ВТСС </w:t>
      </w:r>
      <w:r w:rsidRPr="00012974">
        <w:t>с целью уменьшения отношения сигнал/шум на границе контролируемой зоны до величин, обеспечивающих невозможность выделения средством разведки информационного сигнала ОТСС</w:t>
      </w:r>
    </w:p>
    <w:p w:rsidR="00ED7347" w:rsidRDefault="00ED7347" w:rsidP="00ED7347">
      <w:pPr>
        <w:pStyle w:val="14"/>
        <w:ind w:firstLine="425"/>
      </w:pPr>
      <w:r>
        <w:t xml:space="preserve">Примерами средств активной защиты являются системы пространственного и линейного зашумления. Все средства должны быть сертифицированы контролирующим органом ФСТЭК. </w:t>
      </w:r>
    </w:p>
    <w:p w:rsidR="00ED7347" w:rsidRDefault="00ED7347" w:rsidP="00ED7347">
      <w:pPr>
        <w:pStyle w:val="14"/>
        <w:ind w:firstLine="425"/>
      </w:pPr>
      <w:r>
        <w:t>Применение средств активной защиты должно быть разумно обоснованным, так как посторонние шумы, создаваемые средствами на определенной частоте, могут оказывать воздействие на качество радио и мобильной связи. Рекомендуется больше внимания уделить вышеперечисленным организационным и пассивным мерам. И только в случае, когда применения данных мер недостаточно для создания надежного уровня защищенности конфиденциальной информации, либо если в информационной системе фигурирует информация, содержание которой относится к государственной тайне, необходимо применять средства активной защиты.</w:t>
      </w:r>
    </w:p>
    <w:p w:rsidR="00ED7347" w:rsidRDefault="00ED7347" w:rsidP="00ED7347">
      <w:pPr>
        <w:pStyle w:val="14"/>
        <w:ind w:firstLine="425"/>
      </w:pPr>
      <w:r>
        <w:t>Далее приведем и рассмотрим некоторые сертифицированные решения.</w:t>
      </w:r>
    </w:p>
    <w:p w:rsidR="00ED7347" w:rsidRDefault="00ED7347" w:rsidP="00ED7347">
      <w:pPr>
        <w:pStyle w:val="14"/>
        <w:ind w:firstLine="425"/>
      </w:pPr>
      <w:r>
        <w:t xml:space="preserve">Первое средство – «Соната-Р3.1» предназначено для защиты информации от утечки за счет побочных электромагнитных излучений и наводок на линии проводной связи, линии электропитания и заземления и токоведущие </w:t>
      </w:r>
      <w:r>
        <w:lastRenderedPageBreak/>
        <w:t xml:space="preserve">проводные коммуникации. Защита обеспечивается путем излучения в окружающее пространство электромагнитное поле шума. А также с помощью </w:t>
      </w:r>
      <w:r w:rsidRPr="00F80DC9">
        <w:t xml:space="preserve">создания высокой концентрации </w:t>
      </w:r>
      <w:r>
        <w:t>шумовых</w:t>
      </w:r>
      <w:r w:rsidRPr="00F80DC9">
        <w:t xml:space="preserve"> </w:t>
      </w:r>
      <w:hyperlink r:id="rId5" w:history="1">
        <w:r w:rsidRPr="00F80DC9">
          <w:t>носителей заряда</w:t>
        </w:r>
      </w:hyperlink>
      <w:r>
        <w:t xml:space="preserve"> в токоведущих линиях.</w:t>
      </w:r>
    </w:p>
    <w:p w:rsidR="00ED7347" w:rsidRDefault="00ED7347" w:rsidP="00ED7347">
      <w:pPr>
        <w:pStyle w:val="14"/>
        <w:ind w:firstLine="425"/>
      </w:pPr>
      <w:r>
        <w:t>«Соната-Р3.1» имеет сертификат ФСТЭК №3539 от 26.03.2016, который удостоверяет, что «Соната» является средством активной защиты информации от</w:t>
      </w:r>
      <w:r w:rsidRPr="003F22B4">
        <w:t xml:space="preserve"> </w:t>
      </w:r>
      <w:r w:rsidRPr="00F80DC9">
        <w:t xml:space="preserve">излучений и наводок типа "А" и "Б", соответствует требованиям документа "Требования к средствам активной защиты информации от утечки за счет побочных электромагнитных излучений </w:t>
      </w:r>
      <w:r>
        <w:t xml:space="preserve">и наводок" (ФСТЭК России, 2014) </w:t>
      </w:r>
      <w:r w:rsidRPr="00F80DC9">
        <w:t>- </w:t>
      </w:r>
      <w:r w:rsidRPr="003F22B4">
        <w:t>по </w:t>
      </w:r>
      <w:r>
        <w:t>2 классу защиты и</w:t>
      </w:r>
      <w:r w:rsidRPr="00F80DC9">
        <w:t xml:space="preserve"> может применяться в выделенных помещениях до 2 категории включительно</w:t>
      </w:r>
      <w:r>
        <w:t>.</w:t>
      </w:r>
    </w:p>
    <w:p w:rsidR="00ED7347" w:rsidRDefault="00ED7347" w:rsidP="00ED7347">
      <w:pPr>
        <w:pStyle w:val="14"/>
        <w:ind w:firstLine="425"/>
      </w:pPr>
      <w:r>
        <w:t>Дополнительно «Соната-Р3.1» может комплектоваться антеннами типа «Веер» для повышения уровня генерируемого шума. Также, в комплекте может поставляться пульт дистанционного управления «Соната-ДУ4.2». Без применения данного пульта, включение и выключение устройства производится путем включения и отключения сетевой вилки из розетки соответственно. Само средство может быть частью комплекса ТСЗИ. Тогда оно поставляется с дополнительным блоком питания.</w:t>
      </w:r>
    </w:p>
    <w:p w:rsidR="00ED7347" w:rsidRDefault="00ED7347" w:rsidP="00ED7347">
      <w:pPr>
        <w:pStyle w:val="14"/>
        <w:ind w:firstLine="425"/>
      </w:pPr>
      <w:r>
        <w:t xml:space="preserve">Рассмотрим некоторые технические характеристики устройства «Соната-Р3.1». Электропитание производится от сети 220В частотой 50Гц. Потребляемая мощность не более 30Вт. Длина сетевого шнура – два метра. Что касается характеристик работы устройства: 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Защита носит комбинированный характер, что значит применение как электромагнитного излучения, так и шумового напряжения в токоведущих линиях</w:t>
      </w:r>
      <w:r w:rsidRPr="00820184">
        <w:t>;</w:t>
      </w:r>
      <w:r>
        <w:t xml:space="preserve"> 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дополнительно поставляемая антенна способна еще увеличить уровень генерируемых шумов в диапазоне от 0.1 до 100МГц</w:t>
      </w:r>
      <w:r w:rsidRPr="00820184">
        <w:t>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возможна регулировка уровня создаваемых шумов с помощью регулятора интегрального уровня</w:t>
      </w:r>
      <w:r w:rsidRPr="00820184">
        <w:t>;</w:t>
      </w:r>
    </w:p>
    <w:p w:rsidR="00ED7347" w:rsidRPr="00820184" w:rsidRDefault="00ED7347" w:rsidP="00ED7347">
      <w:pPr>
        <w:pStyle w:val="a3"/>
        <w:numPr>
          <w:ilvl w:val="0"/>
          <w:numId w:val="1"/>
        </w:numPr>
        <w:ind w:left="0" w:firstLine="425"/>
      </w:pPr>
      <w:r>
        <w:lastRenderedPageBreak/>
        <w:t>наличие световой индикации и звуковой сигнализации за контролем работы устройства</w:t>
      </w:r>
      <w:r w:rsidRPr="00820184">
        <w:t>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наличие счетчика наработки устройства.</w:t>
      </w:r>
    </w:p>
    <w:p w:rsidR="00ED7347" w:rsidRDefault="00ED7347" w:rsidP="00ED7347">
      <w:pPr>
        <w:pStyle w:val="14"/>
        <w:ind w:firstLine="425"/>
      </w:pPr>
      <w:r>
        <w:t xml:space="preserve">«Соната-Р3» конструктивно представляет собой единый блок-комплект из трех собранных средств активной защиты «Соната-Р3.1», установленных вдоль трех перпендикулярных </w:t>
      </w:r>
      <w:r w:rsidRPr="00F52A1A">
        <w:t>осей (см. рис. 4.</w:t>
      </w:r>
      <w:r>
        <w:t>2</w:t>
      </w:r>
      <w:r w:rsidRPr="00F52A1A">
        <w:t>).</w:t>
      </w:r>
      <w:r>
        <w:t xml:space="preserve"> Такая конструкция положительно сказывается на функциональных характеристиках комбинации устройств.</w:t>
      </w:r>
    </w:p>
    <w:p w:rsidR="00ED7347" w:rsidRDefault="00ED7347" w:rsidP="00ED7347">
      <w:pPr>
        <w:keepNext/>
        <w:ind w:right="283" w:firstLine="425"/>
      </w:pPr>
      <w:r w:rsidRPr="00820184">
        <w:rPr>
          <w:noProof/>
          <w:lang w:eastAsia="ru-RU"/>
        </w:rPr>
        <w:drawing>
          <wp:inline distT="0" distB="0" distL="0" distR="0" wp14:anchorId="7AD729AD" wp14:editId="2B66C95C">
            <wp:extent cx="5155144" cy="3695700"/>
            <wp:effectExtent l="0" t="0" r="7620" b="0"/>
            <wp:docPr id="11266" name="Picture 2" descr="http://www.npoanna.ru/Data/Uploads/Images/new/r/r3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http://www.npoanna.ru/Data/Uploads/Images/new/r/r3/image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341" cy="369655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D7347" w:rsidRPr="00356EC2" w:rsidRDefault="00ED7347" w:rsidP="00ED7347">
      <w:pPr>
        <w:pStyle w:val="a5"/>
        <w:spacing w:line="360" w:lineRule="auto"/>
        <w:ind w:firstLine="425"/>
        <w:jc w:val="center"/>
        <w:rPr>
          <w:rFonts w:cstheme="minorBidi"/>
          <w:b w:val="0"/>
          <w:bCs w:val="0"/>
          <w:iCs/>
          <w:color w:val="000000" w:themeColor="text1"/>
          <w:sz w:val="28"/>
        </w:rPr>
      </w:pPr>
      <w:r w:rsidRPr="00356EC2">
        <w:rPr>
          <w:rFonts w:cstheme="minorBidi"/>
          <w:b w:val="0"/>
          <w:bCs w:val="0"/>
          <w:iCs/>
          <w:color w:val="000000" w:themeColor="text1"/>
          <w:sz w:val="28"/>
        </w:rPr>
        <w:t>Рисунок 4.</w:t>
      </w:r>
      <w:r>
        <w:rPr>
          <w:rFonts w:cstheme="minorBidi"/>
          <w:b w:val="0"/>
          <w:bCs w:val="0"/>
          <w:iCs/>
          <w:color w:val="000000" w:themeColor="text1"/>
          <w:sz w:val="28"/>
        </w:rPr>
        <w:t>2</w:t>
      </w:r>
      <w:r w:rsidRPr="00356EC2">
        <w:rPr>
          <w:rFonts w:cstheme="minorBidi"/>
          <w:b w:val="0"/>
          <w:bCs w:val="0"/>
          <w:iCs/>
          <w:color w:val="000000" w:themeColor="text1"/>
          <w:sz w:val="28"/>
        </w:rPr>
        <w:t xml:space="preserve"> </w:t>
      </w:r>
      <w:r>
        <w:rPr>
          <w:rFonts w:cstheme="minorBidi"/>
          <w:b w:val="0"/>
          <w:bCs w:val="0"/>
          <w:iCs/>
          <w:color w:val="000000" w:themeColor="text1"/>
          <w:sz w:val="28"/>
        </w:rPr>
        <w:t>– П</w:t>
      </w:r>
      <w:r w:rsidRPr="00356EC2">
        <w:rPr>
          <w:rFonts w:cstheme="minorBidi"/>
          <w:b w:val="0"/>
          <w:bCs w:val="0"/>
          <w:iCs/>
          <w:color w:val="000000" w:themeColor="text1"/>
          <w:sz w:val="28"/>
        </w:rPr>
        <w:t>ример</w:t>
      </w:r>
      <w:r>
        <w:rPr>
          <w:rFonts w:cstheme="minorBidi"/>
          <w:b w:val="0"/>
          <w:bCs w:val="0"/>
          <w:iCs/>
          <w:color w:val="000000" w:themeColor="text1"/>
          <w:sz w:val="28"/>
        </w:rPr>
        <w:t xml:space="preserve"> </w:t>
      </w:r>
      <w:r w:rsidRPr="00356EC2">
        <w:rPr>
          <w:rFonts w:cstheme="minorBidi"/>
          <w:b w:val="0"/>
          <w:bCs w:val="0"/>
          <w:iCs/>
          <w:color w:val="000000" w:themeColor="text1"/>
          <w:sz w:val="28"/>
        </w:rPr>
        <w:t>сборки средства «Соната-Р3»</w:t>
      </w:r>
    </w:p>
    <w:p w:rsidR="00ED7347" w:rsidRDefault="00ED7347" w:rsidP="00ED7347">
      <w:pPr>
        <w:pStyle w:val="14"/>
        <w:ind w:firstLine="425"/>
      </w:pPr>
      <w:r>
        <w:t xml:space="preserve">Далее рассмотрим пару устройств комбинированной защиты информации от утечек за счет побочных электромагнитных излучений и наводок. Устройства «Соната-РК1» и «Соната-РК2» обеспечивают защиты не только за счет создания маскирующих шумов в линиях заземления и электропитания, но и за счет частичного поглощения информационного сигнала, фигурирующего в линиях, а также пространственного зашумления. Данные устройства комбинированной защиты имеют сертификаты ФСТЭК с номерами 954 и 2168. </w:t>
      </w:r>
    </w:p>
    <w:p w:rsidR="00ED7347" w:rsidRDefault="00ED7347" w:rsidP="00ED7347">
      <w:pPr>
        <w:pStyle w:val="14"/>
        <w:ind w:firstLine="425"/>
      </w:pPr>
      <w:r>
        <w:lastRenderedPageBreak/>
        <w:t>Применение подобных комплексов комбинированной защиты обуславливается необходимостью недорогой и эффективной комплексной защиты объектов информатизации от побочных электромагнитных излучений и наводок, состоящих из единичного объекта вычислительной техники, когда применение средств активного пространственного зашумления является проблематичным в силу причин, обозначенных выше. Под комплексной защитой от побочных электромагнитных излучений и наводок понимают защиту от ПЭМИ, создаваемых ОТСС, а также от наводок на ВТСС и их линии и наводок на линии электропитания и заземления.</w:t>
      </w:r>
    </w:p>
    <w:p w:rsidR="00ED7347" w:rsidRDefault="00ED7347" w:rsidP="00ED7347">
      <w:pPr>
        <w:pStyle w:val="14"/>
        <w:ind w:firstLine="425"/>
      </w:pPr>
      <w:r w:rsidRPr="004564F6">
        <w:t>Внешний вид «Соната-РК2» приведен на рис.</w:t>
      </w:r>
      <w:r>
        <w:t xml:space="preserve"> 4.3.</w:t>
      </w:r>
    </w:p>
    <w:p w:rsidR="00ED7347" w:rsidRDefault="00ED7347" w:rsidP="00ED7347">
      <w:pPr>
        <w:keepNext/>
        <w:ind w:right="283" w:firstLine="425"/>
      </w:pPr>
      <w:r w:rsidRPr="00A75725">
        <w:rPr>
          <w:noProof/>
          <w:lang w:eastAsia="ru-RU"/>
        </w:rPr>
        <w:drawing>
          <wp:inline distT="0" distB="0" distL="0" distR="0" wp14:anchorId="21479D79" wp14:editId="5370F6A2">
            <wp:extent cx="4036391" cy="1638300"/>
            <wp:effectExtent l="0" t="0" r="254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91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D7347" w:rsidRPr="005E7B33" w:rsidRDefault="00ED7347" w:rsidP="00ED7347">
      <w:pPr>
        <w:pStyle w:val="a5"/>
        <w:spacing w:line="360" w:lineRule="auto"/>
        <w:ind w:firstLine="425"/>
        <w:jc w:val="center"/>
        <w:rPr>
          <w:rFonts w:cstheme="minorBidi"/>
          <w:b w:val="0"/>
          <w:bCs w:val="0"/>
          <w:iCs/>
          <w:color w:val="000000" w:themeColor="text1"/>
          <w:sz w:val="28"/>
        </w:rPr>
      </w:pPr>
      <w:r w:rsidRPr="005E7B33">
        <w:rPr>
          <w:rFonts w:cstheme="minorBidi"/>
          <w:b w:val="0"/>
          <w:bCs w:val="0"/>
          <w:iCs/>
          <w:color w:val="000000" w:themeColor="text1"/>
          <w:sz w:val="28"/>
        </w:rPr>
        <w:t>Рисунок 4.3</w:t>
      </w:r>
      <w:r>
        <w:rPr>
          <w:rFonts w:cstheme="minorBidi"/>
          <w:b w:val="0"/>
          <w:bCs w:val="0"/>
          <w:iCs/>
          <w:color w:val="000000" w:themeColor="text1"/>
          <w:sz w:val="28"/>
        </w:rPr>
        <w:t xml:space="preserve"> – </w:t>
      </w:r>
      <w:r w:rsidRPr="005E7B33">
        <w:rPr>
          <w:rFonts w:cstheme="minorBidi"/>
          <w:b w:val="0"/>
          <w:bCs w:val="0"/>
          <w:iCs/>
          <w:color w:val="000000" w:themeColor="text1"/>
          <w:sz w:val="28"/>
        </w:rPr>
        <w:t>Внешний вид устройства «Соната-РК2»</w:t>
      </w:r>
    </w:p>
    <w:p w:rsidR="00ED7347" w:rsidRDefault="00ED7347" w:rsidP="00ED7347">
      <w:pPr>
        <w:pStyle w:val="14"/>
        <w:ind w:firstLine="425"/>
      </w:pPr>
      <w:r>
        <w:t>К преимуществам также стоит отнести возможность гибкой корректировки параметров шума с целью минимизации ухудшения электромагнитной обстановки объекта.</w:t>
      </w:r>
    </w:p>
    <w:p w:rsidR="00ED7347" w:rsidRDefault="00ED7347" w:rsidP="00ED7347">
      <w:pPr>
        <w:pStyle w:val="14"/>
        <w:ind w:firstLine="425"/>
      </w:pPr>
      <w:r>
        <w:t xml:space="preserve">Данные комбинированные генераторы рекомендуется устанавливаться на границе контролируемой зоны. Диапазон генерирующих частот: от 0.01 до 1000 МГЦ у «Соната-РК1» и от 0.01 до 2000 МГЦ у «Соната-РК2». Устройство «Соната-РК2» также оснащено системой светозвуковой индикации о неисправностях и имеет интерфейс для дистанционного управления. </w:t>
      </w:r>
    </w:p>
    <w:p w:rsidR="00ED7347" w:rsidRDefault="00ED7347" w:rsidP="00ED7347">
      <w:pPr>
        <w:pStyle w:val="14"/>
        <w:ind w:firstLine="425"/>
      </w:pPr>
      <w:r>
        <w:t>Перейдем от семейства средств «Соната» к решениям других исполнителей средств активной защиты. Рассмотрим систему активной защиты информации от побочных электромагнитных излучений и наводок «</w:t>
      </w:r>
      <w:proofErr w:type="gramStart"/>
      <w:r>
        <w:t>Гром-И</w:t>
      </w:r>
      <w:proofErr w:type="gramEnd"/>
      <w:r>
        <w:t xml:space="preserve">-5». Система поставляется в двух исполнениях, в зависимости от </w:t>
      </w:r>
      <w:r>
        <w:lastRenderedPageBreak/>
        <w:t xml:space="preserve">категории объекта защиты. Первое исполнение касается объектов до 1 категории, второе исполнение – объектов 2 и 3 категорий. Номера сертификатов ФСТЭК – 3587 и 3588. </w:t>
      </w:r>
    </w:p>
    <w:p w:rsidR="00ED7347" w:rsidRDefault="00ED7347" w:rsidP="00ED7347">
      <w:pPr>
        <w:pStyle w:val="14"/>
        <w:ind w:firstLine="425"/>
      </w:pPr>
      <w:r>
        <w:t>Система «</w:t>
      </w:r>
      <w:proofErr w:type="gramStart"/>
      <w:r>
        <w:t>Гром-И</w:t>
      </w:r>
      <w:proofErr w:type="gramEnd"/>
      <w:r>
        <w:t xml:space="preserve">-5» предназначена для маскировки побочных электромагнитных излучений и наводок от средств вычислительной техники. Применяется для защиты в эфире, инженерно-технических коммуникациях и токоведущих линиях. Система состоит из трех принципиальных частей: модуль антенного устройства для выведения излучения маскирующего шума в эфир, генерирующий блок и интерфейс для подключения к линиям и наведения направленной шумовой помехи. </w:t>
      </w:r>
    </w:p>
    <w:p w:rsidR="00ED7347" w:rsidRDefault="00ED7347" w:rsidP="00ED7347">
      <w:pPr>
        <w:pStyle w:val="14"/>
        <w:ind w:firstLine="425"/>
      </w:pPr>
      <w:r>
        <w:t xml:space="preserve">Для наведения шумовой помехи в токопроводящие линии может использоваться как вилка кабеля питания, так и специальное устройство </w:t>
      </w:r>
      <w:r w:rsidRPr="00FD2A3D">
        <w:t>«SI-5002.2»</w:t>
      </w:r>
      <w:r>
        <w:t>, которое предпочтительно для зашумления инженерно-технических конструкций.</w:t>
      </w:r>
    </w:p>
    <w:p w:rsidR="00ED7347" w:rsidRDefault="00ED7347" w:rsidP="00ED7347">
      <w:pPr>
        <w:pStyle w:val="14"/>
        <w:ind w:firstLine="425"/>
      </w:pPr>
      <w:r>
        <w:t xml:space="preserve">Для целенаправленной защиты конкретно линий электропитания и заземления может применяться специальное устройство </w:t>
      </w:r>
      <w:r w:rsidRPr="00AD46F8">
        <w:t>SEL</w:t>
      </w:r>
      <w:r w:rsidRPr="00FD2A3D">
        <w:t>-</w:t>
      </w:r>
      <w:r w:rsidRPr="00AD46F8">
        <w:t>SP</w:t>
      </w:r>
      <w:r w:rsidRPr="00FD2A3D">
        <w:t xml:space="preserve"> 44</w:t>
      </w:r>
      <w:r>
        <w:t>, генерирующее специальный маскирующий шумовой сигнал. Устройство имеет сертификат ФСТЭК №</w:t>
      </w:r>
      <w:r w:rsidRPr="00FD2A3D">
        <w:t>3771</w:t>
      </w:r>
      <w:r>
        <w:t xml:space="preserve"> для защиты от утечки за счет ПЭМИН до 1 класса включительно. Конструктивно, устройство представляет собой двухканальный генератор цифровой, со специальным встроенным устройством для наведения маскирующего шумового сигнала в линии электропитания и заземления через вилку электропитания.</w:t>
      </w:r>
    </w:p>
    <w:p w:rsidR="00ED7347" w:rsidRDefault="00ED7347" w:rsidP="00ED7347">
      <w:pPr>
        <w:pStyle w:val="14"/>
        <w:ind w:firstLine="425"/>
      </w:pPr>
      <w:r>
        <w:t>Перечислим некоторые особенности устройства: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наличие защищенной энергонезависимой памяти для хранения служебной информации;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наличие счетчика суммарного времени наработки устройства с сохранением состояния</w:t>
      </w:r>
      <w:r w:rsidRPr="00133920">
        <w:t>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наличие возможности работы в цепях «ноль»-«земля» и «фаза»-«земля». Для защиты синфазных и противофазных подключений</w:t>
      </w:r>
      <w:r w:rsidRPr="00133920">
        <w:t>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lastRenderedPageBreak/>
        <w:t>ЖК дисплей для вывода информации. Встроенную защиту от НСД с контролем настроек</w:t>
      </w:r>
      <w:r w:rsidRPr="00133920">
        <w:t>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 xml:space="preserve">цифровое автономное управление устройством. Возможность подключения к устройству по сети </w:t>
      </w:r>
      <w:proofErr w:type="spellStart"/>
      <w:r w:rsidRPr="00AD46F8">
        <w:t>Ethernet</w:t>
      </w:r>
      <w:proofErr w:type="spellEnd"/>
      <w:r w:rsidRPr="001D599C">
        <w:t xml:space="preserve"> </w:t>
      </w:r>
      <w:r>
        <w:t>либо с применением средств дистанционного управления</w:t>
      </w:r>
      <w:r w:rsidRPr="00133920">
        <w:t>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высокий уровень устойчивости к импульсным помехам и короткому замыканию</w:t>
      </w:r>
      <w:r w:rsidRPr="00133920">
        <w:t>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встроенные возможности непрерывного тестирования устройства для обнаружения и индикации о найденных неисправностях с выводом на экран результатов тестирования</w:t>
      </w:r>
      <w:r w:rsidRPr="00133920">
        <w:t>;</w:t>
      </w:r>
    </w:p>
    <w:p w:rsidR="00ED7347" w:rsidRDefault="00ED7347" w:rsidP="00ED7347">
      <w:pPr>
        <w:pStyle w:val="14"/>
        <w:ind w:firstLine="425"/>
      </w:pPr>
      <w:r>
        <w:t>Диапазон генерируемого шумового сигнала – от 10кГц до 400МГц.</w:t>
      </w:r>
    </w:p>
    <w:p w:rsidR="00ED7347" w:rsidRDefault="00ED7347" w:rsidP="00ED7347">
      <w:pPr>
        <w:pStyle w:val="14"/>
        <w:ind w:firstLine="425"/>
      </w:pPr>
      <w:r>
        <w:t xml:space="preserve">Отдельно стоит выделить простое в управлении решение для выполнения мер активной защиты – «Гном-3М». Работает в диапазоне от 150КГц до 1000МГц. Имеет четыре не связанных друг с другом выхода для подключения к антеннам и токопроводящим линиям электропитания и заземления. Устройство примечательно малыми весогабаритными характеристиками и меньшей </w:t>
      </w:r>
      <w:proofErr w:type="spellStart"/>
      <w:r>
        <w:t>электропотребляемой</w:t>
      </w:r>
      <w:proofErr w:type="spellEnd"/>
      <w:r>
        <w:t xml:space="preserve"> способностью.</w:t>
      </w:r>
    </w:p>
    <w:p w:rsidR="00ED7347" w:rsidRDefault="00ED7347" w:rsidP="00ED7347">
      <w:pPr>
        <w:pStyle w:val="14"/>
        <w:ind w:firstLine="425"/>
      </w:pPr>
      <w:r>
        <w:t>Уровень генерируемого шумового сигнала в различных диапазонах частот в зависимости от частоты пропускания приемника: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Не менее 70дБ: от 10 до 150</w:t>
      </w:r>
      <w:r w:rsidRPr="00B970DA">
        <w:t>КГц</w:t>
      </w:r>
      <w:r>
        <w:t xml:space="preserve"> (200Гц)</w:t>
      </w:r>
      <w:r w:rsidRPr="00133920">
        <w:t>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Не менее 70дБ: от 150кГц до 30</w:t>
      </w:r>
      <w:r w:rsidRPr="00B970DA">
        <w:t>МГц</w:t>
      </w:r>
      <w:r>
        <w:t xml:space="preserve"> (9КГц)</w:t>
      </w:r>
      <w:r w:rsidRPr="00133920">
        <w:t>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Не менее 75дБ: от 30 до 400</w:t>
      </w:r>
      <w:r w:rsidRPr="00B970DA">
        <w:t>МГц</w:t>
      </w:r>
      <w:r>
        <w:t xml:space="preserve"> (120КГц)</w:t>
      </w:r>
      <w:r w:rsidRPr="00133920">
        <w:t>;</w:t>
      </w:r>
    </w:p>
    <w:p w:rsidR="00ED7347" w:rsidRDefault="00ED7347" w:rsidP="00ED7347">
      <w:pPr>
        <w:pStyle w:val="a3"/>
        <w:numPr>
          <w:ilvl w:val="0"/>
          <w:numId w:val="1"/>
        </w:numPr>
        <w:ind w:left="0" w:firstLine="425"/>
      </w:pPr>
      <w:r>
        <w:t>Не менее 45дБ: от 400 до 1000</w:t>
      </w:r>
      <w:r w:rsidRPr="00B970DA">
        <w:t>МГц</w:t>
      </w:r>
      <w:r>
        <w:t xml:space="preserve"> (120КГц)</w:t>
      </w:r>
      <w:r w:rsidRPr="00133920">
        <w:t>;</w:t>
      </w:r>
    </w:p>
    <w:p w:rsidR="00ED7347" w:rsidRDefault="00ED7347" w:rsidP="00ED7347">
      <w:pPr>
        <w:pStyle w:val="14"/>
        <w:ind w:firstLine="425"/>
      </w:pPr>
      <w:proofErr w:type="spellStart"/>
      <w:r w:rsidRPr="00B970DA">
        <w:t>Энтропийный</w:t>
      </w:r>
      <w:proofErr w:type="spellEnd"/>
      <w:r w:rsidRPr="00B970DA">
        <w:t xml:space="preserve"> коэффициент качества шума на выходе генератора – не менее 0,8</w:t>
      </w:r>
      <w:r>
        <w:t xml:space="preserve">. </w:t>
      </w:r>
      <w:proofErr w:type="spellStart"/>
      <w:r>
        <w:t>Энтропийный</w:t>
      </w:r>
      <w:proofErr w:type="spellEnd"/>
      <w:r>
        <w:t xml:space="preserve"> коэффициент показывает, насколько шум приближен по характеристикам к белому шуму, т.е. к оптимальной помехе.</w:t>
      </w:r>
    </w:p>
    <w:p w:rsidR="00ED7347" w:rsidRDefault="00ED7347" w:rsidP="00ED7347">
      <w:pPr>
        <w:pStyle w:val="14"/>
        <w:ind w:firstLine="425"/>
      </w:pPr>
      <w:r>
        <w:t xml:space="preserve">Последнее рассмотренное средство активной защиты – средство активной защиты информации «Сазан». Предназначено для защиты информации от утечки за счет побочных электромагнитных излучений и наводок в диапазоне частот: от 0.01 до 1800МГЦ. Также, устройство применимо для защиты </w:t>
      </w:r>
      <w:r>
        <w:lastRenderedPageBreak/>
        <w:t>токопроводящих линий, инженерно-технических коммуникаций, сетей электропитания и заземления, выходящих за пределы контролируемой зоны. При этом частотный диапазон для защиты находится в районе от 0.01 до 400МГц. Устройство соответствует типам «А» и «Б», 2 категории защиты, имеет систему визуальной и звуковой индикации, встроенную систему защиты и обнаружения НСД. Потребляемая мощность – 5ВТ. Срок службы – не менее 7 лет. Возможно управление устройством с помощью пульта дистанционного управления. Сертификат ФСТЭК - №</w:t>
      </w:r>
      <w:r w:rsidRPr="00EE0743">
        <w:t>3772</w:t>
      </w:r>
      <w:r>
        <w:t>.</w:t>
      </w:r>
    </w:p>
    <w:p w:rsidR="00ED7347" w:rsidRDefault="00ED7347" w:rsidP="00ED7347">
      <w:pPr>
        <w:pStyle w:val="14"/>
        <w:ind w:firstLine="425"/>
      </w:pPr>
      <w:r>
        <w:t>В приложении Г приведена сравнительная таблица средств активной защиты.</w:t>
      </w:r>
    </w:p>
    <w:p w:rsidR="00ED7347" w:rsidRPr="00F92894" w:rsidRDefault="00ED7347" w:rsidP="00ED7347">
      <w:pPr>
        <w:ind w:firstLine="425"/>
      </w:pPr>
    </w:p>
    <w:p w:rsidR="00ED7347" w:rsidRPr="00AD46F8" w:rsidRDefault="00ED7347" w:rsidP="00ED7347">
      <w:pPr>
        <w:spacing w:after="0"/>
        <w:ind w:firstLine="425"/>
      </w:pPr>
      <w:r>
        <w:t>Сводная сравнительная таблица средств активной защиты от утечки по каналам ПЭМИН.</w:t>
      </w:r>
    </w:p>
    <w:p w:rsidR="00ED7347" w:rsidRPr="00AD46F8" w:rsidRDefault="00ED7347" w:rsidP="00ED7347">
      <w:pPr>
        <w:pStyle w:val="a5"/>
        <w:keepNext/>
        <w:spacing w:after="0" w:line="360" w:lineRule="auto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Таблица 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Г.1 – Сравнительная таблица средств активной защиты</w:t>
      </w:r>
    </w:p>
    <w:tbl>
      <w:tblPr>
        <w:tblStyle w:val="a6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145"/>
        <w:gridCol w:w="993"/>
        <w:gridCol w:w="1123"/>
        <w:gridCol w:w="1317"/>
        <w:gridCol w:w="1317"/>
        <w:gridCol w:w="1198"/>
      </w:tblGrid>
      <w:tr w:rsidR="00ED7347" w:rsidRPr="00ED7347" w:rsidTr="00ED7347">
        <w:trPr>
          <w:trHeight w:val="1153"/>
          <w:jc w:val="center"/>
        </w:trPr>
        <w:tc>
          <w:tcPr>
            <w:tcW w:w="1696" w:type="dxa"/>
            <w:vAlign w:val="center"/>
          </w:tcPr>
          <w:p w:rsidR="00ED7347" w:rsidRPr="00ED7347" w:rsidRDefault="00ED7347" w:rsidP="00F535D0">
            <w:pPr>
              <w:ind w:right="-31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Наименование</w:t>
            </w:r>
            <w:bookmarkStart w:id="1" w:name="_GoBack"/>
            <w:bookmarkEnd w:id="1"/>
          </w:p>
        </w:tc>
        <w:tc>
          <w:tcPr>
            <w:tcW w:w="1276" w:type="dxa"/>
            <w:vAlign w:val="center"/>
          </w:tcPr>
          <w:p w:rsidR="00ED7347" w:rsidRPr="00ED7347" w:rsidRDefault="00ED7347" w:rsidP="00ED7347">
            <w:pPr>
              <w:ind w:left="-36" w:right="-40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Диапазон частот</w:t>
            </w:r>
          </w:p>
        </w:tc>
        <w:tc>
          <w:tcPr>
            <w:tcW w:w="1145" w:type="dxa"/>
            <w:vAlign w:val="center"/>
          </w:tcPr>
          <w:p w:rsidR="00ED7347" w:rsidRPr="00ED7347" w:rsidRDefault="00ED7347" w:rsidP="00ED7347">
            <w:pPr>
              <w:tabs>
                <w:tab w:val="left" w:pos="280"/>
                <w:tab w:val="left" w:pos="1635"/>
              </w:tabs>
              <w:ind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ПЭМИН типа «А»</w:t>
            </w:r>
          </w:p>
        </w:tc>
        <w:tc>
          <w:tcPr>
            <w:tcW w:w="993" w:type="dxa"/>
            <w:vAlign w:val="center"/>
          </w:tcPr>
          <w:p w:rsidR="00ED7347" w:rsidRPr="00ED7347" w:rsidRDefault="00ED7347" w:rsidP="00ED7347">
            <w:pPr>
              <w:ind w:left="-83" w:right="-195" w:firstLine="83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ПЭМИН типа «Б»</w:t>
            </w:r>
          </w:p>
        </w:tc>
        <w:tc>
          <w:tcPr>
            <w:tcW w:w="1123" w:type="dxa"/>
            <w:vAlign w:val="center"/>
          </w:tcPr>
          <w:p w:rsidR="00ED7347" w:rsidRPr="00ED7347" w:rsidRDefault="00ED7347" w:rsidP="00ED7347">
            <w:pPr>
              <w:ind w:right="28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Класс защищенности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ED7347">
            <w:pPr>
              <w:tabs>
                <w:tab w:val="left" w:pos="613"/>
              </w:tabs>
              <w:ind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№ сертификата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ED7347">
            <w:pPr>
              <w:ind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Окончание действия сертификата</w:t>
            </w:r>
          </w:p>
        </w:tc>
        <w:tc>
          <w:tcPr>
            <w:tcW w:w="1198" w:type="dxa"/>
            <w:vAlign w:val="center"/>
          </w:tcPr>
          <w:p w:rsidR="00ED7347" w:rsidRPr="00ED7347" w:rsidRDefault="00ED7347" w:rsidP="00ED7347">
            <w:pPr>
              <w:ind w:right="27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Стоимость</w:t>
            </w:r>
          </w:p>
        </w:tc>
      </w:tr>
      <w:tr w:rsidR="00ED7347" w:rsidRPr="00ED7347" w:rsidTr="00ED7347">
        <w:trPr>
          <w:jc w:val="center"/>
        </w:trPr>
        <w:tc>
          <w:tcPr>
            <w:tcW w:w="169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Соната-Р3.1</w:t>
            </w:r>
          </w:p>
        </w:tc>
        <w:tc>
          <w:tcPr>
            <w:tcW w:w="127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0.01-100 МГц</w:t>
            </w:r>
          </w:p>
        </w:tc>
        <w:tc>
          <w:tcPr>
            <w:tcW w:w="1145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99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112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3539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tabs>
                <w:tab w:val="left" w:pos="1635"/>
              </w:tabs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24.03.2019</w:t>
            </w:r>
          </w:p>
        </w:tc>
        <w:tc>
          <w:tcPr>
            <w:tcW w:w="1198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21 600,00р.</w:t>
            </w:r>
          </w:p>
        </w:tc>
      </w:tr>
      <w:tr w:rsidR="00ED7347" w:rsidRPr="00ED7347" w:rsidTr="00ED7347">
        <w:trPr>
          <w:jc w:val="center"/>
        </w:trPr>
        <w:tc>
          <w:tcPr>
            <w:tcW w:w="169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Соната-Р3</w:t>
            </w:r>
          </w:p>
        </w:tc>
        <w:tc>
          <w:tcPr>
            <w:tcW w:w="127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0.01-100 МГц</w:t>
            </w:r>
          </w:p>
        </w:tc>
        <w:tc>
          <w:tcPr>
            <w:tcW w:w="1145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99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112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3514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05.02.2019</w:t>
            </w:r>
          </w:p>
        </w:tc>
        <w:tc>
          <w:tcPr>
            <w:tcW w:w="1198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57 600,00 р.</w:t>
            </w:r>
          </w:p>
        </w:tc>
      </w:tr>
      <w:tr w:rsidR="00ED7347" w:rsidRPr="00ED7347" w:rsidTr="00ED7347">
        <w:trPr>
          <w:jc w:val="center"/>
        </w:trPr>
        <w:tc>
          <w:tcPr>
            <w:tcW w:w="169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Соната-РК1</w:t>
            </w:r>
          </w:p>
        </w:tc>
        <w:tc>
          <w:tcPr>
            <w:tcW w:w="127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0,01…1000 МГц</w:t>
            </w:r>
          </w:p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1145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99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112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954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05.11.2019</w:t>
            </w:r>
          </w:p>
        </w:tc>
        <w:tc>
          <w:tcPr>
            <w:tcW w:w="1198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18 880,00 р.</w:t>
            </w:r>
          </w:p>
        </w:tc>
      </w:tr>
      <w:tr w:rsidR="00ED7347" w:rsidRPr="00ED7347" w:rsidTr="00ED7347">
        <w:trPr>
          <w:jc w:val="center"/>
        </w:trPr>
        <w:tc>
          <w:tcPr>
            <w:tcW w:w="169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Соната-РК2</w:t>
            </w:r>
          </w:p>
        </w:tc>
        <w:tc>
          <w:tcPr>
            <w:tcW w:w="127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0,01-2000МГц</w:t>
            </w:r>
          </w:p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1145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99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112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hyperlink r:id="rId8" w:history="1">
              <w:r w:rsidRPr="00ED7347">
                <w:rPr>
                  <w:sz w:val="18"/>
                  <w:szCs w:val="22"/>
                </w:rPr>
                <w:t>2168</w:t>
              </w:r>
            </w:hyperlink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13.09.2019</w:t>
            </w:r>
          </w:p>
        </w:tc>
        <w:tc>
          <w:tcPr>
            <w:tcW w:w="1198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25 960,00 р.</w:t>
            </w:r>
          </w:p>
        </w:tc>
      </w:tr>
      <w:tr w:rsidR="00ED7347" w:rsidRPr="00ED7347" w:rsidTr="00ED7347">
        <w:trPr>
          <w:jc w:val="center"/>
        </w:trPr>
        <w:tc>
          <w:tcPr>
            <w:tcW w:w="169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Гром-И-5(1)</w:t>
            </w:r>
          </w:p>
        </w:tc>
        <w:tc>
          <w:tcPr>
            <w:tcW w:w="127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-</w:t>
            </w:r>
          </w:p>
        </w:tc>
        <w:tc>
          <w:tcPr>
            <w:tcW w:w="1145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99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112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hyperlink r:id="rId9" w:history="1">
              <w:r w:rsidRPr="00ED7347">
                <w:rPr>
                  <w:sz w:val="18"/>
                  <w:szCs w:val="22"/>
                </w:rPr>
                <w:t>3587</w:t>
              </w:r>
            </w:hyperlink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28.06.2019</w:t>
            </w:r>
          </w:p>
        </w:tc>
        <w:tc>
          <w:tcPr>
            <w:tcW w:w="1198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53 900,00 р.</w:t>
            </w:r>
          </w:p>
        </w:tc>
      </w:tr>
      <w:tr w:rsidR="00ED7347" w:rsidRPr="00ED7347" w:rsidTr="00ED7347">
        <w:trPr>
          <w:jc w:val="center"/>
        </w:trPr>
        <w:tc>
          <w:tcPr>
            <w:tcW w:w="169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Гром-И-5(2)</w:t>
            </w:r>
          </w:p>
        </w:tc>
        <w:tc>
          <w:tcPr>
            <w:tcW w:w="127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-</w:t>
            </w:r>
          </w:p>
        </w:tc>
        <w:tc>
          <w:tcPr>
            <w:tcW w:w="1145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99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112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hyperlink r:id="rId10" w:history="1">
              <w:r w:rsidRPr="00ED7347">
                <w:rPr>
                  <w:sz w:val="18"/>
                  <w:szCs w:val="22"/>
                </w:rPr>
                <w:t>3588</w:t>
              </w:r>
            </w:hyperlink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28.06.2019</w:t>
            </w:r>
          </w:p>
        </w:tc>
        <w:tc>
          <w:tcPr>
            <w:tcW w:w="1198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36 000,00 р.</w:t>
            </w:r>
          </w:p>
        </w:tc>
      </w:tr>
      <w:tr w:rsidR="00ED7347" w:rsidRPr="00ED7347" w:rsidTr="00ED7347">
        <w:trPr>
          <w:jc w:val="center"/>
        </w:trPr>
        <w:tc>
          <w:tcPr>
            <w:tcW w:w="1696" w:type="dxa"/>
            <w:tcBorders>
              <w:bottom w:val="nil"/>
            </w:tcBorders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lastRenderedPageBreak/>
              <w:t>SEL SP-44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10 кГц-400 МГц</w:t>
            </w:r>
          </w:p>
        </w:tc>
        <w:tc>
          <w:tcPr>
            <w:tcW w:w="1145" w:type="dxa"/>
            <w:tcBorders>
              <w:bottom w:val="nil"/>
            </w:tcBorders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-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1123" w:type="dxa"/>
            <w:tcBorders>
              <w:bottom w:val="nil"/>
            </w:tcBorders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</w:t>
            </w:r>
          </w:p>
        </w:tc>
        <w:tc>
          <w:tcPr>
            <w:tcW w:w="1317" w:type="dxa"/>
            <w:tcBorders>
              <w:bottom w:val="nil"/>
            </w:tcBorders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1445</w:t>
            </w:r>
          </w:p>
        </w:tc>
        <w:tc>
          <w:tcPr>
            <w:tcW w:w="1317" w:type="dxa"/>
            <w:tcBorders>
              <w:bottom w:val="nil"/>
            </w:tcBorders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10.08.2019</w:t>
            </w:r>
          </w:p>
        </w:tc>
        <w:tc>
          <w:tcPr>
            <w:tcW w:w="1198" w:type="dxa"/>
            <w:tcBorders>
              <w:bottom w:val="nil"/>
            </w:tcBorders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24 000,00 р.</w:t>
            </w:r>
          </w:p>
        </w:tc>
      </w:tr>
      <w:tr w:rsidR="00ED7347" w:rsidRPr="00ED7347" w:rsidTr="00ED7347">
        <w:trPr>
          <w:jc w:val="center"/>
        </w:trPr>
        <w:tc>
          <w:tcPr>
            <w:tcW w:w="169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Гном-3М</w:t>
            </w:r>
          </w:p>
        </w:tc>
        <w:tc>
          <w:tcPr>
            <w:tcW w:w="127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150 кГц – 1000 МГц</w:t>
            </w:r>
          </w:p>
        </w:tc>
        <w:tc>
          <w:tcPr>
            <w:tcW w:w="1145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-</w:t>
            </w:r>
          </w:p>
        </w:tc>
        <w:tc>
          <w:tcPr>
            <w:tcW w:w="99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112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3586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28.06.2019</w:t>
            </w:r>
          </w:p>
        </w:tc>
        <w:tc>
          <w:tcPr>
            <w:tcW w:w="1198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bCs/>
                <w:sz w:val="18"/>
                <w:szCs w:val="22"/>
              </w:rPr>
              <w:t>64 800,00 р.</w:t>
            </w:r>
          </w:p>
        </w:tc>
      </w:tr>
      <w:tr w:rsidR="00ED7347" w:rsidRPr="00ED7347" w:rsidTr="00ED7347">
        <w:trPr>
          <w:jc w:val="center"/>
        </w:trPr>
        <w:tc>
          <w:tcPr>
            <w:tcW w:w="169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Сазан</w:t>
            </w:r>
          </w:p>
        </w:tc>
        <w:tc>
          <w:tcPr>
            <w:tcW w:w="1276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0,01 - 1800 МГц</w:t>
            </w:r>
          </w:p>
        </w:tc>
        <w:tc>
          <w:tcPr>
            <w:tcW w:w="1145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99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+</w:t>
            </w:r>
          </w:p>
        </w:tc>
        <w:tc>
          <w:tcPr>
            <w:tcW w:w="1123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2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3772</w:t>
            </w:r>
          </w:p>
        </w:tc>
        <w:tc>
          <w:tcPr>
            <w:tcW w:w="1317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18.07.2020</w:t>
            </w:r>
          </w:p>
        </w:tc>
        <w:tc>
          <w:tcPr>
            <w:tcW w:w="1198" w:type="dxa"/>
            <w:vAlign w:val="center"/>
          </w:tcPr>
          <w:p w:rsidR="00ED7347" w:rsidRPr="00ED7347" w:rsidRDefault="00ED7347" w:rsidP="00F535D0">
            <w:pPr>
              <w:ind w:right="284" w:firstLine="0"/>
              <w:jc w:val="center"/>
              <w:rPr>
                <w:sz w:val="18"/>
                <w:szCs w:val="22"/>
              </w:rPr>
            </w:pPr>
            <w:r w:rsidRPr="00ED7347">
              <w:rPr>
                <w:sz w:val="18"/>
                <w:szCs w:val="22"/>
              </w:rPr>
              <w:t>-</w:t>
            </w:r>
          </w:p>
        </w:tc>
      </w:tr>
    </w:tbl>
    <w:p w:rsidR="00A60E19" w:rsidRDefault="00A60E19"/>
    <w:sectPr w:rsidR="00A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5A1"/>
    <w:multiLevelType w:val="multilevel"/>
    <w:tmpl w:val="CD8C28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7095DDE"/>
    <w:multiLevelType w:val="hybridMultilevel"/>
    <w:tmpl w:val="4B569518"/>
    <w:lvl w:ilvl="0" w:tplc="514C4C96">
      <w:start w:val="1"/>
      <w:numFmt w:val="bullet"/>
      <w:lvlText w:val="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52"/>
    <w:rsid w:val="00A60E19"/>
    <w:rsid w:val="00B27052"/>
    <w:rsid w:val="00E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4E86"/>
  <w15:chartTrackingRefBased/>
  <w15:docId w15:val="{6D765849-AA53-4AB9-A449-B67C02E1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347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D7347"/>
    <w:pPr>
      <w:keepNext/>
      <w:keepLines/>
      <w:spacing w:before="480" w:after="0"/>
      <w:outlineLvl w:val="0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347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14">
    <w:name w:val="Диплом 14пт текст"/>
    <w:link w:val="140"/>
    <w:qFormat/>
    <w:rsid w:val="00ED7347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140">
    <w:name w:val="Диплом 14пт текст Знак"/>
    <w:basedOn w:val="a0"/>
    <w:link w:val="14"/>
    <w:rsid w:val="00ED7347"/>
    <w:rPr>
      <w:rFonts w:ascii="Times New Roman" w:hAnsi="Times New Roman"/>
      <w:sz w:val="28"/>
      <w:lang w:eastAsia="ru-RU"/>
    </w:rPr>
  </w:style>
  <w:style w:type="paragraph" w:customStyle="1" w:styleId="a3">
    <w:name w:val="Маркеры"/>
    <w:basedOn w:val="14"/>
    <w:link w:val="a4"/>
    <w:qFormat/>
    <w:rsid w:val="00ED7347"/>
    <w:pPr>
      <w:ind w:firstLine="0"/>
    </w:pPr>
  </w:style>
  <w:style w:type="character" w:customStyle="1" w:styleId="a4">
    <w:name w:val="Маркеры Знак"/>
    <w:basedOn w:val="140"/>
    <w:link w:val="a3"/>
    <w:rsid w:val="00ED7347"/>
    <w:rPr>
      <w:rFonts w:ascii="Times New Roman" w:hAnsi="Times New Roman"/>
      <w:sz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ED7347"/>
    <w:pPr>
      <w:spacing w:line="240" w:lineRule="auto"/>
    </w:pPr>
    <w:rPr>
      <w:b/>
      <w:bCs/>
      <w:color w:val="5B9BD5" w:themeColor="accent1"/>
      <w:sz w:val="18"/>
      <w:szCs w:val="18"/>
    </w:rPr>
  </w:style>
  <w:style w:type="table" w:styleId="a6">
    <w:name w:val="Table Grid"/>
    <w:basedOn w:val="a1"/>
    <w:uiPriority w:val="59"/>
    <w:rsid w:val="00ED7347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oanna.ru/Data/Uploads/images/sertification/2168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D%D0%BE%D1%81%D0%B8%D1%82%D0%B5%D0%BB%D0%B8_%D0%B7%D0%B0%D1%80%D1%8F%D0%B4%D0%B0" TargetMode="External"/><Relationship Id="rId10" Type="http://schemas.openxmlformats.org/officeDocument/2006/relationships/hyperlink" Target="http://www.infopro.ru/upload/UserFiles/Image/358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pro.ru/upload/UserFiles/Image/Grom%20358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1612</Words>
  <Characters>9190</Characters>
  <Application>Microsoft Office Word</Application>
  <DocSecurity>0</DocSecurity>
  <Lines>76</Lines>
  <Paragraphs>21</Paragraphs>
  <ScaleCrop>false</ScaleCrop>
  <Company>SPecialiST RePack</Company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</cp:revision>
  <dcterms:created xsi:type="dcterms:W3CDTF">2019-06-29T01:54:00Z</dcterms:created>
  <dcterms:modified xsi:type="dcterms:W3CDTF">2019-06-29T01:56:00Z</dcterms:modified>
</cp:coreProperties>
</file>