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0D" w:rsidRDefault="00A61E0D" w:rsidP="00A61E0D">
      <w:pPr>
        <w:pStyle w:val="1"/>
        <w:numPr>
          <w:ilvl w:val="1"/>
          <w:numId w:val="2"/>
        </w:numPr>
        <w:spacing w:before="0"/>
        <w:ind w:left="0" w:firstLine="425"/>
      </w:pPr>
      <w:bookmarkStart w:id="0" w:name="_Toc11678112"/>
      <w:r>
        <w:t>Пассивные меры</w:t>
      </w:r>
      <w:bookmarkEnd w:id="0"/>
    </w:p>
    <w:p w:rsidR="00A61E0D" w:rsidRPr="004401E3" w:rsidRDefault="00A61E0D" w:rsidP="00A61E0D">
      <w:pPr>
        <w:ind w:firstLine="425"/>
      </w:pPr>
    </w:p>
    <w:p w:rsidR="00A61E0D" w:rsidRDefault="00A61E0D" w:rsidP="00A61E0D">
      <w:pPr>
        <w:pStyle w:val="14"/>
        <w:ind w:firstLine="425"/>
      </w:pPr>
      <w:r>
        <w:t>К пассивным методам защиты информации от утечки за счет ПЭМИН относят:</w:t>
      </w:r>
    </w:p>
    <w:p w:rsidR="00A61E0D" w:rsidRPr="00577460" w:rsidRDefault="00A61E0D" w:rsidP="00A61E0D">
      <w:pPr>
        <w:pStyle w:val="a3"/>
        <w:numPr>
          <w:ilvl w:val="0"/>
          <w:numId w:val="1"/>
        </w:numPr>
        <w:ind w:left="0" w:firstLine="425"/>
      </w:pPr>
      <w:r>
        <w:t>о</w:t>
      </w:r>
      <w:r w:rsidRPr="00577460">
        <w:t xml:space="preserve">слабление </w:t>
      </w:r>
      <w:r w:rsidRPr="004401E3">
        <w:t>побочных электромагнитных излучений</w:t>
      </w:r>
      <w:r w:rsidRPr="00577460">
        <w:t xml:space="preserve"> (информационных сигналов) ОТСС на границе контролируемой зоны до величин, обеспечивающих невозможность их выделения средством разведки на фоне естественных шумов</w:t>
      </w:r>
      <w:r w:rsidRPr="00765481">
        <w:t>;</w:t>
      </w:r>
    </w:p>
    <w:p w:rsidR="00A61E0D" w:rsidRPr="00577460" w:rsidRDefault="00A61E0D" w:rsidP="00A61E0D">
      <w:pPr>
        <w:pStyle w:val="a3"/>
        <w:numPr>
          <w:ilvl w:val="0"/>
          <w:numId w:val="1"/>
        </w:numPr>
        <w:ind w:left="0" w:firstLine="425"/>
      </w:pPr>
      <w:r>
        <w:t>о</w:t>
      </w:r>
      <w:r w:rsidRPr="00577460">
        <w:t xml:space="preserve">слабление </w:t>
      </w:r>
      <w:r w:rsidRPr="004401E3">
        <w:t>наводок побочных электромагнитных излучений</w:t>
      </w:r>
      <w:r w:rsidRPr="00577460">
        <w:t xml:space="preserve"> (информационных сигналов) ОТСС в посторонних проводниках и соединительных линиях ВТСС, выходящих за пределы контролируемой зоны, до величин, обеспечивающих невозможность их выделения средством разведки на фоне естественных шумов</w:t>
      </w:r>
      <w:r w:rsidRPr="00765481">
        <w:t>;</w:t>
      </w:r>
    </w:p>
    <w:p w:rsidR="00A61E0D" w:rsidRPr="0053628E" w:rsidRDefault="00A61E0D" w:rsidP="00A61E0D">
      <w:pPr>
        <w:pStyle w:val="a3"/>
        <w:numPr>
          <w:ilvl w:val="0"/>
          <w:numId w:val="1"/>
        </w:numPr>
        <w:ind w:left="0" w:firstLine="425"/>
      </w:pPr>
      <w:r>
        <w:t>и</w:t>
      </w:r>
      <w:r w:rsidRPr="00577460">
        <w:t xml:space="preserve">сключение (ослабление) </w:t>
      </w:r>
      <w:r w:rsidRPr="004401E3">
        <w:t>просачивания информационных сигналов</w:t>
      </w:r>
      <w:r w:rsidRPr="00577460">
        <w:t xml:space="preserve"> ОТСС в цепи электропитания, выходящие за пределы контролируемой зоны, до величин, обеспечивающих невозможность их выделения</w:t>
      </w:r>
      <w:r w:rsidRPr="0053628E">
        <w:t xml:space="preserve"> средством разведки на фоне естественных шумов</w:t>
      </w:r>
      <w:r w:rsidRPr="00765481">
        <w:t>.</w:t>
      </w:r>
    </w:p>
    <w:p w:rsidR="00A61E0D" w:rsidRPr="00785151" w:rsidRDefault="00A61E0D" w:rsidP="00A61E0D">
      <w:pPr>
        <w:pStyle w:val="14"/>
        <w:ind w:firstLine="425"/>
      </w:pPr>
      <w:r>
        <w:t>Первые два метода реализуются путем применения средств экранирования и заземления ОТСС и их соединительных линий. Исключение просачивания в цепи электропитания достигается путем фильтрации информационных сигналов.</w:t>
      </w:r>
    </w:p>
    <w:p w:rsidR="00A61E0D" w:rsidRPr="004401E3" w:rsidRDefault="00A61E0D" w:rsidP="00A61E0D">
      <w:pPr>
        <w:pStyle w:val="14"/>
        <w:ind w:firstLine="425"/>
      </w:pPr>
      <w:r>
        <w:t>Происхождение электромагнитного излучения обуславливается протеканием переменного тока в токоведущих частях технического оборудования. Разность потенциалов порождает электрические и магнитные поля. Обозначенные поля и являются причиной возникновения электромагнитных каналов утечки информации, и они же являются потенциальным источником наводки информационных сигналов в посторонние токоведущие линии и конструкции.</w:t>
      </w:r>
    </w:p>
    <w:p w:rsidR="00A61E0D" w:rsidRDefault="00A61E0D" w:rsidP="00A61E0D">
      <w:pPr>
        <w:pStyle w:val="14"/>
        <w:ind w:firstLine="425"/>
      </w:pPr>
      <w:r>
        <w:t xml:space="preserve">Экранирование проводов и техники позволяет ослабить воздействие вышеупомянутых побочных электрических и магнитных поле. Существуют </w:t>
      </w:r>
      <w:r>
        <w:lastRenderedPageBreak/>
        <w:t>следующие способы экранирования: Электростатическое, электромагнитное и магнитостатическое. Экранирование обеспечивается с помощью напыления проводящего материала, применения металлических экранов.</w:t>
      </w:r>
    </w:p>
    <w:p w:rsidR="00A61E0D" w:rsidRDefault="00A61E0D" w:rsidP="00A61E0D">
      <w:pPr>
        <w:pStyle w:val="14"/>
        <w:ind w:firstLine="425"/>
      </w:pPr>
      <w:r>
        <w:t>Электростатическое экранирование сводится к замыканию электрического поля на металлической поверхности и отводу зарядов на землю.</w:t>
      </w:r>
    </w:p>
    <w:p w:rsidR="00A61E0D" w:rsidRDefault="00A61E0D" w:rsidP="00A61E0D">
      <w:pPr>
        <w:pStyle w:val="14"/>
        <w:ind w:firstLine="425"/>
      </w:pPr>
      <w:r>
        <w:t>В случае необходимости подавить наводки на низких частотах, рекомендуется применять магнитостатическое экранирование. Это диапазон от 0 до 10 кГц. Его эффективность обуславливается порождением вторичного магнитного поля самим материалом, так что внешнее магнитное поле не будет влиять на работу электрической цепи. Данный вид экранирования не зависит от заземления.</w:t>
      </w:r>
    </w:p>
    <w:p w:rsidR="00A61E0D" w:rsidRDefault="00A61E0D" w:rsidP="00A61E0D">
      <w:pPr>
        <w:pStyle w:val="14"/>
        <w:ind w:firstLine="425"/>
      </w:pPr>
      <w:r>
        <w:t>Для ослабления высокочастотного излучения применяется электромагнитное экранирование. Оно гасит излучение за счет вихревых токов обратного направления, создаваемых самим излучением в толще экран.</w:t>
      </w:r>
    </w:p>
    <w:p w:rsidR="00A61E0D" w:rsidRDefault="00A61E0D" w:rsidP="00A61E0D">
      <w:pPr>
        <w:pStyle w:val="14"/>
        <w:ind w:firstLine="425"/>
      </w:pPr>
      <w:r>
        <w:t xml:space="preserve">Экранирование рекомендуется применять для соединения узлов друг с другом. В лучшем случае стоит размещать группу кабелей </w:t>
      </w:r>
      <w:r w:rsidRPr="00756FBE">
        <w:t xml:space="preserve">в </w:t>
      </w:r>
      <w:r w:rsidRPr="004401E3">
        <w:t xml:space="preserve">экранирующий распределительный короб. </w:t>
      </w:r>
      <w:r w:rsidRPr="00756FBE">
        <w:t xml:space="preserve">В случае отсутствия данного короба </w:t>
      </w:r>
      <w:r w:rsidRPr="004401E3">
        <w:t xml:space="preserve">для защиты линий связи </w:t>
      </w:r>
      <w:r w:rsidRPr="00756FBE">
        <w:t xml:space="preserve">от наводок необходимо </w:t>
      </w:r>
      <w:r>
        <w:t>поместить</w:t>
      </w:r>
      <w:r w:rsidRPr="00756FBE">
        <w:t xml:space="preserve"> лини</w:t>
      </w:r>
      <w:r>
        <w:t xml:space="preserve">ю </w:t>
      </w:r>
      <w:r w:rsidRPr="00756FBE">
        <w:t>в экранирующую оплетку или фольгу, заземленную в одном месте.</w:t>
      </w:r>
    </w:p>
    <w:p w:rsidR="00A61E0D" w:rsidRDefault="00A61E0D" w:rsidP="00A61E0D">
      <w:pPr>
        <w:pStyle w:val="14"/>
        <w:ind w:firstLine="425"/>
      </w:pPr>
      <w:r>
        <w:t>Для комплексной защиты рекомендуется также применять экранирование строительных конструкций: стен, окон, дверей. Данное мероприятие проводится с помощью следующих дополнительных средств:</w:t>
      </w:r>
    </w:p>
    <w:p w:rsidR="00A61E0D" w:rsidRPr="00756FBE" w:rsidRDefault="00A61E0D" w:rsidP="00A61E0D">
      <w:pPr>
        <w:pStyle w:val="a3"/>
        <w:numPr>
          <w:ilvl w:val="0"/>
          <w:numId w:val="1"/>
        </w:numPr>
        <w:ind w:left="0" w:firstLine="425"/>
      </w:pPr>
      <w:r>
        <w:t>токопроводящих обоев</w:t>
      </w:r>
      <w:r w:rsidRPr="004401E3">
        <w:t>;</w:t>
      </w:r>
    </w:p>
    <w:p w:rsidR="00A61E0D" w:rsidRPr="00756FBE" w:rsidRDefault="00A61E0D" w:rsidP="00A61E0D">
      <w:pPr>
        <w:pStyle w:val="a3"/>
        <w:numPr>
          <w:ilvl w:val="0"/>
          <w:numId w:val="1"/>
        </w:numPr>
        <w:ind w:left="0" w:firstLine="425"/>
      </w:pPr>
      <w:r>
        <w:t>штор из металлизированной ткани</w:t>
      </w:r>
      <w:r w:rsidRPr="004401E3">
        <w:t>;</w:t>
      </w:r>
    </w:p>
    <w:p w:rsidR="00A61E0D" w:rsidRPr="00756FBE" w:rsidRDefault="00A61E0D" w:rsidP="00A61E0D">
      <w:pPr>
        <w:pStyle w:val="a3"/>
        <w:numPr>
          <w:ilvl w:val="0"/>
          <w:numId w:val="1"/>
        </w:numPr>
        <w:ind w:left="0" w:firstLine="425"/>
      </w:pPr>
      <w:r>
        <w:t>токопроводящих лакокрасочных покрытий</w:t>
      </w:r>
      <w:r w:rsidRPr="004401E3">
        <w:t>;</w:t>
      </w:r>
    </w:p>
    <w:p w:rsidR="00A61E0D" w:rsidRDefault="00A61E0D" w:rsidP="00A61E0D">
      <w:pPr>
        <w:pStyle w:val="a3"/>
        <w:numPr>
          <w:ilvl w:val="0"/>
          <w:numId w:val="1"/>
        </w:numPr>
        <w:ind w:left="0" w:firstLine="425"/>
      </w:pPr>
      <w:r>
        <w:t>металлизированных стекол.</w:t>
      </w:r>
    </w:p>
    <w:p w:rsidR="00A61E0D" w:rsidRDefault="00A61E0D" w:rsidP="00A61E0D">
      <w:pPr>
        <w:pStyle w:val="14"/>
        <w:ind w:firstLine="425"/>
      </w:pPr>
      <w:r>
        <w:t xml:space="preserve">Экранирующая краска обладает свойством защиты от воздействия излучений. Применяется для защиты помещений, переговорных, конференц-залов. </w:t>
      </w:r>
    </w:p>
    <w:p w:rsidR="00A61E0D" w:rsidRDefault="00A61E0D" w:rsidP="00A61E0D">
      <w:pPr>
        <w:pStyle w:val="14"/>
        <w:ind w:firstLine="425"/>
      </w:pPr>
      <w:r>
        <w:lastRenderedPageBreak/>
        <w:t>В состав входят: вода, графит и латексные элементы. Цвет краски после нанесения, как правило, темно серый или черный. Такие краски производятся в исполнении с влагонепроницаемостью, высокой экологичностью, морозостойкостью, дают коэффициент ослабления порядка от 35 до 45 дБ.</w:t>
      </w:r>
    </w:p>
    <w:p w:rsidR="00A61E0D" w:rsidRDefault="00A61E0D" w:rsidP="00A61E0D">
      <w:pPr>
        <w:pStyle w:val="14"/>
        <w:ind w:firstLine="425"/>
      </w:pPr>
      <w:r>
        <w:t xml:space="preserve">Пример такой краски – </w:t>
      </w:r>
      <w:r w:rsidRPr="004401E3">
        <w:t>HSF</w:t>
      </w:r>
      <w:r w:rsidRPr="0072446B">
        <w:t>54</w:t>
      </w:r>
      <w:r>
        <w:t xml:space="preserve"> (Германия), дающая в диапазоне частот от 100МГЦ до 7 ГГц коэффициент ослабления на уровне 27 дБ при покраске в один слой. Рекомендуется применять именно продукцию компании </w:t>
      </w:r>
      <w:r w:rsidRPr="004401E3">
        <w:t>YSHIELD</w:t>
      </w:r>
      <w:r>
        <w:t xml:space="preserve">, так как, несмотря на сравнительно высокую стоимость, по независимым оценкам различных отечественных лабораторий (например, </w:t>
      </w:r>
      <w:r w:rsidRPr="00EF310C">
        <w:t>Компания ООО «Измерительные Системы и Технологии»)</w:t>
      </w:r>
      <w:r>
        <w:t xml:space="preserve">, данная грунтовка наиболее близка к заявленным параметрам ослабления. </w:t>
      </w:r>
    </w:p>
    <w:p w:rsidR="00A61E0D" w:rsidRPr="00EF310C" w:rsidRDefault="00A61E0D" w:rsidP="00A61E0D">
      <w:pPr>
        <w:pStyle w:val="14"/>
        <w:ind w:firstLine="425"/>
      </w:pPr>
      <w:r>
        <w:t xml:space="preserve">Краска поставляется в различных исполнениях, в зависимости от нужд и предъявляемых требований к экологичности, стойкости и т.д. </w:t>
      </w:r>
      <w:r w:rsidRPr="00EF310C">
        <w:t xml:space="preserve">HSF54 </w:t>
      </w:r>
      <w:r>
        <w:t xml:space="preserve">позиционируется как универсальное средство, среднее решение для любых нужд. </w:t>
      </w:r>
    </w:p>
    <w:p w:rsidR="00A61E0D" w:rsidRDefault="00A61E0D" w:rsidP="00A61E0D">
      <w:pPr>
        <w:pStyle w:val="14"/>
        <w:ind w:firstLine="425"/>
      </w:pPr>
      <w:r>
        <w:t xml:space="preserve">Шторы из металлизированной ткани </w:t>
      </w:r>
      <w:r w:rsidRPr="00D42B9E">
        <w:t>типа "Метакрон</w:t>
      </w:r>
      <w:r>
        <w:t>" способны давать довольно высокий уровень ослабление электромагнитного поля в зависимости от частоты. Это порядка от 40 до 80 дБ</w:t>
      </w:r>
      <w:r w:rsidRPr="00D42B9E">
        <w:t>.</w:t>
      </w:r>
      <w:r>
        <w:t xml:space="preserve"> Эффективность ткани подтверждается </w:t>
      </w:r>
      <w:r w:rsidRPr="00D42B9E">
        <w:t xml:space="preserve">испытаниями НИИ медицины труда РАМН. </w:t>
      </w:r>
    </w:p>
    <w:p w:rsidR="00A61E0D" w:rsidRDefault="00A61E0D" w:rsidP="00A61E0D">
      <w:pPr>
        <w:pStyle w:val="14"/>
        <w:ind w:firstLine="425"/>
      </w:pPr>
      <w:r w:rsidRPr="00D42B9E">
        <w:t>Конструкция: полиэфирная ткань с никелевым покрытием.</w:t>
      </w:r>
      <w:r>
        <w:t xml:space="preserve"> Поставляется в разных решениях – различные типы жесткости ткани. Эффективность в зависимости от типа ткани приведена на рис. 4.1.</w:t>
      </w:r>
    </w:p>
    <w:p w:rsidR="00A61E0D" w:rsidRDefault="00A61E0D" w:rsidP="00A61E0D">
      <w:pPr>
        <w:keepNext/>
        <w:ind w:right="283" w:firstLine="425"/>
      </w:pPr>
      <w:r w:rsidRPr="00D42B9E">
        <w:rPr>
          <w:noProof/>
          <w:lang w:eastAsia="ru-RU"/>
        </w:rPr>
        <w:lastRenderedPageBreak/>
        <w:drawing>
          <wp:inline distT="0" distB="0" distL="0" distR="0" wp14:anchorId="7A6D0EA8" wp14:editId="44D833A6">
            <wp:extent cx="5401534" cy="4457700"/>
            <wp:effectExtent l="0" t="0" r="8890" b="0"/>
            <wp:docPr id="3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74" cy="44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61E0D" w:rsidRPr="005D5873" w:rsidRDefault="00A61E0D" w:rsidP="00A61E0D">
      <w:pPr>
        <w:pStyle w:val="a5"/>
        <w:spacing w:line="360" w:lineRule="auto"/>
        <w:ind w:firstLine="425"/>
        <w:jc w:val="center"/>
        <w:rPr>
          <w:rFonts w:cstheme="minorBidi"/>
          <w:b w:val="0"/>
          <w:bCs w:val="0"/>
          <w:iCs/>
          <w:color w:val="000000" w:themeColor="text1"/>
          <w:sz w:val="28"/>
        </w:rPr>
      </w:pPr>
      <w:r w:rsidRPr="00405832">
        <w:rPr>
          <w:rFonts w:cstheme="minorBidi"/>
          <w:b w:val="0"/>
          <w:bCs w:val="0"/>
          <w:iCs/>
          <w:color w:val="000000" w:themeColor="text1"/>
          <w:sz w:val="28"/>
        </w:rPr>
        <w:t>Рисунок 4.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>1</w:t>
      </w:r>
      <w:r w:rsidRPr="00405832">
        <w:rPr>
          <w:rFonts w:cstheme="minorBidi"/>
          <w:b w:val="0"/>
          <w:bCs w:val="0"/>
          <w:iCs/>
          <w:color w:val="000000" w:themeColor="text1"/>
          <w:sz w:val="28"/>
        </w:rPr>
        <w:t xml:space="preserve"> – Эффективность</w:t>
      </w:r>
      <w:r>
        <w:rPr>
          <w:rFonts w:cstheme="minorBidi"/>
          <w:b w:val="0"/>
          <w:bCs w:val="0"/>
          <w:iCs/>
          <w:color w:val="000000" w:themeColor="text1"/>
          <w:sz w:val="28"/>
        </w:rPr>
        <w:t xml:space="preserve"> типов металлизированных тканей</w:t>
      </w:r>
    </w:p>
    <w:p w:rsidR="00A61E0D" w:rsidRPr="00A57BC2" w:rsidRDefault="00A61E0D" w:rsidP="00A61E0D">
      <w:pPr>
        <w:pStyle w:val="14"/>
        <w:ind w:firstLine="425"/>
      </w:pPr>
      <w:r w:rsidRPr="00D42B9E">
        <w:t xml:space="preserve">При закрытии двери должен обеспечиваться </w:t>
      </w:r>
      <w:r w:rsidRPr="00A57BC2">
        <w:t xml:space="preserve">надежный </w:t>
      </w:r>
      <w:r w:rsidRPr="00D42B9E">
        <w:t xml:space="preserve">электрический </w:t>
      </w:r>
      <w:r w:rsidRPr="00A57BC2">
        <w:t xml:space="preserve">контакт </w:t>
      </w:r>
      <w:r w:rsidRPr="00D42B9E">
        <w:t xml:space="preserve">со стенками помещения (с дверной рамой) по всему периметру не реже, чем </w:t>
      </w:r>
      <w:r w:rsidRPr="00A57BC2">
        <w:t>через 10</w:t>
      </w:r>
      <w:r>
        <w:t xml:space="preserve"> </w:t>
      </w:r>
      <w:r w:rsidRPr="00A57BC2">
        <w:t>мм.</w:t>
      </w:r>
      <w:r w:rsidRPr="00D42B9E">
        <w:t xml:space="preserve"> Для этого может быть применена пружинная гребенка из фосфористой бронзы, которую укрепляют по всему внутреннему </w:t>
      </w:r>
      <w:r w:rsidRPr="00A57BC2">
        <w:t>периметру дверной рамы.</w:t>
      </w:r>
    </w:p>
    <w:p w:rsidR="00A61E0D" w:rsidRDefault="00A61E0D" w:rsidP="00A61E0D">
      <w:pPr>
        <w:pStyle w:val="14"/>
        <w:ind w:firstLine="425"/>
      </w:pPr>
      <w:r w:rsidRPr="00A57BC2">
        <w:t xml:space="preserve">Окна </w:t>
      </w:r>
      <w:r w:rsidRPr="00D42B9E">
        <w:t xml:space="preserve">должны быть затянуты одним или двумя слоями медной сетки с ячейкой не более </w:t>
      </w:r>
      <w:r w:rsidRPr="00A57BC2">
        <w:t>2х2 мм,</w:t>
      </w:r>
      <w:r w:rsidRPr="00D42B9E">
        <w:t xml:space="preserve"> причем расстояние между слоями сетки должно быть </w:t>
      </w:r>
      <w:r w:rsidRPr="00A57BC2">
        <w:t>не менее 50 мм.</w:t>
      </w:r>
      <w:r w:rsidRPr="00D42B9E">
        <w:t xml:space="preserve"> Оба слоя сетки должны иметь хороший электрический контакт со стенками помещения (с рамой) по всему периметру. </w:t>
      </w:r>
      <w:r>
        <w:t xml:space="preserve"> Применяется металлизированное стекло, покрытое пленкой из серебра, меди, никели или их сочетания. Пленка не мешает обзору, так как является прозрачной, и в то же самое время ослабляет интенсивность излучения на 35 дБ.</w:t>
      </w:r>
    </w:p>
    <w:p w:rsidR="00A61E0D" w:rsidRDefault="00A61E0D" w:rsidP="00A61E0D">
      <w:pPr>
        <w:pStyle w:val="14"/>
        <w:ind w:firstLine="425"/>
      </w:pPr>
      <w:r w:rsidRPr="00300AEC">
        <w:lastRenderedPageBreak/>
        <w:t>Конструкция экрана для вентиляционных отверстий зависит от диапазона частот. Для частот менее 1000 МГц применяются сотовые конструкции, закрывающие вентиляционное отверстие, с прямоугольными, круглыми, шестигранными ячейками. Для обеспечения требуемой эффективности экранирования отверстия должны быть выполнены по принципу предельных волноводов.</w:t>
      </w:r>
    </w:p>
    <w:p w:rsidR="00A61E0D" w:rsidRDefault="00A61E0D" w:rsidP="00A61E0D">
      <w:pPr>
        <w:pStyle w:val="14"/>
        <w:ind w:firstLine="425"/>
      </w:pPr>
      <w:r w:rsidRPr="00300AEC">
        <w:t xml:space="preserve">Экранировку электромагнитных волн более </w:t>
      </w:r>
      <w:r w:rsidRPr="00A57BC2">
        <w:t>100 дБ</w:t>
      </w:r>
      <w:r w:rsidRPr="00300AEC">
        <w:t xml:space="preserve"> можно обеспечить только </w:t>
      </w:r>
      <w:r w:rsidRPr="00A57BC2">
        <w:t>в специальных экранированных камерах</w:t>
      </w:r>
      <w:r w:rsidRPr="00300AEC">
        <w:t>, в которых электромагнитный экран выполнен в виде электрогерметичного стального корпуса, а для ввода электрических коммуникаций используются специальные фильтры.</w:t>
      </w:r>
      <w:r>
        <w:t xml:space="preserve"> Как правило, размеры экранируемого помещения не превышают площадь 7м</w:t>
      </w:r>
      <w:r w:rsidRPr="005D5873">
        <w:rPr>
          <w:vertAlign w:val="superscript"/>
        </w:rPr>
        <w:t>2</w:t>
      </w:r>
      <w:r w:rsidRPr="00A57BC2">
        <w:t xml:space="preserve"> </w:t>
      </w:r>
      <w:r>
        <w:t>и высоту 3м, для простоты обеспечения защиты всего помещения.</w:t>
      </w:r>
    </w:p>
    <w:p w:rsidR="00A61E0D" w:rsidRDefault="00A61E0D" w:rsidP="00A61E0D">
      <w:pPr>
        <w:pStyle w:val="14"/>
        <w:ind w:firstLine="425"/>
      </w:pPr>
      <w:r>
        <w:t xml:space="preserve">Не стоит забывать также о том, что качество экранирования в большинстве случаев определяется правильностью применения заземления, которое является одним из важнейших условий обеспечения защиты. Существуют следующие подходы к заземлению: Одноточечное, многоточечное и комбинированное. </w:t>
      </w:r>
    </w:p>
    <w:p w:rsidR="00A61E0D" w:rsidRDefault="00A61E0D" w:rsidP="00A61E0D">
      <w:pPr>
        <w:pStyle w:val="14"/>
        <w:ind w:firstLine="425"/>
      </w:pPr>
      <w:r>
        <w:t xml:space="preserve">Одноточечная последовательная схема – это схема, при которой </w:t>
      </w:r>
      <w:r w:rsidRPr="00A57BC2">
        <w:t>N</w:t>
      </w:r>
      <w:r w:rsidRPr="00D73E6D">
        <w:t xml:space="preserve"> </w:t>
      </w:r>
      <w:r>
        <w:t>устройств подключаются к одной линии и заземляются в одном месте. Самая простая конструкция, но решение не лишено недостатков, а именно возможность протекания обратных токов по общей части в цепи. В параллельной схеме линии каждого устройства соединяются в одном месте. При таком подходе отпадает проблема порождения опасных сигналов, однако требуется больше заземляющих проводников.</w:t>
      </w:r>
    </w:p>
    <w:p w:rsidR="00A61E0D" w:rsidRDefault="00A61E0D" w:rsidP="00A61E0D">
      <w:pPr>
        <w:pStyle w:val="14"/>
        <w:ind w:firstLine="425"/>
      </w:pPr>
      <w:r>
        <w:t>Продолжением совершенствования решения будет применение многоточечной схемы, когда каждое устройства имеет отдельный участок заземления. При проектировании стоит избегать замкнутых контуров.</w:t>
      </w:r>
    </w:p>
    <w:p w:rsidR="00A61E0D" w:rsidRDefault="00A61E0D" w:rsidP="00A61E0D">
      <w:pPr>
        <w:pStyle w:val="14"/>
        <w:ind w:firstLine="425"/>
      </w:pPr>
      <w:r>
        <w:t>Обычно одноточечное заземление применяется на низких частотах. При высоких частотах или большой удаленности устройств друг от друга, следует применять многоточечную схему заземления.</w:t>
      </w:r>
    </w:p>
    <w:p w:rsidR="00A61E0D" w:rsidRDefault="00A61E0D" w:rsidP="00A61E0D">
      <w:pPr>
        <w:pStyle w:val="14"/>
        <w:ind w:firstLine="425"/>
      </w:pPr>
      <w:r>
        <w:lastRenderedPageBreak/>
        <w:t>В качестве заземлителей применяются стрежни из металла, погруженные в землю, или металлические сетки из элементов с высокой проводимостью. В качестве металла чаще всего применяется сталь, возможно оцинкованная.</w:t>
      </w:r>
    </w:p>
    <w:p w:rsidR="00A61E0D" w:rsidRDefault="00A61E0D" w:rsidP="00A61E0D">
      <w:pPr>
        <w:pStyle w:val="14"/>
        <w:ind w:firstLine="425"/>
      </w:pPr>
      <w:r>
        <w:t>Для предотвращения утечки информации за счет наводок на соединительные линии, применяется метод фильтрации информационного сигнала с помощью сетевых и помехоподавляющих фильтров, предназначенных собственно для предотвращения воздействия на линии внешних высокочастотных помех в диапазоне от 0,1 до 1000 МГЦ.</w:t>
      </w:r>
    </w:p>
    <w:p w:rsidR="00A61E0D" w:rsidRDefault="00A61E0D" w:rsidP="00A61E0D">
      <w:pPr>
        <w:pStyle w:val="14"/>
        <w:ind w:firstLine="425"/>
      </w:pPr>
      <w:r>
        <w:t>Помехоподавляющий фильтр – это устройство, подключаемое в сети электропитания с напряжением 220В. Среди сертифицированных средств стоит выделить ЛФС-10-1Ф и ЛФС-40-1Ф, подключаемые в однофазные сети с током соответственно до 10 и 40А. Номера сертификатов ФСТЭК 3697 и 3698.</w:t>
      </w:r>
    </w:p>
    <w:p w:rsidR="00A61E0D" w:rsidRDefault="00A61E0D" w:rsidP="00A61E0D">
      <w:pPr>
        <w:pStyle w:val="14"/>
        <w:ind w:firstLine="425"/>
      </w:pPr>
      <w:r>
        <w:t>Отдельно стоит выделить сетевой фильтр ФСПК-10, применяемый для предотвращения утечек в цепи электропитания, выполненный в виде электрического удлинителя. Содержит в себе четыре розетки. Вносимое затухание: до 60 дБ.</w:t>
      </w:r>
    </w:p>
    <w:p w:rsidR="00A60E19" w:rsidRDefault="00A60E19">
      <w:bookmarkStart w:id="1" w:name="_GoBack"/>
      <w:bookmarkEnd w:id="1"/>
    </w:p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095DDE"/>
    <w:multiLevelType w:val="hybridMultilevel"/>
    <w:tmpl w:val="4B569518"/>
    <w:lvl w:ilvl="0" w:tplc="514C4C96">
      <w:start w:val="1"/>
      <w:numFmt w:val="bullet"/>
      <w:lvlText w:val="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D4"/>
    <w:rsid w:val="004149D4"/>
    <w:rsid w:val="00A60E19"/>
    <w:rsid w:val="00A6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A7F03-0188-4EC8-9294-930F50F8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E0D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61E0D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E0D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4">
    <w:name w:val="Диплом 14пт текст"/>
    <w:link w:val="140"/>
    <w:qFormat/>
    <w:rsid w:val="00A61E0D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A61E0D"/>
    <w:rPr>
      <w:rFonts w:ascii="Times New Roman" w:hAnsi="Times New Roman"/>
      <w:sz w:val="28"/>
      <w:lang w:eastAsia="ru-RU"/>
    </w:rPr>
  </w:style>
  <w:style w:type="paragraph" w:customStyle="1" w:styleId="a3">
    <w:name w:val="Маркеры"/>
    <w:basedOn w:val="14"/>
    <w:link w:val="a4"/>
    <w:qFormat/>
    <w:rsid w:val="00A61E0D"/>
    <w:pPr>
      <w:ind w:firstLine="0"/>
    </w:pPr>
  </w:style>
  <w:style w:type="character" w:customStyle="1" w:styleId="a4">
    <w:name w:val="Маркеры Знак"/>
    <w:basedOn w:val="140"/>
    <w:link w:val="a3"/>
    <w:rsid w:val="00A61E0D"/>
    <w:rPr>
      <w:rFonts w:ascii="Times New Roman" w:hAnsi="Times New Roman"/>
      <w:sz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61E0D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1240</Words>
  <Characters>7068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2019-06-29T01:57:00Z</dcterms:created>
  <dcterms:modified xsi:type="dcterms:W3CDTF">2019-06-29T01:57:00Z</dcterms:modified>
</cp:coreProperties>
</file>