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E9" w:rsidRPr="008A56A7" w:rsidRDefault="00F168E9" w:rsidP="00F168E9">
      <w:pPr>
        <w:pStyle w:val="2"/>
        <w:numPr>
          <w:ilvl w:val="1"/>
          <w:numId w:val="2"/>
        </w:numPr>
        <w:spacing w:before="0"/>
        <w:ind w:left="0" w:firstLine="425"/>
        <w:rPr>
          <w:szCs w:val="28"/>
        </w:rPr>
      </w:pPr>
      <w:bookmarkStart w:id="0" w:name="_Toc11678104"/>
      <w:r w:rsidRPr="008A56A7">
        <w:rPr>
          <w:szCs w:val="28"/>
        </w:rPr>
        <w:t xml:space="preserve">Методика оценки защищенности конфиденциальной информации </w:t>
      </w:r>
      <w:r>
        <w:rPr>
          <w:szCs w:val="28"/>
        </w:rPr>
        <w:t xml:space="preserve">    </w:t>
      </w:r>
      <w:r w:rsidRPr="006F6904">
        <w:rPr>
          <w:color w:val="FFFFFF" w:themeColor="background1"/>
          <w:szCs w:val="28"/>
        </w:rPr>
        <w:t>__________</w:t>
      </w:r>
      <w:r w:rsidRPr="008A56A7">
        <w:rPr>
          <w:szCs w:val="28"/>
        </w:rPr>
        <w:t xml:space="preserve">от утечки по техническим каналам за счет побочного </w:t>
      </w:r>
      <w:r w:rsidRPr="006F6904">
        <w:rPr>
          <w:color w:val="FFFFFF" w:themeColor="background1"/>
          <w:szCs w:val="28"/>
        </w:rPr>
        <w:t>__________</w:t>
      </w:r>
      <w:r w:rsidRPr="008A56A7">
        <w:rPr>
          <w:szCs w:val="28"/>
        </w:rPr>
        <w:t>электромагнитного излучения</w:t>
      </w:r>
      <w:bookmarkEnd w:id="0"/>
    </w:p>
    <w:p w:rsidR="00F168E9" w:rsidRPr="00675C0F" w:rsidRDefault="00F168E9" w:rsidP="00F168E9">
      <w:pPr>
        <w:ind w:firstLine="425"/>
      </w:pPr>
    </w:p>
    <w:p w:rsidR="00F168E9" w:rsidRDefault="00F168E9" w:rsidP="00F168E9">
      <w:pPr>
        <w:pStyle w:val="14"/>
        <w:ind w:firstLine="425"/>
      </w:pPr>
      <w:r>
        <w:t xml:space="preserve">Выбор регистрируемых параметров электромагнитного поля ОТСС определяется с учетом особенностей формирования электромагнитного поля в ближней, промежуточной и дальней зонах. </w:t>
      </w:r>
    </w:p>
    <w:p w:rsidR="00F168E9" w:rsidRDefault="00F168E9" w:rsidP="00F168E9">
      <w:pPr>
        <w:pStyle w:val="14"/>
        <w:ind w:firstLine="425"/>
      </w:pPr>
      <w:r>
        <w:t>Ближняя зона (зона индукции) простирается на расстояние от ОТСС, равное примерно 1/6 длины волны его ПЭМИ. Дальняя зона (волновая) начинается с расстояния, равного примерно шести длинам волн.</w:t>
      </w:r>
    </w:p>
    <w:p w:rsidR="00F168E9" w:rsidRDefault="00F168E9" w:rsidP="00F168E9">
      <w:pPr>
        <w:pStyle w:val="14"/>
        <w:ind w:firstLine="425"/>
        <w:rPr>
          <w:color w:val="000000"/>
          <w:szCs w:val="28"/>
        </w:rPr>
      </w:pPr>
      <w:r w:rsidRPr="00EC62EC">
        <w:t>Инструментальная</w:t>
      </w:r>
      <w:r w:rsidRPr="00EC62EC">
        <w:rPr>
          <w:color w:val="000000"/>
          <w:szCs w:val="28"/>
        </w:rPr>
        <w:t xml:space="preserve"> часть</w:t>
      </w:r>
      <w:r>
        <w:rPr>
          <w:color w:val="000000"/>
          <w:szCs w:val="28"/>
        </w:rPr>
        <w:t>:</w:t>
      </w:r>
    </w:p>
    <w:p w:rsidR="00F168E9" w:rsidRPr="00E26ACD" w:rsidRDefault="00F168E9" w:rsidP="00F168E9">
      <w:pPr>
        <w:pStyle w:val="a3"/>
        <w:numPr>
          <w:ilvl w:val="0"/>
          <w:numId w:val="1"/>
        </w:numPr>
        <w:ind w:left="0" w:firstLine="425"/>
      </w:pPr>
      <w:r>
        <w:t>установление режима тестирования для ОТСС;</w:t>
      </w:r>
    </w:p>
    <w:p w:rsidR="00F168E9" w:rsidRPr="000B4910" w:rsidRDefault="00F168E9" w:rsidP="00F168E9">
      <w:pPr>
        <w:pStyle w:val="a3"/>
        <w:numPr>
          <w:ilvl w:val="0"/>
          <w:numId w:val="1"/>
        </w:numPr>
        <w:ind w:left="0" w:firstLine="425"/>
      </w:pPr>
      <w:r>
        <w:t>определение инструментальным путем частотного спектра ПЭМИ исследуемого ОТСС, состоящего из набора спектральных составляющих (</w:t>
      </w:r>
      <w:proofErr w:type="spellStart"/>
      <w:r w:rsidRPr="00EC62EC">
        <w:t>f</w:t>
      </w:r>
      <w:r w:rsidRPr="00900080">
        <w:t>i</w:t>
      </w:r>
      <w:proofErr w:type="spellEnd"/>
      <w:r>
        <w:t>);</w:t>
      </w:r>
    </w:p>
    <w:p w:rsidR="00F168E9" w:rsidRDefault="00F168E9" w:rsidP="00F168E9">
      <w:pPr>
        <w:pStyle w:val="a3"/>
        <w:numPr>
          <w:ilvl w:val="0"/>
          <w:numId w:val="1"/>
        </w:numPr>
        <w:ind w:left="0" w:firstLine="425"/>
      </w:pPr>
      <w:r>
        <w:t>определение направления максимального излучения по каждой спектральной составляющей</w:t>
      </w:r>
      <w:r w:rsidRPr="00EC62EC">
        <w:t xml:space="preserve"> </w:t>
      </w:r>
      <w:r>
        <w:t>ПЭМИ;</w:t>
      </w:r>
    </w:p>
    <w:p w:rsidR="00F168E9" w:rsidRDefault="00F168E9" w:rsidP="00F168E9">
      <w:pPr>
        <w:pStyle w:val="a3"/>
        <w:numPr>
          <w:ilvl w:val="0"/>
          <w:numId w:val="1"/>
        </w:numPr>
        <w:ind w:left="0" w:firstLine="425"/>
      </w:pPr>
      <w:r>
        <w:t xml:space="preserve">установка антенны измерителя напряженности поля на расстоянии </w:t>
      </w:r>
      <w:r w:rsidRPr="00EC62EC">
        <w:t xml:space="preserve">R0 </w:t>
      </w:r>
      <w:r>
        <w:t>от источника излучения;</w:t>
      </w:r>
    </w:p>
    <w:p w:rsidR="00F168E9" w:rsidRPr="000B4910" w:rsidRDefault="00F168E9" w:rsidP="00F168E9">
      <w:pPr>
        <w:pStyle w:val="a3"/>
        <w:numPr>
          <w:ilvl w:val="0"/>
          <w:numId w:val="1"/>
        </w:numPr>
        <w:ind w:left="0" w:firstLine="425"/>
      </w:pPr>
      <w:r>
        <w:t>р</w:t>
      </w:r>
      <w:r w:rsidRPr="000B4910">
        <w:t xml:space="preserve">аздельное измерение в направлении минимального расстояния до границы КЗ объекта напряженности электромагнитного поля, возникающей за счет излучения информативного сигнала, по магнитной </w:t>
      </w:r>
      <w:proofErr w:type="spellStart"/>
      <w:r w:rsidRPr="000B4910">
        <w:t>рН</w:t>
      </w:r>
      <w:r w:rsidRPr="00F472F0">
        <w:rPr>
          <w:vertAlign w:val="subscript"/>
        </w:rPr>
        <w:t>i</w:t>
      </w:r>
      <w:proofErr w:type="spellEnd"/>
      <w:r w:rsidRPr="000B4910">
        <w:t xml:space="preserve"> (в диапазоне частот от 9 кГц до 30 МГц) и электрической </w:t>
      </w:r>
      <w:proofErr w:type="spellStart"/>
      <w:r w:rsidRPr="000B4910">
        <w:t>E</w:t>
      </w:r>
      <w:r w:rsidRPr="00F472F0">
        <w:rPr>
          <w:vertAlign w:val="subscript"/>
        </w:rPr>
        <w:t>i</w:t>
      </w:r>
      <w:proofErr w:type="spellEnd"/>
      <w:r w:rsidRPr="00F472F0">
        <w:rPr>
          <w:vertAlign w:val="subscript"/>
        </w:rPr>
        <w:t xml:space="preserve"> </w:t>
      </w:r>
      <w:r w:rsidRPr="000B4910">
        <w:t>(в диапазоне частот от 9 кГц до 1000 МГц) со</w:t>
      </w:r>
      <w:r w:rsidRPr="000B4910">
        <w:softHyphen/>
        <w:t>ставляющим.</w:t>
      </w:r>
    </w:p>
    <w:p w:rsidR="00F168E9" w:rsidRDefault="00F168E9" w:rsidP="00F168E9">
      <w:pPr>
        <w:pStyle w:val="14"/>
        <w:ind w:firstLine="425"/>
      </w:pPr>
      <w:r w:rsidRPr="000B4910">
        <w:t>Направление максимального ПЭМИ для i-й спек</w:t>
      </w:r>
      <w:r w:rsidRPr="000B4910">
        <w:softHyphen/>
        <w:t>тральной составляющей информативного сигнала опреде</w:t>
      </w:r>
      <w:r w:rsidRPr="000B4910">
        <w:softHyphen/>
        <w:t>ляют в горизонтальной плоскости путем поворота ОТСС на 360° вокруг своей оси.</w:t>
      </w:r>
    </w:p>
    <w:p w:rsidR="00F168E9" w:rsidRPr="00900080" w:rsidRDefault="00F168E9" w:rsidP="00F168E9">
      <w:pPr>
        <w:pStyle w:val="14"/>
        <w:ind w:firstLine="425"/>
      </w:pPr>
      <w:r w:rsidRPr="00900080">
        <w:t>Расчетная часть:</w:t>
      </w:r>
    </w:p>
    <w:p w:rsidR="00F168E9" w:rsidRDefault="00F168E9" w:rsidP="00F168E9">
      <w:pPr>
        <w:pStyle w:val="a3"/>
        <w:numPr>
          <w:ilvl w:val="0"/>
          <w:numId w:val="1"/>
        </w:numPr>
        <w:ind w:left="0" w:firstLine="425"/>
      </w:pPr>
      <w:r>
        <w:t>р</w:t>
      </w:r>
      <w:r w:rsidRPr="00A91C70">
        <w:t>асч</w:t>
      </w:r>
      <w:r>
        <w:t xml:space="preserve">ет расстояний распространения информативного сигнала от ОТСС для его каждой спектральной составляющей </w:t>
      </w:r>
      <w:r w:rsidRPr="00900080">
        <w:t>R</w:t>
      </w:r>
      <w:r w:rsidRPr="006E0AD4">
        <w:t>2i</w:t>
      </w:r>
      <w:r>
        <w:t>;</w:t>
      </w:r>
    </w:p>
    <w:p w:rsidR="00F168E9" w:rsidRDefault="00F168E9" w:rsidP="00F168E9">
      <w:pPr>
        <w:pStyle w:val="a3"/>
        <w:numPr>
          <w:ilvl w:val="0"/>
          <w:numId w:val="1"/>
        </w:numPr>
        <w:ind w:left="0" w:firstLine="425"/>
      </w:pPr>
      <w:r>
        <w:lastRenderedPageBreak/>
        <w:t xml:space="preserve">установление требуемого радиуса для контролируемой зоны </w:t>
      </w:r>
      <w:r w:rsidRPr="00900080">
        <w:t>R</w:t>
      </w:r>
      <w:r w:rsidRPr="00F472F0">
        <w:t>2</w:t>
      </w:r>
      <w:r w:rsidRPr="00A91C70">
        <w:t xml:space="preserve"> </w:t>
      </w:r>
      <w:r>
        <w:t xml:space="preserve">для ОТСС в целом, который определяется из условия: </w:t>
      </w:r>
      <w:r w:rsidRPr="00900080">
        <w:t>R</w:t>
      </w:r>
      <w:r w:rsidRPr="006E0AD4">
        <w:t>2</w:t>
      </w:r>
      <w:r w:rsidRPr="00A91C70">
        <w:t xml:space="preserve"> = </w:t>
      </w:r>
      <w:proofErr w:type="spellStart"/>
      <w:r w:rsidRPr="00900080">
        <w:t>R</w:t>
      </w:r>
      <w:r w:rsidRPr="006E0AD4">
        <w:t>i</w:t>
      </w:r>
      <w:proofErr w:type="spellEnd"/>
      <w:r w:rsidRPr="00A91C70">
        <w:t xml:space="preserve">, </w:t>
      </w:r>
      <w:r>
        <w:t xml:space="preserve">где </w:t>
      </w:r>
      <w:proofErr w:type="spellStart"/>
      <w:r w:rsidRPr="00900080">
        <w:t>R</w:t>
      </w:r>
      <w:r w:rsidRPr="006E0AD4">
        <w:t>i</w:t>
      </w:r>
      <w:proofErr w:type="spellEnd"/>
      <w:r w:rsidRPr="00A91C70">
        <w:t xml:space="preserve"> </w:t>
      </w:r>
      <w:r>
        <w:t>рассчитывается для ближней зоны распространения сигнала;</w:t>
      </w:r>
    </w:p>
    <w:p w:rsidR="00F168E9" w:rsidRDefault="00F168E9" w:rsidP="00F168E9">
      <w:pPr>
        <w:pStyle w:val="a3"/>
        <w:numPr>
          <w:ilvl w:val="0"/>
          <w:numId w:val="1"/>
        </w:numPr>
        <w:ind w:left="0" w:firstLine="425"/>
      </w:pPr>
      <w:r>
        <w:t xml:space="preserve">если </w:t>
      </w:r>
      <w:r w:rsidRPr="00900080">
        <w:t>L</w:t>
      </w:r>
      <w:r w:rsidRPr="006E0AD4">
        <w:t>1</w:t>
      </w:r>
      <w:r w:rsidRPr="00A91C70">
        <w:t xml:space="preserve"> </w:t>
      </w:r>
      <w:proofErr w:type="gramStart"/>
      <w:r w:rsidRPr="00A91C70">
        <w:t xml:space="preserve">&lt; </w:t>
      </w:r>
      <w:proofErr w:type="spellStart"/>
      <w:r w:rsidRPr="00900080">
        <w:t>R</w:t>
      </w:r>
      <w:r w:rsidRPr="006E0AD4">
        <w:t>i</w:t>
      </w:r>
      <w:proofErr w:type="spellEnd"/>
      <w:proofErr w:type="gramEnd"/>
      <w:r w:rsidRPr="00A91C70">
        <w:t xml:space="preserve"> &lt; </w:t>
      </w:r>
      <w:r w:rsidRPr="00900080">
        <w:t>L</w:t>
      </w:r>
      <w:r w:rsidRPr="006E0AD4">
        <w:t>2</w:t>
      </w:r>
      <w:r w:rsidRPr="00A91C70">
        <w:t xml:space="preserve"> </w:t>
      </w:r>
      <w:r>
        <w:t xml:space="preserve">или </w:t>
      </w:r>
      <w:r w:rsidRPr="00900080">
        <w:t>R</w:t>
      </w:r>
      <w:r w:rsidRPr="006E0AD4">
        <w:t>0</w:t>
      </w:r>
      <w:r w:rsidRPr="00A91C70">
        <w:t xml:space="preserve"> </w:t>
      </w:r>
      <w:r w:rsidRPr="00F472F0">
        <w:t>≤</w:t>
      </w:r>
      <w:r w:rsidRPr="00A91C70">
        <w:t xml:space="preserve"> </w:t>
      </w:r>
      <w:r w:rsidRPr="00900080">
        <w:t>L</w:t>
      </w:r>
      <w:r w:rsidRPr="006E0AD4">
        <w:t>2</w:t>
      </w:r>
      <w:r w:rsidRPr="00A91C70">
        <w:t xml:space="preserve">, </w:t>
      </w:r>
      <w:r>
        <w:t xml:space="preserve">то расчет </w:t>
      </w:r>
      <w:proofErr w:type="spellStart"/>
      <w:r w:rsidRPr="00900080">
        <w:t>R</w:t>
      </w:r>
      <w:r w:rsidRPr="006E0AD4">
        <w:t>i</w:t>
      </w:r>
      <w:proofErr w:type="spellEnd"/>
      <w:r w:rsidRPr="00A91C70">
        <w:t xml:space="preserve"> </w:t>
      </w:r>
      <w:r>
        <w:t>проводится для промежуточной зоны.</w:t>
      </w:r>
    </w:p>
    <w:p w:rsidR="00F168E9" w:rsidRDefault="00F168E9" w:rsidP="00F168E9">
      <w:pPr>
        <w:pStyle w:val="a3"/>
        <w:numPr>
          <w:ilvl w:val="0"/>
          <w:numId w:val="1"/>
        </w:numPr>
        <w:ind w:left="0" w:firstLine="425"/>
      </w:pPr>
      <w:r>
        <w:t>расстояние от ОТСС до границы ближней и промежуточной зон рассчитывается по формуле (2.1):</w:t>
      </w:r>
    </w:p>
    <w:p w:rsidR="00F168E9" w:rsidRPr="00EA1A29" w:rsidRDefault="00F168E9" w:rsidP="00F168E9">
      <w:pPr>
        <w:pStyle w:val="14"/>
        <w:ind w:left="426" w:firstLine="425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num>
          <m:den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(2.1)</w:t>
      </w:r>
    </w:p>
    <w:p w:rsidR="00F168E9" w:rsidRDefault="00F168E9" w:rsidP="00F168E9">
      <w:pPr>
        <w:pStyle w:val="a3"/>
        <w:numPr>
          <w:ilvl w:val="0"/>
          <w:numId w:val="1"/>
        </w:numPr>
        <w:ind w:left="0" w:firstLine="425"/>
      </w:pPr>
      <w:r>
        <w:t>расстояние от ОТСС до границы промежуточной и дальней зон рассчитывается по формуле (2.2):</w:t>
      </w:r>
    </w:p>
    <w:p w:rsidR="00F168E9" w:rsidRDefault="00F168E9" w:rsidP="00F168E9">
      <w:pPr>
        <w:pStyle w:val="14"/>
        <w:ind w:left="720" w:firstLine="425"/>
        <w:jc w:val="right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1800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A91C70">
        <w:t>,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(</w:t>
      </w:r>
      <w:proofErr w:type="gramEnd"/>
      <w:r>
        <w:t>2.2)</w:t>
      </w:r>
    </w:p>
    <w:p w:rsidR="00F168E9" w:rsidRDefault="00F168E9" w:rsidP="00F168E9">
      <w:pPr>
        <w:pStyle w:val="14"/>
        <w:ind w:firstLine="425"/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частота спектральной составляющей информативного сигнала, МГц</w:t>
      </w:r>
      <w:r w:rsidRPr="00A91C70">
        <w:t>.</w:t>
      </w:r>
    </w:p>
    <w:p w:rsidR="00F168E9" w:rsidRDefault="00F168E9" w:rsidP="00F168E9">
      <w:pPr>
        <w:pStyle w:val="14"/>
        <w:ind w:firstLine="425"/>
      </w:pPr>
      <w:r w:rsidRPr="00A91C70">
        <w:t>Рас</w:t>
      </w:r>
      <w:r>
        <w:t xml:space="preserve">четы проводятся по электрической и магнитной составляющим электромагнитного поля. Если </w:t>
      </w:r>
      <w:proofErr w:type="spellStart"/>
      <w:proofErr w:type="gramStart"/>
      <w:r w:rsidRPr="00F472F0">
        <w:t>R</w:t>
      </w:r>
      <w:r w:rsidRPr="0053285D">
        <w:rPr>
          <w:vertAlign w:val="subscript"/>
        </w:rPr>
        <w:t>i</w:t>
      </w:r>
      <w:proofErr w:type="spellEnd"/>
      <w:r w:rsidRPr="0037063C">
        <w:t xml:space="preserve"> &gt;</w:t>
      </w:r>
      <w:proofErr w:type="gramEnd"/>
      <w:r w:rsidRPr="0037063C">
        <w:t xml:space="preserve"> </w:t>
      </w:r>
      <w:r w:rsidRPr="00F472F0">
        <w:t>L</w:t>
      </w:r>
      <w:r w:rsidRPr="0053285D">
        <w:rPr>
          <w:vertAlign w:val="subscript"/>
        </w:rPr>
        <w:t>2</w:t>
      </w:r>
      <w:r w:rsidRPr="0037063C">
        <w:t xml:space="preserve">, </w:t>
      </w:r>
      <w:r>
        <w:t xml:space="preserve">то расчет </w:t>
      </w:r>
      <w:proofErr w:type="spellStart"/>
      <w:r w:rsidRPr="00F472F0">
        <w:t>R</w:t>
      </w:r>
      <w:r w:rsidRPr="0053285D">
        <w:rPr>
          <w:vertAlign w:val="subscript"/>
        </w:rPr>
        <w:t>i</w:t>
      </w:r>
      <w:proofErr w:type="spellEnd"/>
      <w:r w:rsidRPr="0037063C">
        <w:t xml:space="preserve"> </w:t>
      </w:r>
      <w:r>
        <w:t xml:space="preserve">проводится для дальней волновой зоны. </w:t>
      </w:r>
    </w:p>
    <w:p w:rsidR="00F168E9" w:rsidRPr="00357407" w:rsidRDefault="00F168E9" w:rsidP="00F168E9">
      <w:pPr>
        <w:pStyle w:val="14"/>
        <w:ind w:firstLine="425"/>
      </w:pPr>
      <w:r>
        <w:t xml:space="preserve">За радиус контролируемой зоны принимается максимальное из всех </w:t>
      </w:r>
      <w:r w:rsidRPr="00F472F0">
        <w:t>R</w:t>
      </w:r>
      <w:r w:rsidRPr="0053285D">
        <w:rPr>
          <w:vertAlign w:val="subscript"/>
        </w:rPr>
        <w:t>2i</w:t>
      </w:r>
      <w:r w:rsidRPr="0037063C">
        <w:t>.</w:t>
      </w:r>
    </w:p>
    <w:p w:rsidR="00F168E9" w:rsidRDefault="00F168E9" w:rsidP="00F168E9">
      <w:pPr>
        <w:pStyle w:val="14"/>
        <w:ind w:firstLine="425"/>
      </w:pPr>
    </w:p>
    <w:p w:rsidR="00F168E9" w:rsidRDefault="00F168E9" w:rsidP="00F168E9">
      <w:pPr>
        <w:pStyle w:val="14"/>
        <w:ind w:firstLine="425"/>
      </w:pPr>
      <w:r>
        <w:t xml:space="preserve">Возможные расстояния </w:t>
      </w:r>
      <w:proofErr w:type="spellStart"/>
      <w:r w:rsidRPr="00F472F0">
        <w:t>R</w:t>
      </w:r>
      <w:r w:rsidRPr="0053285D">
        <w:rPr>
          <w:vertAlign w:val="subscript"/>
        </w:rPr>
        <w:t>i</w:t>
      </w:r>
      <w:proofErr w:type="spellEnd"/>
      <w:r w:rsidRPr="0037063C">
        <w:t xml:space="preserve"> </w:t>
      </w:r>
      <w:r>
        <w:t>рассчитываются по формуле (2.3):</w:t>
      </w:r>
    </w:p>
    <w:p w:rsidR="00F168E9" w:rsidRDefault="00F168E9" w:rsidP="00F168E9">
      <w:pPr>
        <w:pStyle w:val="a5"/>
        <w:shd w:val="clear" w:color="auto" w:fill="FFFFFF"/>
        <w:spacing w:line="360" w:lineRule="auto"/>
        <w:ind w:right="283" w:firstLine="425"/>
        <w:jc w:val="right"/>
        <w:rPr>
          <w:rFonts w:eastAsiaTheme="minorEastAsia" w:cstheme="minorBid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ad>
              <m:ra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П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ш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 м,</m:t>
        </m:r>
      </m:oMath>
      <w:r>
        <w:rPr>
          <w:rFonts w:eastAsiaTheme="minorEastAsia" w:cstheme="minorBidi"/>
          <w:color w:val="000000"/>
          <w:sz w:val="28"/>
          <w:szCs w:val="28"/>
        </w:rPr>
        <w:tab/>
      </w:r>
      <w:r>
        <w:rPr>
          <w:rFonts w:eastAsiaTheme="minorEastAsia" w:cstheme="minorBidi"/>
          <w:color w:val="000000"/>
          <w:sz w:val="28"/>
          <w:szCs w:val="28"/>
        </w:rPr>
        <w:tab/>
      </w:r>
      <w:r>
        <w:rPr>
          <w:rFonts w:eastAsiaTheme="minorEastAsia" w:cstheme="minorBidi"/>
          <w:color w:val="000000"/>
          <w:sz w:val="28"/>
          <w:szCs w:val="28"/>
        </w:rPr>
        <w:tab/>
      </w:r>
      <w:r>
        <w:rPr>
          <w:rFonts w:eastAsiaTheme="minorEastAsia" w:cstheme="minorBidi"/>
          <w:color w:val="000000"/>
          <w:sz w:val="28"/>
          <w:szCs w:val="28"/>
        </w:rPr>
        <w:tab/>
      </w:r>
      <w:r>
        <w:rPr>
          <w:rFonts w:eastAsiaTheme="minorEastAsia" w:cstheme="minorBidi"/>
          <w:color w:val="000000"/>
          <w:sz w:val="28"/>
          <w:szCs w:val="28"/>
        </w:rPr>
        <w:tab/>
        <w:t>(2.3)</w:t>
      </w:r>
    </w:p>
    <w:p w:rsidR="00F168E9" w:rsidRPr="005D0B30" w:rsidRDefault="00F168E9" w:rsidP="00F168E9">
      <w:pPr>
        <w:pStyle w:val="14"/>
        <w:ind w:firstLine="426"/>
      </w:pPr>
      <w:r w:rsidRPr="0053285D">
        <w:t xml:space="preserve">где </w:t>
      </w:r>
      <w:r>
        <w:rPr>
          <w:lang w:val="en-US"/>
        </w:rPr>
        <w:t>L</w:t>
      </w:r>
      <w:r>
        <w:rPr>
          <w:vertAlign w:val="subscript"/>
          <w:lang w:val="en-US"/>
        </w:rPr>
        <w:t>i</w:t>
      </w:r>
      <w:r w:rsidRPr="005D0B30">
        <w:t xml:space="preserve"> – </w:t>
      </w:r>
      <w:r>
        <w:t>параметр, зависящий от удаленности измеряющего устройства от источника</w:t>
      </w:r>
      <w:r w:rsidRPr="005D0B30">
        <w:t>;</w:t>
      </w:r>
    </w:p>
    <w:p w:rsidR="00F168E9" w:rsidRPr="005D0B30" w:rsidRDefault="00F168E9" w:rsidP="00F168E9">
      <w:pPr>
        <w:pStyle w:val="14"/>
        <w:ind w:firstLine="851"/>
      </w:pPr>
      <w:r>
        <w:t>П</w:t>
      </w:r>
      <w:r w:rsidRPr="005D0B30">
        <w:t xml:space="preserve"> – </w:t>
      </w:r>
      <w:r>
        <w:t>параметр, зависящий от характера излучения и удаленности от источника</w:t>
      </w:r>
      <w:r w:rsidRPr="005D0B30">
        <w:t>;</w:t>
      </w:r>
    </w:p>
    <w:p w:rsidR="00F168E9" w:rsidRDefault="00F168E9" w:rsidP="00F168E9">
      <w:pPr>
        <w:pStyle w:val="14"/>
      </w:pPr>
      <w:r w:rsidRPr="005D0B30">
        <w:t xml:space="preserve">  </w:t>
      </w:r>
      <w:r>
        <w:rPr>
          <w:lang w:val="en-US"/>
        </w:rPr>
        <w:t>k</w:t>
      </w:r>
      <w:r w:rsidRPr="005D0B30">
        <w:t xml:space="preserve"> </w:t>
      </w:r>
      <w:r>
        <w:t>–</w:t>
      </w:r>
      <w:r w:rsidRPr="005D0B30">
        <w:t xml:space="preserve"> </w:t>
      </w:r>
      <w:r>
        <w:t>нормальное значение соотношения сигнал</w:t>
      </w:r>
      <w:r w:rsidRPr="005D0B30">
        <w:t>/</w:t>
      </w:r>
      <w:r>
        <w:t>шум</w:t>
      </w:r>
      <w:r w:rsidRPr="005D0B30">
        <w:t>;</w:t>
      </w:r>
    </w:p>
    <w:p w:rsidR="00F168E9" w:rsidRPr="005D0B30" w:rsidRDefault="00F168E9" w:rsidP="00F168E9">
      <w:pPr>
        <w:pStyle w:val="14"/>
      </w:pPr>
      <w:r w:rsidRPr="005D0B30">
        <w:t xml:space="preserve">  </w:t>
      </w:r>
      <w:r>
        <w:rPr>
          <w:lang w:val="en-US"/>
        </w:rPr>
        <w:t>E</w:t>
      </w:r>
      <w:r>
        <w:rPr>
          <w:vertAlign w:val="subscript"/>
        </w:rPr>
        <w:t>ш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– значение напряженности поля шума для </w:t>
      </w:r>
      <w:proofErr w:type="spellStart"/>
      <w:r>
        <w:rPr>
          <w:lang w:val="en-US"/>
        </w:rPr>
        <w:t>i</w:t>
      </w:r>
      <w:proofErr w:type="spellEnd"/>
      <w:r w:rsidRPr="005D0B30">
        <w:t>-</w:t>
      </w:r>
      <w:r>
        <w:t>ой частоты</w:t>
      </w:r>
      <w:r w:rsidRPr="005D0B30">
        <w:t>;</w:t>
      </w:r>
    </w:p>
    <w:p w:rsidR="00F168E9" w:rsidRPr="004C0640" w:rsidRDefault="00F168E9" w:rsidP="00F168E9">
      <w:pPr>
        <w:pStyle w:val="14"/>
      </w:pPr>
      <w:r w:rsidRPr="005D0B30">
        <w:t xml:space="preserve"> 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4C0640">
        <w:t xml:space="preserve"> – </w:t>
      </w:r>
      <w:r>
        <w:t>значение напряженности поля</w:t>
      </w:r>
      <w:r w:rsidRPr="004C0640">
        <w:t>.</w:t>
      </w:r>
    </w:p>
    <w:p w:rsidR="00F168E9" w:rsidRPr="00C94B1A" w:rsidRDefault="00F168E9" w:rsidP="00F168E9">
      <w:pPr>
        <w:pStyle w:val="14"/>
        <w:ind w:firstLine="425"/>
      </w:pPr>
      <w:r>
        <w:lastRenderedPageBreak/>
        <w:t>Параметр П выбирается из следующего соотношения (2.4):</w:t>
      </w:r>
    </w:p>
    <w:p w:rsidR="00F168E9" w:rsidRPr="006F2A14" w:rsidRDefault="00F168E9" w:rsidP="00F168E9">
      <w:pPr>
        <w:pStyle w:val="14"/>
        <w:ind w:firstLine="425"/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П = 3, при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ближняя зона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П = 2, при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/ 2 </m:t>
                </m:r>
                <m:r>
                  <w:rPr>
                    <w:rFonts w:ascii="Cambria Math" w:hAns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&lt;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&lt; 6λi (промежуточная зона)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П = 1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при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&gt; 6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дальняя волновая зона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    </m:t>
                </m:r>
              </m:e>
            </m:eqArr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(2.4)</w:t>
      </w:r>
    </w:p>
    <w:p w:rsidR="00F168E9" w:rsidRDefault="00F168E9" w:rsidP="00F168E9">
      <w:pPr>
        <w:pStyle w:val="14"/>
        <w:ind w:firstLine="425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fi</m:t>
            </m:r>
          </m:den>
        </m:f>
      </m:oMath>
      <w:r>
        <w:t xml:space="preserve"> </w:t>
      </w:r>
      <w:r w:rsidRPr="0037063C">
        <w:t xml:space="preserve">– </w:t>
      </w:r>
      <w:r>
        <w:t>длина волны, м.</w:t>
      </w:r>
    </w:p>
    <w:p w:rsidR="00F168E9" w:rsidRDefault="00F168E9" w:rsidP="00F168E9">
      <w:pPr>
        <w:pStyle w:val="14"/>
        <w:ind w:firstLine="425"/>
      </w:pPr>
      <w:r>
        <w:t xml:space="preserve">Значение </w:t>
      </w:r>
      <w:proofErr w:type="spellStart"/>
      <w:r w:rsidRPr="0053285D">
        <w:t>L</w:t>
      </w:r>
      <w:r w:rsidRPr="00D20123">
        <w:rPr>
          <w:vertAlign w:val="subscript"/>
        </w:rPr>
        <w:t>i</w:t>
      </w:r>
      <w:proofErr w:type="spellEnd"/>
      <w:r w:rsidRPr="0037063C">
        <w:t xml:space="preserve"> </w:t>
      </w:r>
      <w:r>
        <w:t>выбирается из условия (2.5):</w:t>
      </w:r>
    </w:p>
    <w:p w:rsidR="00F168E9" w:rsidRDefault="00F168E9" w:rsidP="00F168E9">
      <w:pPr>
        <w:pStyle w:val="14"/>
        <w:ind w:firstLine="425"/>
      </w:pPr>
      <w:proofErr w:type="spellStart"/>
      <w:r w:rsidRPr="0053285D">
        <w:t>L</w:t>
      </w:r>
      <w:r w:rsidRPr="00D20123">
        <w:rPr>
          <w:vertAlign w:val="subscript"/>
        </w:rPr>
        <w:t>i</w:t>
      </w:r>
      <w:proofErr w:type="spellEnd"/>
      <w:r w:rsidRPr="0037063C">
        <w:t xml:space="preserve"> = </w:t>
      </w:r>
      <w:r w:rsidRPr="0053285D">
        <w:t>R</w:t>
      </w:r>
      <w:r w:rsidRPr="00D20123">
        <w:rPr>
          <w:vertAlign w:val="subscript"/>
        </w:rPr>
        <w:t>0</w:t>
      </w:r>
      <w:r w:rsidRPr="0037063C">
        <w:t xml:space="preserve"> </w:t>
      </w:r>
      <w:r>
        <w:t>– для ближней зоны</w:t>
      </w:r>
    </w:p>
    <w:p w:rsidR="00F168E9" w:rsidRDefault="00F168E9" w:rsidP="00F168E9">
      <w:pPr>
        <w:ind w:right="283" w:firstLine="425"/>
        <w:jc w:val="right"/>
      </w:pPr>
      <m:oMath>
        <m:sSub>
          <m:sSubPr>
            <m:ctrlPr>
              <w:rPr>
                <w:rFonts w:ascii="Cambria Math" w:hAnsi="Cambria Math" w:cstheme="minorBidi"/>
                <w:szCs w:val="22"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если 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иначе</m:t>
                </m:r>
              </m:e>
            </m:eqArr>
          </m:e>
        </m:d>
      </m:oMath>
      <w:r>
        <w:rPr>
          <w:i/>
        </w:rPr>
        <w:t xml:space="preserve"> – </w:t>
      </w:r>
      <w:r>
        <w:t>для промежуточной зоны</w:t>
      </w:r>
      <w:r>
        <w:tab/>
      </w:r>
      <w:r>
        <w:tab/>
      </w:r>
      <w:r>
        <w:tab/>
        <w:t>(2.5)</w:t>
      </w:r>
    </w:p>
    <w:p w:rsidR="00F168E9" w:rsidRPr="005311AA" w:rsidRDefault="00F168E9" w:rsidP="00F168E9">
      <w:pPr>
        <w:ind w:right="283" w:firstLine="425"/>
      </w:pPr>
      <m:oMath>
        <m:sSub>
          <m:sSubPr>
            <m:ctrlPr>
              <w:rPr>
                <w:rFonts w:ascii="Cambria Math" w:hAnsi="Cambria Math" w:cstheme="minorBidi"/>
                <w:szCs w:val="22"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если 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 иначе</m:t>
                </m:r>
              </m:e>
            </m:eqArr>
          </m:e>
        </m:d>
      </m:oMath>
      <w:r>
        <w:rPr>
          <w:i/>
        </w:rPr>
        <w:t xml:space="preserve"> – </w:t>
      </w:r>
      <w:r>
        <w:t>для дальней зоны</w:t>
      </w:r>
    </w:p>
    <w:p w:rsidR="00F168E9" w:rsidRDefault="00F168E9" w:rsidP="00F168E9">
      <w:pPr>
        <w:pStyle w:val="14"/>
        <w:ind w:firstLine="425"/>
      </w:pPr>
      <w:r>
        <w:t xml:space="preserve">Значение </w:t>
      </w:r>
      <w:proofErr w:type="spellStart"/>
      <w:r>
        <w:rPr>
          <w:lang w:val="en-US"/>
        </w:rPr>
        <w:t>E</w:t>
      </w:r>
      <w:r w:rsidRPr="00CB402C">
        <w:rPr>
          <w:vertAlign w:val="subscript"/>
          <w:lang w:val="en-US"/>
        </w:rPr>
        <w:t>i</w:t>
      </w:r>
      <w:proofErr w:type="spellEnd"/>
      <w:r w:rsidRPr="00CB402C">
        <w:rPr>
          <w:vertAlign w:val="subscript"/>
        </w:rPr>
        <w:t xml:space="preserve"> </w:t>
      </w:r>
      <w:r>
        <w:t>выбирается из условий (2.6):</w:t>
      </w:r>
    </w:p>
    <w:p w:rsidR="00F168E9" w:rsidRDefault="00F168E9" w:rsidP="00F168E9">
      <w:pPr>
        <w:ind w:right="283" w:firstLine="425"/>
      </w:pPr>
      <w:r>
        <w:t>Е</w:t>
      </w:r>
      <w:proofErr w:type="spellStart"/>
      <w:r w:rsidRPr="00CB402C">
        <w:rPr>
          <w:vertAlign w:val="subscript"/>
          <w:lang w:val="en-US"/>
        </w:rPr>
        <w:t>i</w:t>
      </w:r>
      <w:proofErr w:type="spellEnd"/>
      <w:r w:rsidRPr="00357407">
        <w:t xml:space="preserve"> = </w:t>
      </w:r>
      <w:proofErr w:type="spellStart"/>
      <w:r>
        <w:rPr>
          <w:lang w:val="en-US"/>
        </w:rPr>
        <w:t>E</w:t>
      </w:r>
      <w:r w:rsidRPr="00CB402C">
        <w:rPr>
          <w:vertAlign w:val="subscript"/>
          <w:lang w:val="en-US"/>
        </w:rPr>
        <w:t>ci</w:t>
      </w:r>
      <w:proofErr w:type="spellEnd"/>
      <w:r w:rsidRPr="00357407">
        <w:t xml:space="preserve"> – </w:t>
      </w:r>
      <w:r>
        <w:t>для ближней зоны</w:t>
      </w:r>
    </w:p>
    <w:p w:rsidR="00F168E9" w:rsidRDefault="00F168E9" w:rsidP="00F168E9">
      <w:pPr>
        <w:ind w:right="283" w:firstLine="425"/>
        <w:jc w:val="right"/>
      </w:pPr>
      <m:oMath>
        <m:sSub>
          <m:sSubPr>
            <m:ctrlPr>
              <w:rPr>
                <w:rFonts w:ascii="Cambria Math" w:hAnsi="Cambria Math" w:cstheme="minorBidi"/>
                <w:i/>
                <w:szCs w:val="22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если 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, иначе</m:t>
                </m:r>
              </m:e>
            </m:eqArr>
          </m:e>
        </m:d>
      </m:oMath>
      <w:r>
        <w:rPr>
          <w:i/>
        </w:rPr>
        <w:t xml:space="preserve"> – </w:t>
      </w:r>
      <w:r>
        <w:t>для промежуточной зоны</w:t>
      </w:r>
      <w:r>
        <w:tab/>
      </w:r>
      <w:r>
        <w:tab/>
      </w:r>
      <w:r>
        <w:tab/>
        <w:t>(2.6)</w:t>
      </w:r>
    </w:p>
    <w:p w:rsidR="00F168E9" w:rsidRDefault="00F168E9" w:rsidP="00F168E9">
      <w:pPr>
        <w:ind w:right="283" w:firstLine="425"/>
      </w:pPr>
      <m:oMath>
        <m:sSub>
          <m:sSubPr>
            <m:ctrlPr>
              <w:rPr>
                <w:rFonts w:ascii="Cambria Math" w:hAnsi="Cambria Math" w:cstheme="minorBidi"/>
                <w:i/>
                <w:szCs w:val="22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если 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Bidi"/>
                        <w:szCs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  <m:r>
                  <w:rPr>
                    <w:rFonts w:ascii="Cambria Math" w:hAnsi="Cambria Math"/>
                  </w:rPr>
                  <m:t>, иначе</m:t>
                </m:r>
              </m:e>
            </m:eqArr>
          </m:e>
        </m:d>
      </m:oMath>
      <w:r>
        <w:rPr>
          <w:i/>
        </w:rPr>
        <w:t xml:space="preserve"> – </w:t>
      </w:r>
      <w:r>
        <w:t>для дальней зоны</w:t>
      </w:r>
    </w:p>
    <w:p w:rsidR="00F168E9" w:rsidRDefault="00F168E9" w:rsidP="00F168E9">
      <w:pPr>
        <w:pStyle w:val="14"/>
        <w:ind w:firstLine="425"/>
      </w:pPr>
    </w:p>
    <w:p w:rsidR="00F168E9" w:rsidRDefault="00F168E9" w:rsidP="00F168E9">
      <w:pPr>
        <w:pStyle w:val="14"/>
        <w:ind w:firstLine="425"/>
      </w:pPr>
    </w:p>
    <w:p w:rsidR="00F168E9" w:rsidRDefault="00F168E9" w:rsidP="00F168E9">
      <w:pPr>
        <w:pStyle w:val="14"/>
        <w:ind w:firstLine="425"/>
      </w:pPr>
      <w:r>
        <w:t>Е</w:t>
      </w:r>
      <w:r>
        <w:rPr>
          <w:vertAlign w:val="subscript"/>
        </w:rPr>
        <w:t>1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>находится по формуле:</w:t>
      </w:r>
    </w:p>
    <w:p w:rsidR="00F168E9" w:rsidRPr="00712C63" w:rsidRDefault="00F168E9" w:rsidP="00F168E9">
      <w:pPr>
        <w:pStyle w:val="14"/>
        <w:ind w:firstLine="425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ci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:rsidR="00F168E9" w:rsidRPr="005311AA" w:rsidRDefault="00F168E9" w:rsidP="00F168E9">
      <w:pPr>
        <w:pStyle w:val="14"/>
        <w:ind w:firstLine="425"/>
      </w:pPr>
      <w:r>
        <w:t>Значение напряженности поля информативного сигнала на границе ближней и промежуточной зон</w:t>
      </w:r>
      <w:r w:rsidRPr="005311AA">
        <w:t>;</w:t>
      </w:r>
    </w:p>
    <w:p w:rsidR="00F168E9" w:rsidRPr="005D4F8F" w:rsidRDefault="00F168E9" w:rsidP="00F168E9">
      <w:pPr>
        <w:ind w:left="709" w:right="283" w:firstLine="425"/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Cs w:val="22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szCs w:val="2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szCs w:val="2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szCs w:val="2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i/>
                          <w:szCs w:val="22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szCs w:val="22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szCs w:val="22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 иначе            </m:t>
                  </m:r>
                </m:e>
              </m:eqArr>
            </m:e>
          </m:d>
        </m:oMath>
      </m:oMathPara>
    </w:p>
    <w:p w:rsidR="00F168E9" w:rsidRDefault="00F168E9" w:rsidP="00F168E9">
      <w:pPr>
        <w:pStyle w:val="14"/>
        <w:ind w:firstLine="425"/>
      </w:pPr>
      <w:r w:rsidRPr="005311AA">
        <w:t>Значение напряженности поля информативного сигнала на границе промежуточной и дальней зон</w:t>
      </w:r>
      <w:r>
        <w:t xml:space="preserve"> определяется по формуле (2.7):</w:t>
      </w:r>
    </w:p>
    <w:p w:rsidR="00F168E9" w:rsidRDefault="00F168E9" w:rsidP="00F168E9">
      <w:pPr>
        <w:pStyle w:val="a5"/>
        <w:shd w:val="clear" w:color="auto" w:fill="FFFFFF"/>
        <w:spacing w:line="360" w:lineRule="auto"/>
        <w:ind w:left="709" w:right="283" w:firstLine="425"/>
        <w:jc w:val="right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сi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color w:val="000000"/>
            <w:sz w:val="28"/>
            <w:szCs w:val="28"/>
          </w:rPr>
          <m:t>, мкВ/м</m:t>
        </m:r>
      </m:oMath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(2.7</w:t>
      </w:r>
      <w:r w:rsidRPr="00712C63">
        <w:rPr>
          <w:color w:val="000000"/>
          <w:sz w:val="28"/>
          <w:szCs w:val="28"/>
        </w:rPr>
        <w:t>)</w:t>
      </w:r>
    </w:p>
    <w:p w:rsidR="00F168E9" w:rsidRPr="00F168E9" w:rsidRDefault="00F168E9" w:rsidP="00F168E9">
      <w:pPr>
        <w:pStyle w:val="2"/>
        <w:numPr>
          <w:ilvl w:val="1"/>
          <w:numId w:val="2"/>
        </w:numPr>
        <w:spacing w:before="0"/>
        <w:ind w:left="0" w:firstLine="425"/>
        <w:rPr>
          <w:szCs w:val="28"/>
        </w:rPr>
      </w:pPr>
      <w:bookmarkStart w:id="1" w:name="_Toc11678118"/>
      <w:r w:rsidRPr="00F168E9">
        <w:rPr>
          <w:szCs w:val="28"/>
        </w:rPr>
        <w:t xml:space="preserve">Пояснения к оценке защищенности конфиденциальной </w:t>
      </w:r>
      <w:bookmarkStart w:id="2" w:name="_GoBack"/>
      <w:bookmarkEnd w:id="2"/>
      <w:r w:rsidRPr="00F168E9">
        <w:rPr>
          <w:szCs w:val="28"/>
        </w:rPr>
        <w:t>информации от утечки за счет ПЭМИ</w:t>
      </w:r>
      <w:bookmarkEnd w:id="1"/>
    </w:p>
    <w:p w:rsidR="00F168E9" w:rsidRPr="005A16A7" w:rsidRDefault="00F168E9" w:rsidP="00F168E9">
      <w:pPr>
        <w:ind w:firstLine="425"/>
      </w:pPr>
    </w:p>
    <w:p w:rsidR="00F168E9" w:rsidRDefault="00F168E9" w:rsidP="00F168E9">
      <w:pPr>
        <w:pStyle w:val="14"/>
        <w:ind w:firstLine="425"/>
      </w:pPr>
      <w:r>
        <w:t xml:space="preserve">Первый этап – подготовительный. Первым делом выбирается и включается </w:t>
      </w:r>
      <w:r w:rsidRPr="00645AAA">
        <w:t>тестовый режим излучения.</w:t>
      </w:r>
      <w:r>
        <w:t xml:space="preserve"> Подробнее о тестовом режиме можно прочитать в разделе 5. Затем с помощью </w:t>
      </w:r>
      <w:r w:rsidRPr="00645AAA">
        <w:t>измерительной техники (Анализаторы спектра, измерители напряженности поля)</w:t>
      </w:r>
      <w:r>
        <w:t xml:space="preserve"> нужно определить частотный спектр излучаемого ПЭМИ ОТСС. То есть найти базовые составляющие частоты итогового излучения. Измерения проводятся на минимальном расстоянии от средства (</w:t>
      </w:r>
      <w:r w:rsidRPr="005A16A7">
        <w:t>R0</w:t>
      </w:r>
      <w:r w:rsidRPr="002056ED">
        <w:t xml:space="preserve"> </w:t>
      </w:r>
      <w:r>
        <w:t>примерно 1м). Анализ спектра проводится в диапазоне частот от 9кГц до 1000МГЦ. Далее необходимо определить направление максимального излучения спектра. Для этих целей простым решением будет поворот ОТСС по часовой стрелке на 360 градусов и регистрация максимального значения излучения измерителем напряжения. Средством ИНП на полученных частотах спектра измеряются напряженности магнитного и электрического полей. Затем ОТСС отключается от сети и измеряются напряженности поля шума</w:t>
      </w:r>
    </w:p>
    <w:p w:rsidR="00F168E9" w:rsidRPr="002F2DFC" w:rsidRDefault="00F168E9" w:rsidP="00F168E9">
      <w:pPr>
        <w:pStyle w:val="14"/>
        <w:ind w:firstLine="425"/>
      </w:pPr>
      <w:r>
        <w:t xml:space="preserve">Учитывая полученные параметры сигнала, необходимо рассчитать расстояние, которое он способен пройти. Расчет выполняется для каждой спектральной составляющей частоты по электрической и магнитной составляющим. Для проведения расчетов, распространение излучения в пространстве от ОТСС делится на три части: ближняя, промежуточная и дальняя, характеризующие излучение, которое изменяется с удаленностью от источника. Таким образом определяются две границы – граница зоны индукции и зоны волновой. Расстояние до той или иной границы определяется частотой излучения. Первым делом рассчитываются данные границы, так как зная характер излучения нужно применить ту или иную формулу. Границы обозначаются символами </w:t>
      </w:r>
      <w:r w:rsidRPr="002F2DFC">
        <w:t>L</w:t>
      </w:r>
      <w:r w:rsidRPr="005A16A7">
        <w:t>1</w:t>
      </w:r>
      <w:r w:rsidRPr="001B2265">
        <w:t xml:space="preserve"> </w:t>
      </w:r>
      <w:r>
        <w:t xml:space="preserve">и </w:t>
      </w:r>
      <w:r w:rsidRPr="002F2DFC">
        <w:t>L</w:t>
      </w:r>
      <w:r w:rsidRPr="005A16A7">
        <w:t>2</w:t>
      </w:r>
      <w:r>
        <w:t xml:space="preserve">. Ближнюю зону также называются зоной </w:t>
      </w:r>
      <w:r>
        <w:lastRenderedPageBreak/>
        <w:t>индукции. Это пространство, в котором электромагнитная волна еще не сформировалась полностью</w:t>
      </w:r>
      <w:r w:rsidRPr="002F2DFC">
        <w:t>. С физической точки зрения ближняя зона представляет собой область пространства, в которой преимущественное значение имеют так называемые квазистатические поля. Эти поля, резко убывающие при удалении от источника, продолжают существовать при стремлении к нулю частоты возбуждающего тока.</w:t>
      </w:r>
      <w:r>
        <w:t xml:space="preserve"> </w:t>
      </w:r>
      <w:r w:rsidRPr="002F2DFC">
        <w:t xml:space="preserve">Поле имеет ярко выраженный магнитный (или электрический) характер. </w:t>
      </w:r>
      <w:r>
        <w:t>В</w:t>
      </w:r>
      <w:r w:rsidRPr="002F2DFC">
        <w:t xml:space="preserve"> дальней зоне (волновой) поле носит явный электромагнитный характер и распространяется в виде плоской волны, энергия которой делится поровну между электрической и магнитной компонентами.</w:t>
      </w:r>
    </w:p>
    <w:p w:rsidR="00F168E9" w:rsidRPr="00796AC2" w:rsidRDefault="00F168E9" w:rsidP="00F168E9">
      <w:pPr>
        <w:pStyle w:val="14"/>
        <w:ind w:firstLine="425"/>
      </w:pPr>
      <w:r>
        <w:t xml:space="preserve">Значения </w:t>
      </w:r>
      <w:r w:rsidRPr="002F2DFC">
        <w:t>L</w:t>
      </w:r>
      <w:r w:rsidRPr="005A16A7">
        <w:t>1</w:t>
      </w:r>
      <w:r w:rsidRPr="001B2265">
        <w:t xml:space="preserve"> </w:t>
      </w:r>
      <w:r>
        <w:t xml:space="preserve">и </w:t>
      </w:r>
      <w:r w:rsidRPr="002F2DFC">
        <w:t>L</w:t>
      </w:r>
      <w:r w:rsidRPr="005A16A7">
        <w:t xml:space="preserve">2 </w:t>
      </w:r>
      <w:r>
        <w:t xml:space="preserve">определяются по формулам (2.1) и (2.2) соответственно. Расчет значений </w:t>
      </w:r>
      <w:proofErr w:type="spellStart"/>
      <w:r w:rsidRPr="005A16A7">
        <w:t>Ri</w:t>
      </w:r>
      <w:proofErr w:type="spellEnd"/>
      <w:r w:rsidRPr="005A16A7">
        <w:t xml:space="preserve"> </w:t>
      </w:r>
      <w:r w:rsidRPr="00E634A0">
        <w:t>(</w:t>
      </w:r>
      <w:r>
        <w:t>2.</w:t>
      </w:r>
      <w:r w:rsidRPr="00E634A0">
        <w:t>3)</w:t>
      </w:r>
      <w:r w:rsidRPr="005A16A7">
        <w:t xml:space="preserve"> </w:t>
      </w:r>
      <w:r w:rsidRPr="00E634A0">
        <w:t>носит</w:t>
      </w:r>
      <w:r>
        <w:t xml:space="preserve"> итеративный характер. Первым делом все значения считаются из предположения, что излучение не проходит границу </w:t>
      </w:r>
      <w:r w:rsidRPr="005A16A7">
        <w:t>L1</w:t>
      </w:r>
      <w:r>
        <w:t xml:space="preserve">. Рассчитывается </w:t>
      </w:r>
      <w:proofErr w:type="spellStart"/>
      <w:r w:rsidRPr="005A16A7">
        <w:t>Ri</w:t>
      </w:r>
      <w:proofErr w:type="spellEnd"/>
      <w:r w:rsidRPr="00E634A0">
        <w:t xml:space="preserve"> </w:t>
      </w:r>
      <w:r>
        <w:t xml:space="preserve">и сравнивается с </w:t>
      </w:r>
      <w:r w:rsidRPr="005A16A7">
        <w:t>L1</w:t>
      </w:r>
      <w:r>
        <w:t xml:space="preserve"> для данной частоты. Если </w:t>
      </w:r>
      <w:proofErr w:type="spellStart"/>
      <w:r w:rsidRPr="005A16A7">
        <w:t>Ri</w:t>
      </w:r>
      <w:proofErr w:type="spellEnd"/>
      <w:r w:rsidRPr="00E634A0">
        <w:t xml:space="preserve"> </w:t>
      </w:r>
      <w:r>
        <w:t xml:space="preserve">превышает </w:t>
      </w:r>
      <w:r w:rsidRPr="005A16A7">
        <w:t>L1</w:t>
      </w:r>
      <w:r>
        <w:t xml:space="preserve">, то берутся значения для промежуточной зоны и значения просчитываются заново. Теперь, если </w:t>
      </w:r>
      <w:proofErr w:type="spellStart"/>
      <w:proofErr w:type="gramStart"/>
      <w:r w:rsidRPr="005A16A7">
        <w:t>Ri</w:t>
      </w:r>
      <w:proofErr w:type="spellEnd"/>
      <w:r w:rsidRPr="00E634A0">
        <w:t xml:space="preserve"> &gt;</w:t>
      </w:r>
      <w:proofErr w:type="gramEnd"/>
      <w:r w:rsidRPr="00E634A0">
        <w:t xml:space="preserve"> </w:t>
      </w:r>
      <w:r w:rsidRPr="005A16A7">
        <w:t>L2</w:t>
      </w:r>
      <w:r>
        <w:t>, то используются формулы для дальней зоны.</w:t>
      </w:r>
      <w:r w:rsidRPr="00E634A0">
        <w:t xml:space="preserve"> </w:t>
      </w:r>
      <w:r>
        <w:t xml:space="preserve">В соответствии с формулой (2.7), определяется значение </w:t>
      </w:r>
      <w:proofErr w:type="spellStart"/>
      <w:r w:rsidRPr="005A16A7">
        <w:t>Eci</w:t>
      </w:r>
      <w:proofErr w:type="spellEnd"/>
      <w:r>
        <w:t>, являющееся значением напряженности поля в ближней зоне, при учете шумового излучения.</w:t>
      </w:r>
      <w:r w:rsidRPr="00A0280D">
        <w:t xml:space="preserve"> </w:t>
      </w:r>
      <w:r>
        <w:t xml:space="preserve">Применяемые значения и формулы в зависимости от зоны приведены в соотношениях (2.4), (2.5), (2.6). Остается выбрать число </w:t>
      </w:r>
      <w:r w:rsidRPr="005A16A7">
        <w:t>k</w:t>
      </w:r>
      <w:r>
        <w:t xml:space="preserve"> – нормированное значение отношения сигнал</w:t>
      </w:r>
      <w:r w:rsidRPr="00C873EF">
        <w:t>/</w:t>
      </w:r>
      <w:r>
        <w:t xml:space="preserve">шум. О пояснении </w:t>
      </w:r>
      <w:r w:rsidRPr="007B2D0A">
        <w:t xml:space="preserve">значения </w:t>
      </w:r>
      <w:r w:rsidRPr="005A16A7">
        <w:t>k</w:t>
      </w:r>
      <w:r w:rsidRPr="007B2D0A">
        <w:t xml:space="preserve"> см. раздел </w:t>
      </w:r>
      <w:r>
        <w:t xml:space="preserve">4.6.4. Временная методика указывает, что существует два варианта выбора значения </w:t>
      </w:r>
      <w:r w:rsidRPr="005A16A7">
        <w:t>k</w:t>
      </w:r>
      <w:r>
        <w:t xml:space="preserve"> – 1 для ОТСС без вывода видео, 0,3 – для ОТСС с наличием монитора. Для лучшего эффекта, рекомендуется учитывать наличие монитора, то есть принять </w:t>
      </w:r>
      <w:r w:rsidRPr="005A16A7">
        <w:t>k</w:t>
      </w:r>
      <w:r w:rsidRPr="00A0280D">
        <w:t xml:space="preserve"> = </w:t>
      </w:r>
      <w:r>
        <w:t xml:space="preserve">0,3. Данные расчеты проводятся для электрического и магнитного полей, меняется только значение напряженности поля. Итоговым значением будет максимальное рассчитанное значение </w:t>
      </w:r>
      <w:proofErr w:type="spellStart"/>
      <w:r w:rsidRPr="005A16A7">
        <w:t>Ri</w:t>
      </w:r>
      <w:proofErr w:type="spellEnd"/>
      <w:r w:rsidRPr="00796AC2">
        <w:t xml:space="preserve"> </w:t>
      </w:r>
      <w:r>
        <w:t>как наихудший случай (необходимый и достаточный уровень защиты).</w:t>
      </w:r>
    </w:p>
    <w:p w:rsidR="00F168E9" w:rsidRDefault="00F168E9" w:rsidP="00F168E9">
      <w:pPr>
        <w:pStyle w:val="14"/>
        <w:spacing w:after="120"/>
        <w:ind w:firstLine="425"/>
      </w:pPr>
      <w:r>
        <w:lastRenderedPageBreak/>
        <w:t>При расчетах используются значения напряженностей в мкВ</w:t>
      </w:r>
      <w:r w:rsidRPr="00DB4F11">
        <w:t>/</w:t>
      </w:r>
      <w:r>
        <w:t>м. А измерения проводится в дБ. Перевод напряженности осуществляется по формуле:</w:t>
      </w:r>
    </w:p>
    <w:p w:rsidR="00F168E9" w:rsidRDefault="00F168E9" w:rsidP="00F168E9">
      <w:pPr>
        <w:ind w:right="283" w:firstLine="425"/>
        <w:jc w:val="center"/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 xml:space="preserve">E = 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  <w:lang w:val="en-US" w:eastAsia="ru-RU"/>
                </w:rPr>
              </m:ctrlPr>
            </m:sSupPr>
            <m:e>
              <m:r>
                <w:rPr>
                  <w:rFonts w:ascii="Cambria Math" w:hAnsi="Cambria Math"/>
                  <w:lang w:val="en-US" w:eastAsia="ru-RU"/>
                </w:rPr>
                <m:t>10</m:t>
              </m:r>
            </m:e>
            <m:sup>
              <m:r>
                <w:rPr>
                  <w:rFonts w:ascii="Cambria Math" w:hAnsi="Cambria Math"/>
                  <w:vertAlign w:val="superscript"/>
                  <w:lang w:val="en-US" w:eastAsia="ru-RU"/>
                </w:rPr>
                <m:t>0,05E</m:t>
              </m:r>
            </m:sup>
          </m:sSup>
          <m:r>
            <w:rPr>
              <w:rFonts w:ascii="Cambria Math" w:hAnsi="Cambria Math"/>
              <w:lang w:val="en-US" w:eastAsia="ru-RU"/>
            </w:rPr>
            <m:t xml:space="preserve"> </m:t>
          </m:r>
          <m:r>
            <w:rPr>
              <w:rFonts w:ascii="Cambria Math" w:hAnsi="Cambria Math"/>
              <w:lang w:eastAsia="ru-RU"/>
            </w:rPr>
            <m:t>мкВ</m:t>
          </m:r>
          <m:r>
            <w:rPr>
              <w:rFonts w:ascii="Cambria Math" w:hAnsi="Cambria Math"/>
              <w:lang w:val="en-US" w:eastAsia="ru-RU"/>
            </w:rPr>
            <m:t>/</m:t>
          </m:r>
          <m:r>
            <w:rPr>
              <w:rFonts w:ascii="Cambria Math" w:hAnsi="Cambria Math"/>
              <w:lang w:eastAsia="ru-RU"/>
            </w:rPr>
            <m:t>м,</m:t>
          </m:r>
        </m:oMath>
      </m:oMathPara>
    </w:p>
    <w:p w:rsidR="00F168E9" w:rsidRDefault="00F168E9" w:rsidP="00F168E9">
      <w:pPr>
        <w:pStyle w:val="14"/>
        <w:ind w:firstLine="425"/>
      </w:pPr>
      <w:r>
        <w:t xml:space="preserve">где </w:t>
      </w:r>
      <w:r>
        <w:rPr>
          <w:lang w:val="en-US"/>
        </w:rPr>
        <w:t>E</w:t>
      </w:r>
      <w:r w:rsidRPr="00DB4F11">
        <w:t xml:space="preserve"> – </w:t>
      </w:r>
      <w:r>
        <w:t xml:space="preserve">напряженность электрического или магнитного поля. </w:t>
      </w:r>
    </w:p>
    <w:p w:rsidR="00F168E9" w:rsidRDefault="00F168E9" w:rsidP="00F168E9">
      <w:pPr>
        <w:pStyle w:val="14"/>
        <w:spacing w:after="120"/>
        <w:ind w:firstLine="425"/>
      </w:pPr>
      <w:r>
        <w:t xml:space="preserve">Обратный перевод </w:t>
      </w:r>
      <w:r w:rsidRPr="00533FBB">
        <w:t>можно выполнить</w:t>
      </w:r>
      <w:r>
        <w:t xml:space="preserve"> по формуле:</w:t>
      </w:r>
    </w:p>
    <w:p w:rsidR="00F168E9" w:rsidRPr="00161798" w:rsidRDefault="00F168E9" w:rsidP="00F168E9">
      <w:pPr>
        <w:ind w:right="283" w:firstLine="425"/>
        <w:jc w:val="center"/>
        <w:rPr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 xml:space="preserve">E = 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lgE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0,05</m:t>
              </m:r>
            </m:den>
          </m:f>
          <m:r>
            <w:rPr>
              <w:rFonts w:ascii="Cambria Math" w:hAnsi="Cambria Math"/>
              <w:lang w:eastAsia="ru-RU"/>
            </w:rPr>
            <m:t>дБ</m:t>
          </m:r>
        </m:oMath>
      </m:oMathPara>
    </w:p>
    <w:p w:rsidR="00F168E9" w:rsidRDefault="00F168E9" w:rsidP="00F168E9">
      <w:pPr>
        <w:ind w:right="283" w:firstLine="0"/>
        <w:rPr>
          <w:lang w:eastAsia="ru-RU"/>
        </w:rPr>
      </w:pPr>
    </w:p>
    <w:p w:rsidR="00F168E9" w:rsidRPr="005A16A7" w:rsidRDefault="00F168E9" w:rsidP="00F168E9">
      <w:pPr>
        <w:ind w:right="283" w:firstLine="425"/>
        <w:rPr>
          <w:lang w:eastAsia="ru-RU"/>
        </w:rPr>
      </w:pPr>
      <w:r w:rsidRPr="005A16A7">
        <w:rPr>
          <w:lang w:eastAsia="ru-RU"/>
        </w:rPr>
        <w:t>Пример</w:t>
      </w:r>
    </w:p>
    <w:p w:rsidR="00F168E9" w:rsidRDefault="00F168E9" w:rsidP="00F168E9">
      <w:pPr>
        <w:pStyle w:val="14"/>
        <w:ind w:firstLine="425"/>
        <w:rPr>
          <w:rFonts w:eastAsiaTheme="minorEastAsia"/>
        </w:rPr>
      </w:pPr>
      <w:r>
        <w:t xml:space="preserve">Положим, что измеренное значение напряженности поля ПЭМИ за счет частоты </w:t>
      </w:r>
      <w:r w:rsidRPr="00796AC2">
        <w:t xml:space="preserve">50 </w:t>
      </w:r>
      <w:r>
        <w:t>МГц = 60 дБ. Рассчитанный шум = 10 дБ. Тогда по формуле (2.7</w:t>
      </w:r>
      <w:r w:rsidRPr="00796AC2"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ci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=59 дБ</m:t>
        </m:r>
      </m:oMath>
      <w:r>
        <w:rPr>
          <w:rFonts w:eastAsiaTheme="minorEastAsia"/>
        </w:rPr>
        <w:t xml:space="preserve">. Как видно, шум, значительно меньший тестируемого сигнала, незначительно влияет на результативную напряженность информационного поля. Значение </w:t>
      </w:r>
      <w:r>
        <w:rPr>
          <w:rFonts w:eastAsiaTheme="minorEastAsia"/>
          <w:lang w:val="en-US"/>
        </w:rPr>
        <w:t xml:space="preserve">k </w:t>
      </w:r>
      <w:r>
        <w:rPr>
          <w:rFonts w:eastAsiaTheme="minorEastAsia"/>
        </w:rPr>
        <w:t>примем равным 0,</w:t>
      </w:r>
      <w:r>
        <w:rPr>
          <w:rFonts w:eastAsiaTheme="minorEastAsia"/>
          <w:lang w:val="en-US"/>
        </w:rPr>
        <w:t>3</w:t>
      </w:r>
      <w:r>
        <w:rPr>
          <w:rFonts w:eastAsiaTheme="minorEastAsia"/>
        </w:rPr>
        <w:t>.</w:t>
      </w:r>
    </w:p>
    <w:p w:rsidR="00F168E9" w:rsidRDefault="00F168E9" w:rsidP="00F168E9">
      <w:pPr>
        <w:pStyle w:val="14"/>
        <w:ind w:firstLine="425"/>
        <w:rPr>
          <w:rFonts w:eastAsiaTheme="minorEastAsia"/>
        </w:rPr>
      </w:pPr>
      <w:r>
        <w:rPr>
          <w:rFonts w:eastAsiaTheme="minorEastAsia"/>
        </w:rPr>
        <w:t>Находим значение границ зон:</w:t>
      </w:r>
    </w:p>
    <w:p w:rsidR="00F168E9" w:rsidRPr="00641452" w:rsidRDefault="00F168E9" w:rsidP="00F168E9">
      <w:pPr>
        <w:ind w:right="283" w:firstLine="425"/>
        <w:rPr>
          <w:rFonts w:eastAsiaTheme="minorEastAsia"/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π*50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=0,95;</m:t>
          </m:r>
        </m:oMath>
      </m:oMathPara>
    </w:p>
    <w:p w:rsidR="00F168E9" w:rsidRPr="00641452" w:rsidRDefault="00F168E9" w:rsidP="00F168E9">
      <w:pPr>
        <w:ind w:right="283" w:firstLine="42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1800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 36</m:t>
          </m:r>
          <m:r>
            <w:rPr>
              <w:rFonts w:ascii="Cambria Math" w:eastAsiaTheme="minorEastAsia" w:hAnsi="Cambria Math"/>
              <w:lang w:eastAsia="ru-RU"/>
            </w:rPr>
            <m:t xml:space="preserve"> м.</m:t>
          </m:r>
        </m:oMath>
      </m:oMathPara>
    </w:p>
    <w:p w:rsidR="00F168E9" w:rsidRDefault="00F168E9" w:rsidP="00F168E9">
      <w:pPr>
        <w:pStyle w:val="14"/>
        <w:ind w:firstLine="425"/>
      </w:pPr>
      <w:r>
        <w:t xml:space="preserve">Т.к. </w:t>
      </w:r>
      <w:r>
        <w:rPr>
          <w:lang w:val="en-US"/>
        </w:rPr>
        <w:t>L</w:t>
      </w:r>
      <w:r w:rsidRPr="00641452">
        <w:rPr>
          <w:vertAlign w:val="subscript"/>
        </w:rPr>
        <w:t>1</w:t>
      </w:r>
      <w:r w:rsidRPr="00641452">
        <w:t xml:space="preserve"> </w:t>
      </w:r>
      <w:proofErr w:type="gramStart"/>
      <w:r w:rsidRPr="00641452">
        <w:t xml:space="preserve">&lt; </w:t>
      </w:r>
      <w:r>
        <w:rPr>
          <w:lang w:val="en-US"/>
        </w:rPr>
        <w:t>R</w:t>
      </w:r>
      <w:proofErr w:type="gramEnd"/>
      <w:r>
        <w:rPr>
          <w:vertAlign w:val="subscript"/>
        </w:rPr>
        <w:t>0</w:t>
      </w:r>
      <w:r>
        <w:t>, можно использовать формулы для ближней зоны.</w:t>
      </w:r>
      <w:r w:rsidRPr="00641452">
        <w:t xml:space="preserve"> </w:t>
      </w:r>
      <w:r>
        <w:t xml:space="preserve">Для ближней зоны </w:t>
      </w:r>
      <w:r>
        <w:rPr>
          <w:lang w:val="en-US"/>
        </w:rPr>
        <w:t>L</w:t>
      </w:r>
      <w:r>
        <w:rPr>
          <w:vertAlign w:val="subscript"/>
          <w:lang w:val="en-US"/>
        </w:rPr>
        <w:t>i</w:t>
      </w:r>
      <w:r w:rsidRPr="00641452">
        <w:t xml:space="preserve"> = </w:t>
      </w:r>
      <w:r>
        <w:rPr>
          <w:lang w:val="en-US"/>
        </w:rPr>
        <w:t>R</w:t>
      </w:r>
      <w:r w:rsidRPr="00641452">
        <w:rPr>
          <w:vertAlign w:val="subscript"/>
        </w:rPr>
        <w:t>0</w:t>
      </w:r>
      <w:r w:rsidRPr="00641452">
        <w:t xml:space="preserve"> (</w:t>
      </w:r>
      <w:r>
        <w:t xml:space="preserve">по умолчанию 1м – расстояние от измеряющей установки до ОТСС),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641452">
        <w:t xml:space="preserve"> = 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ci</w:t>
      </w:r>
      <w:proofErr w:type="spellEnd"/>
      <w:r>
        <w:t>.</w:t>
      </w:r>
      <w:r w:rsidRPr="00641452">
        <w:t xml:space="preserve"> </w:t>
      </w:r>
      <w:r>
        <w:t>Переводим значения в мкВ</w:t>
      </w:r>
      <w:r w:rsidRPr="00C873EF">
        <w:t>/</w:t>
      </w:r>
      <w:r>
        <w:t>м:</w:t>
      </w:r>
    </w:p>
    <w:p w:rsidR="00F168E9" w:rsidRPr="00641452" w:rsidRDefault="00F168E9" w:rsidP="00F168E9">
      <w:pPr>
        <w:ind w:right="283" w:firstLine="425"/>
        <w:jc w:val="center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vertAlign w:val="subscript"/>
                  <w:lang w:val="en-US" w:eastAsia="ru-RU"/>
                </w:rPr>
                <m:t>ci</m:t>
              </m:r>
            </m:sub>
          </m:sSub>
          <m:r>
            <w:rPr>
              <w:rFonts w:ascii="Cambria Math" w:hAnsi="Cambria Math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0,05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ci</m:t>
                  </m:r>
                </m:sub>
              </m:sSub>
            </m:sup>
          </m:sSup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891 мкВ</m:t>
          </m:r>
          <m:r>
            <w:rPr>
              <w:rFonts w:ascii="Cambria Math" w:eastAsiaTheme="minorEastAsia" w:hAnsi="Cambria Math"/>
              <w:lang w:val="en-US" w:eastAsia="ru-RU"/>
            </w:rPr>
            <m:t>/</m:t>
          </m:r>
          <m:r>
            <w:rPr>
              <w:rFonts w:ascii="Cambria Math" w:eastAsiaTheme="minorEastAsia" w:hAnsi="Cambria Math"/>
              <w:lang w:eastAsia="ru-RU"/>
            </w:rPr>
            <m:t>м</m:t>
          </m:r>
        </m:oMath>
      </m:oMathPara>
    </w:p>
    <w:p w:rsidR="00F168E9" w:rsidRPr="00641452" w:rsidRDefault="00F168E9" w:rsidP="00F168E9">
      <w:pPr>
        <w:ind w:right="283" w:firstLine="425"/>
        <w:jc w:val="center"/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ш</m:t>
              </m:r>
              <m:r>
                <w:rPr>
                  <w:rFonts w:ascii="Cambria Math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3,16 мкВ</m:t>
          </m:r>
          <m:r>
            <w:rPr>
              <w:rFonts w:ascii="Cambria Math" w:eastAsiaTheme="minorEastAsia" w:hAnsi="Cambria Math"/>
              <w:lang w:val="en-US" w:eastAsia="ru-RU"/>
            </w:rPr>
            <m:t>/</m:t>
          </m:r>
          <m:r>
            <w:rPr>
              <w:rFonts w:ascii="Cambria Math" w:eastAsiaTheme="minorEastAsia" w:hAnsi="Cambria Math"/>
              <w:lang w:eastAsia="ru-RU"/>
            </w:rPr>
            <m:t>м</m:t>
          </m:r>
        </m:oMath>
      </m:oMathPara>
    </w:p>
    <w:p w:rsidR="00F168E9" w:rsidRDefault="00F168E9" w:rsidP="00F168E9">
      <w:pPr>
        <w:pStyle w:val="14"/>
        <w:ind w:firstLine="425"/>
        <w:rPr>
          <w:rFonts w:eastAsiaTheme="minorEastAsia"/>
        </w:rPr>
      </w:pPr>
      <w:r>
        <w:lastRenderedPageBreak/>
        <w:t>Таким образом, получается</w:t>
      </w:r>
      <w:r w:rsidRPr="00641452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0,3*3,16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891</m:t>
                    </m:r>
                  </m:den>
                </m:f>
              </m:e>
            </m:rad>
          </m:den>
        </m:f>
      </m:oMath>
      <w:r>
        <w:rPr>
          <w:rFonts w:eastAsiaTheme="minorEastAsia"/>
        </w:rPr>
        <w:t xml:space="preserve"> = 9,8м, т.к. полученное значение превышает расстояние до границы ближней зоны, но не выходит за границу дальней, делаем расчеты для промежуточной зоны.</w:t>
      </w:r>
    </w:p>
    <w:p w:rsidR="00F168E9" w:rsidRDefault="00F168E9" w:rsidP="00F168E9">
      <w:pPr>
        <w:pStyle w:val="14"/>
        <w:ind w:firstLine="425"/>
        <w:rPr>
          <w:rFonts w:eastAsiaTheme="minorEastAsia"/>
        </w:rPr>
      </w:pPr>
      <w:r>
        <w:rPr>
          <w:rFonts w:eastAsiaTheme="minorEastAsia"/>
          <w:lang w:val="en-US"/>
        </w:rPr>
        <w:t>L</w:t>
      </w:r>
      <w:r w:rsidRPr="00917735">
        <w:rPr>
          <w:rFonts w:eastAsiaTheme="minorEastAsia"/>
          <w:vertAlign w:val="subscript"/>
        </w:rPr>
        <w:t>1</w:t>
      </w:r>
      <w:r w:rsidRPr="00917735">
        <w:rPr>
          <w:rFonts w:eastAsiaTheme="minorEastAsia"/>
        </w:rPr>
        <w:t xml:space="preserve"> &lt; </w:t>
      </w:r>
      <w:r>
        <w:rPr>
          <w:rFonts w:eastAsiaTheme="minorEastAsia"/>
          <w:lang w:val="en-US"/>
        </w:rPr>
        <w:t>R</w:t>
      </w:r>
      <w:r w:rsidRPr="00917735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, поэтому </w:t>
      </w:r>
      <w:r w:rsidRPr="005A16A7">
        <w:t>значения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E</w:t>
      </w:r>
      <w:r>
        <w:rPr>
          <w:rFonts w:eastAsiaTheme="minorEastAsia"/>
          <w:vertAlign w:val="subscript"/>
          <w:lang w:val="en-US"/>
        </w:rPr>
        <w:t>i</w:t>
      </w:r>
      <w:proofErr w:type="spellEnd"/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L</w:t>
      </w:r>
      <w:r>
        <w:rPr>
          <w:rFonts w:eastAsiaTheme="minorEastAsia"/>
          <w:vertAlign w:val="subscript"/>
          <w:lang w:val="en-US"/>
        </w:rPr>
        <w:t>i</w:t>
      </w:r>
      <w:r w:rsidRPr="00917735">
        <w:rPr>
          <w:rFonts w:eastAsiaTheme="minorEastAsia"/>
        </w:rPr>
        <w:t xml:space="preserve"> </w:t>
      </w:r>
      <w:r>
        <w:rPr>
          <w:rFonts w:eastAsiaTheme="minorEastAsia"/>
        </w:rPr>
        <w:t>не изменяются.</w:t>
      </w:r>
    </w:p>
    <w:p w:rsidR="00F168E9" w:rsidRDefault="00F168E9" w:rsidP="00F168E9">
      <w:pPr>
        <w:ind w:right="283" w:firstLine="425"/>
        <w:jc w:val="center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lang w:val="en-US"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2</m:t>
                </m:r>
              </m:deg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ru-RU"/>
                      </w:rPr>
                      <m:t xml:space="preserve">0,3*3,16 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891</m:t>
                    </m:r>
                  </m:den>
                </m:f>
              </m:e>
            </m:rad>
          </m:den>
        </m:f>
      </m:oMath>
      <w:r>
        <w:rPr>
          <w:rFonts w:eastAsiaTheme="minorEastAsia"/>
          <w:lang w:eastAsia="ru-RU"/>
        </w:rPr>
        <w:t xml:space="preserve"> = 30,66 м</w:t>
      </w:r>
    </w:p>
    <w:p w:rsidR="00F168E9" w:rsidRPr="005A16A7" w:rsidRDefault="00F168E9" w:rsidP="00F168E9">
      <w:pPr>
        <w:pStyle w:val="14"/>
        <w:ind w:firstLine="425"/>
      </w:pPr>
      <w:r>
        <w:rPr>
          <w:rFonts w:eastAsiaTheme="minorEastAsia"/>
        </w:rPr>
        <w:t xml:space="preserve">Данной </w:t>
      </w:r>
      <w:r w:rsidRPr="005A16A7">
        <w:t>значение как раз лежит в пределах между границами – в промежуточной зоне. Таким образом, радиус контролируемой зоны R2 при данных условиях должен быть не менее 30,66 метров, что довольно много, особенно для небольших организаций.</w:t>
      </w:r>
    </w:p>
    <w:p w:rsidR="00F168E9" w:rsidRDefault="00F168E9" w:rsidP="00F168E9">
      <w:pPr>
        <w:pStyle w:val="14"/>
        <w:ind w:firstLine="425"/>
        <w:rPr>
          <w:rFonts w:eastAsiaTheme="minorEastAsia"/>
        </w:rPr>
      </w:pPr>
      <w:r w:rsidRPr="005A16A7">
        <w:t>Результаты оформляются в виде протокола. Примерный вид протокола приведен в приложении А.  Рекомендуется также не упускать из виду и возможность применения различных средств защиты от ПЭМИН. Особенно если необходимо обеспечить дополнительную защиту или невозможно обеспечить требуемый радиус контролируемой зоны штатными средствами. В случае применения новых средств, необходимо пересчитать значения с учетом мест расположения средств, то есть учитывать наличие мест ослабления сигнала и проводить расчеты из этих мест. А в случае применения средств активной защиты – расчеты проводятся по третьей части методики, которая</w:t>
      </w:r>
      <w:r>
        <w:rPr>
          <w:rFonts w:eastAsiaTheme="minorEastAsia"/>
        </w:rPr>
        <w:t xml:space="preserve"> отталкивается уже от существующего радиуса контролируемой зоны.</w:t>
      </w:r>
    </w:p>
    <w:p w:rsidR="00A60E19" w:rsidRDefault="00A60E19"/>
    <w:sectPr w:rsidR="00A60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5A1"/>
    <w:multiLevelType w:val="multilevel"/>
    <w:tmpl w:val="CD8C28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7095DDE"/>
    <w:multiLevelType w:val="hybridMultilevel"/>
    <w:tmpl w:val="4B569518"/>
    <w:lvl w:ilvl="0" w:tplc="514C4C96">
      <w:start w:val="1"/>
      <w:numFmt w:val="bullet"/>
      <w:lvlText w:val="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E5"/>
    <w:rsid w:val="007C06E5"/>
    <w:rsid w:val="00A60E19"/>
    <w:rsid w:val="00F1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0595"/>
  <w15:chartTrackingRefBased/>
  <w15:docId w15:val="{CC61A9E1-1D76-4D9B-A131-7B368015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8E9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F16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E9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68E9"/>
    <w:rPr>
      <w:rFonts w:ascii="Times New Roman" w:eastAsiaTheme="majorEastAsia" w:hAnsi="Times New Roman" w:cstheme="majorBidi"/>
      <w:bCs/>
      <w:sz w:val="28"/>
      <w:szCs w:val="26"/>
    </w:rPr>
  </w:style>
  <w:style w:type="paragraph" w:customStyle="1" w:styleId="14">
    <w:name w:val="Диплом 14пт текст"/>
    <w:link w:val="140"/>
    <w:qFormat/>
    <w:rsid w:val="00F168E9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character" w:customStyle="1" w:styleId="140">
    <w:name w:val="Диплом 14пт текст Знак"/>
    <w:basedOn w:val="a0"/>
    <w:link w:val="14"/>
    <w:rsid w:val="00F168E9"/>
    <w:rPr>
      <w:rFonts w:ascii="Times New Roman" w:hAnsi="Times New Roman"/>
      <w:sz w:val="28"/>
      <w:lang w:eastAsia="ru-RU"/>
    </w:rPr>
  </w:style>
  <w:style w:type="paragraph" w:customStyle="1" w:styleId="a3">
    <w:name w:val="Маркеры"/>
    <w:basedOn w:val="14"/>
    <w:link w:val="a4"/>
    <w:qFormat/>
    <w:rsid w:val="00F168E9"/>
    <w:pPr>
      <w:ind w:firstLine="0"/>
    </w:pPr>
  </w:style>
  <w:style w:type="character" w:customStyle="1" w:styleId="a4">
    <w:name w:val="Маркеры Знак"/>
    <w:basedOn w:val="140"/>
    <w:link w:val="a3"/>
    <w:rsid w:val="00F168E9"/>
    <w:rPr>
      <w:rFonts w:ascii="Times New Roman" w:hAnsi="Times New Roman"/>
      <w:sz w:val="28"/>
      <w:lang w:eastAsia="ru-RU"/>
    </w:rPr>
  </w:style>
  <w:style w:type="paragraph" w:styleId="a5">
    <w:name w:val="Normal (Web)"/>
    <w:basedOn w:val="a"/>
    <w:uiPriority w:val="99"/>
    <w:unhideWhenUsed/>
    <w:rsid w:val="00F168E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16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1466</Words>
  <Characters>8360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ivbarabanov</dc:creator>
  <cp:keywords/>
  <dc:description/>
  <cp:lastModifiedBy>ivbarabanov</cp:lastModifiedBy>
  <cp:revision>2</cp:revision>
  <dcterms:created xsi:type="dcterms:W3CDTF">2019-06-29T01:42:00Z</dcterms:created>
  <dcterms:modified xsi:type="dcterms:W3CDTF">2019-06-29T01:49:00Z</dcterms:modified>
</cp:coreProperties>
</file>