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1AA6" w:rsidRPr="007F1AA6" w:rsidRDefault="007F1AA6" w:rsidP="007F1AA6">
      <w:pPr>
        <w:pStyle w:val="Heading2"/>
      </w:pPr>
      <w:bookmarkStart w:id="0" w:name="_Toc67098252"/>
      <w:bookmarkStart w:id="1" w:name="_Toc139830406"/>
      <w:bookmarkStart w:id="2" w:name="_Toc155615886"/>
      <w:bookmarkStart w:id="3" w:name="_Toc200939033"/>
      <w:r w:rsidRPr="007F1AA6">
        <w:t>Lab 2-01: Resource Hierarchy-Hands On</w:t>
      </w:r>
      <w:bookmarkEnd w:id="0"/>
      <w:bookmarkEnd w:id="1"/>
      <w:bookmarkEnd w:id="2"/>
      <w:bookmarkEnd w:id="3"/>
    </w:p>
    <w:p w:rsidR="007F1AA6" w:rsidRPr="007F1AA6" w:rsidRDefault="007F1AA6" w:rsidP="007F1AA6">
      <w:pPr>
        <w:spacing w:after="0" w:line="240" w:lineRule="auto"/>
        <w:jc w:val="left"/>
        <w:rPr>
          <w:rFonts w:eastAsia="Times New Roman"/>
          <w:sz w:val="20"/>
          <w:szCs w:val="20"/>
          <w:lang w:eastAsia="en-US"/>
        </w:rPr>
      </w:pPr>
    </w:p>
    <w:p w:rsidR="007F1AA6" w:rsidRPr="007F1AA6" w:rsidRDefault="007F1AA6" w:rsidP="007F1AA6">
      <w:pPr>
        <w:pStyle w:val="Heading3"/>
        <w:rPr>
          <w:rFonts w:ascii="Constantia" w:hAnsi="Constantia"/>
          <w:lang w:eastAsia="en-US"/>
        </w:rPr>
      </w:pPr>
      <w:bookmarkStart w:id="4" w:name="_Toc139830407"/>
      <w:bookmarkStart w:id="5" w:name="_Toc155615887"/>
      <w:bookmarkStart w:id="6" w:name="_Toc200939034"/>
      <w:r w:rsidRPr="007F1AA6">
        <w:rPr>
          <w:rFonts w:ascii="Constantia" w:hAnsi="Constantia"/>
          <w:lang w:eastAsia="en-US"/>
        </w:rPr>
        <w:t>Lab Prerequisites</w:t>
      </w:r>
      <w:bookmarkEnd w:id="4"/>
      <w:bookmarkEnd w:id="5"/>
      <w:bookmarkEnd w:id="6"/>
      <w:r w:rsidRPr="007F1AA6">
        <w:rPr>
          <w:rFonts w:ascii="Constantia" w:hAnsi="Constantia"/>
          <w:lang w:eastAsia="en-US"/>
        </w:rPr>
        <w:t> </w:t>
      </w:r>
    </w:p>
    <w:p w:rsidR="007F1AA6" w:rsidRPr="007F1AA6" w:rsidRDefault="007F1AA6" w:rsidP="007F1AA6">
      <w:pPr>
        <w:numPr>
          <w:ilvl w:val="0"/>
          <w:numId w:val="3"/>
        </w:numPr>
        <w:spacing w:after="0" w:line="240" w:lineRule="auto"/>
        <w:ind w:right="180"/>
        <w:textAlignment w:val="baseline"/>
        <w:rPr>
          <w:rFonts w:eastAsia="Times New Roman" w:cs="Arial"/>
          <w:color w:val="000000"/>
          <w:sz w:val="20"/>
          <w:szCs w:val="20"/>
          <w:lang w:eastAsia="en-US"/>
        </w:rPr>
      </w:pPr>
      <w:r w:rsidRPr="007F1AA6">
        <w:rPr>
          <w:rFonts w:eastAsia="Times New Roman" w:cs="Arial"/>
          <w:color w:val="000000"/>
          <w:sz w:val="20"/>
          <w:szCs w:val="20"/>
          <w:lang w:eastAsia="en-US"/>
        </w:rPr>
        <w:t>Familiarity with basic Google Cloud Computing concepts and terminology.</w:t>
      </w:r>
    </w:p>
    <w:p w:rsidR="007F1AA6" w:rsidRPr="007F1AA6" w:rsidRDefault="007F1AA6" w:rsidP="007F1AA6">
      <w:pPr>
        <w:numPr>
          <w:ilvl w:val="0"/>
          <w:numId w:val="3"/>
        </w:numPr>
        <w:spacing w:line="240" w:lineRule="auto"/>
        <w:ind w:right="180"/>
        <w:textAlignment w:val="baseline"/>
        <w:rPr>
          <w:rFonts w:eastAsia="Times New Roman" w:cs="Arial"/>
          <w:color w:val="000000"/>
          <w:sz w:val="20"/>
          <w:szCs w:val="20"/>
          <w:lang w:eastAsia="en-US"/>
        </w:rPr>
      </w:pPr>
      <w:r w:rsidRPr="007F1AA6">
        <w:rPr>
          <w:rFonts w:eastAsia="Times New Roman" w:cs="Arial"/>
          <w:color w:val="000000"/>
          <w:sz w:val="20"/>
          <w:szCs w:val="20"/>
          <w:lang w:eastAsia="en-US"/>
        </w:rPr>
        <w:t>A Google account with an active subscription.</w:t>
      </w:r>
    </w:p>
    <w:p w:rsidR="007F1AA6" w:rsidRPr="007F1AA6" w:rsidRDefault="007F1AA6" w:rsidP="007F1AA6">
      <w:pPr>
        <w:pStyle w:val="Heading3"/>
        <w:rPr>
          <w:rFonts w:ascii="Constantia" w:hAnsi="Constantia"/>
          <w:lang w:eastAsia="en-US"/>
        </w:rPr>
      </w:pPr>
      <w:bookmarkStart w:id="7" w:name="_Toc139830408"/>
      <w:bookmarkStart w:id="8" w:name="_Toc155615888"/>
      <w:bookmarkStart w:id="9" w:name="_Toc200939035"/>
      <w:r w:rsidRPr="007F1AA6">
        <w:rPr>
          <w:rFonts w:ascii="Constantia" w:hAnsi="Constantia"/>
          <w:lang w:eastAsia="en-US"/>
        </w:rPr>
        <w:t>Service Introduction</w:t>
      </w:r>
      <w:bookmarkEnd w:id="7"/>
      <w:bookmarkEnd w:id="8"/>
      <w:bookmarkEnd w:id="9"/>
    </w:p>
    <w:p w:rsidR="007F1AA6" w:rsidRPr="007F1AA6" w:rsidRDefault="007F1AA6" w:rsidP="007F1AA6">
      <w:pPr>
        <w:rPr>
          <w:sz w:val="20"/>
          <w:szCs w:val="20"/>
        </w:rPr>
      </w:pPr>
      <w:r w:rsidRPr="007F1AA6">
        <w:rPr>
          <w:sz w:val="20"/>
          <w:szCs w:val="20"/>
        </w:rPr>
        <w:t>Google Cloud resources are arranged hierarchically, with the organization node at the top of the hierarchy, projects as children, and other resources as offspring of projects.</w:t>
      </w:r>
    </w:p>
    <w:p w:rsidR="007F1AA6" w:rsidRPr="007F1AA6" w:rsidRDefault="007F1AA6" w:rsidP="007F1AA6">
      <w:pPr>
        <w:rPr>
          <w:sz w:val="20"/>
          <w:szCs w:val="20"/>
        </w:rPr>
      </w:pPr>
      <w:r w:rsidRPr="007F1AA6">
        <w:rPr>
          <w:sz w:val="20"/>
          <w:szCs w:val="20"/>
        </w:rPr>
        <w:t>IAM policies can be imple</w:t>
      </w:r>
      <w:bookmarkStart w:id="10" w:name="_GoBack"/>
      <w:bookmarkEnd w:id="10"/>
      <w:r w:rsidRPr="007F1AA6">
        <w:rPr>
          <w:sz w:val="20"/>
          <w:szCs w:val="20"/>
        </w:rPr>
        <w:t>mented at the following levels of the resource hierarchy:</w:t>
      </w:r>
    </w:p>
    <w:p w:rsidR="007F1AA6" w:rsidRPr="007F1AA6" w:rsidRDefault="007F1AA6" w:rsidP="007F1AA6">
      <w:pPr>
        <w:pStyle w:val="ListParagraph"/>
        <w:numPr>
          <w:ilvl w:val="0"/>
          <w:numId w:val="4"/>
        </w:numPr>
        <w:rPr>
          <w:sz w:val="20"/>
          <w:szCs w:val="20"/>
        </w:rPr>
      </w:pPr>
      <w:r w:rsidRPr="007F1AA6">
        <w:rPr>
          <w:sz w:val="20"/>
          <w:szCs w:val="20"/>
        </w:rPr>
        <w:t xml:space="preserve">Organization: The </w:t>
      </w:r>
      <w:proofErr w:type="gramStart"/>
      <w:r w:rsidRPr="007F1AA6">
        <w:rPr>
          <w:sz w:val="20"/>
          <w:szCs w:val="20"/>
        </w:rPr>
        <w:t>company</w:t>
      </w:r>
      <w:proofErr w:type="gramEnd"/>
      <w:r w:rsidRPr="007F1AA6">
        <w:rPr>
          <w:sz w:val="20"/>
          <w:szCs w:val="20"/>
        </w:rPr>
        <w:t xml:space="preserve"> is represented by the organizational resource. IAM roles issued at this level are passed down to all resources within the company.</w:t>
      </w:r>
    </w:p>
    <w:p w:rsidR="007F1AA6" w:rsidRPr="007F1AA6" w:rsidRDefault="007F1AA6" w:rsidP="007F1AA6">
      <w:pPr>
        <w:pStyle w:val="ListParagraph"/>
        <w:numPr>
          <w:ilvl w:val="0"/>
          <w:numId w:val="4"/>
        </w:numPr>
        <w:rPr>
          <w:sz w:val="20"/>
          <w:szCs w:val="20"/>
        </w:rPr>
      </w:pPr>
      <w:r w:rsidRPr="007F1AA6">
        <w:rPr>
          <w:sz w:val="20"/>
          <w:szCs w:val="20"/>
        </w:rPr>
        <w:t>Folders: Folders may contain projects, other folders, or a combination of both. Projects or other folders in that parent folder will inherit any roles provided at the highest folder level.</w:t>
      </w:r>
    </w:p>
    <w:p w:rsidR="007F1AA6" w:rsidRPr="007F1AA6" w:rsidRDefault="007F1AA6" w:rsidP="007F1AA6">
      <w:pPr>
        <w:pStyle w:val="ListParagraph"/>
        <w:numPr>
          <w:ilvl w:val="0"/>
          <w:numId w:val="4"/>
        </w:numPr>
        <w:rPr>
          <w:sz w:val="20"/>
          <w:szCs w:val="20"/>
        </w:rPr>
      </w:pPr>
      <w:r w:rsidRPr="007F1AA6">
        <w:rPr>
          <w:sz w:val="20"/>
          <w:szCs w:val="20"/>
        </w:rPr>
        <w:t>Project: It implies a trust boundary within the organization. A default level of trust exists across services within the same project. App Engine instances, for example, can access Cloud Storage buckets within the same project. Resources inside that project inherit project-level IAM responsibilities.</w:t>
      </w:r>
    </w:p>
    <w:p w:rsidR="007F1AA6" w:rsidRPr="007F1AA6" w:rsidRDefault="007F1AA6" w:rsidP="007F1AA6">
      <w:pPr>
        <w:pStyle w:val="ListParagraph"/>
        <w:numPr>
          <w:ilvl w:val="0"/>
          <w:numId w:val="4"/>
        </w:numPr>
        <w:rPr>
          <w:sz w:val="20"/>
          <w:szCs w:val="20"/>
        </w:rPr>
      </w:pPr>
      <w:r w:rsidRPr="007F1AA6">
        <w:rPr>
          <w:sz w:val="20"/>
          <w:szCs w:val="20"/>
        </w:rPr>
        <w:t>Resources: The policy defines a limit for the resource. The projects are only allowed to use the resource within the limit.</w:t>
      </w:r>
    </w:p>
    <w:p w:rsidR="007F1AA6" w:rsidRPr="007F1AA6" w:rsidRDefault="007F1AA6" w:rsidP="007F1AA6">
      <w:pPr>
        <w:pStyle w:val="Heading3"/>
        <w:rPr>
          <w:rFonts w:ascii="Constantia" w:hAnsi="Constantia"/>
          <w:lang w:eastAsia="en-US"/>
        </w:rPr>
      </w:pPr>
      <w:bookmarkStart w:id="11" w:name="_Toc139830409"/>
      <w:bookmarkStart w:id="12" w:name="_Toc155615889"/>
      <w:bookmarkStart w:id="13" w:name="_Toc200939036"/>
      <w:r w:rsidRPr="007F1AA6">
        <w:rPr>
          <w:rFonts w:ascii="Constantia" w:hAnsi="Constantia"/>
          <w:lang w:eastAsia="en-US"/>
        </w:rPr>
        <w:t xml:space="preserve">Case Study Electronic Gadgets Company – </w:t>
      </w:r>
      <w:proofErr w:type="spellStart"/>
      <w:r w:rsidRPr="007F1AA6">
        <w:rPr>
          <w:rFonts w:ascii="Constantia" w:hAnsi="Constantia"/>
          <w:lang w:eastAsia="en-US"/>
        </w:rPr>
        <w:t>NexaTech</w:t>
      </w:r>
      <w:bookmarkEnd w:id="11"/>
      <w:bookmarkEnd w:id="12"/>
      <w:bookmarkEnd w:id="13"/>
      <w:proofErr w:type="spellEnd"/>
    </w:p>
    <w:p w:rsidR="007F1AA6" w:rsidRPr="007F1AA6" w:rsidRDefault="007F1AA6" w:rsidP="007F1AA6">
      <w:pPr>
        <w:pStyle w:val="IPSHeading5"/>
        <w:rPr>
          <w:lang w:eastAsia="en-US"/>
        </w:rPr>
      </w:pPr>
      <w:r w:rsidRPr="007F1AA6">
        <w:rPr>
          <w:lang w:eastAsia="en-US"/>
        </w:rPr>
        <w:t>Background</w:t>
      </w:r>
    </w:p>
    <w:p w:rsidR="007F1AA6" w:rsidRPr="007F1AA6" w:rsidRDefault="007F1AA6" w:rsidP="007F1AA6">
      <w:pPr>
        <w:rPr>
          <w:sz w:val="20"/>
          <w:szCs w:val="20"/>
          <w:lang w:eastAsia="en-US"/>
        </w:rPr>
      </w:pPr>
      <w:proofErr w:type="spellStart"/>
      <w:r w:rsidRPr="007F1AA6">
        <w:rPr>
          <w:sz w:val="20"/>
          <w:szCs w:val="20"/>
          <w:lang w:eastAsia="en-US"/>
        </w:rPr>
        <w:t>NexaTech</w:t>
      </w:r>
      <w:proofErr w:type="spellEnd"/>
      <w:r w:rsidRPr="007F1AA6">
        <w:rPr>
          <w:sz w:val="20"/>
          <w:szCs w:val="20"/>
          <w:lang w:eastAsia="en-US"/>
        </w:rPr>
        <w:t xml:space="preserve"> is a company that sells a range of electronic gadgets and smartphones to consumers. It is a large multinational organization headquartered in Europe but has executive offices in Asia, North America, and Australia. These executive offices are paired with data centers and servers, which connect them to customers and other offices.  Customers in Africa and South America have started complaining about downtime when connecting to customer service or accessing websites and applications. Furthermore, </w:t>
      </w:r>
      <w:proofErr w:type="spellStart"/>
      <w:r w:rsidRPr="007F1AA6">
        <w:rPr>
          <w:sz w:val="20"/>
          <w:szCs w:val="20"/>
          <w:lang w:eastAsia="en-US"/>
        </w:rPr>
        <w:t>NexaTech</w:t>
      </w:r>
      <w:proofErr w:type="spellEnd"/>
      <w:r w:rsidRPr="007F1AA6">
        <w:rPr>
          <w:sz w:val="20"/>
          <w:szCs w:val="20"/>
          <w:lang w:eastAsia="en-US"/>
        </w:rPr>
        <w:t xml:space="preserve"> had not been profitable in the last two financial years, losing much of it stock value.</w:t>
      </w:r>
    </w:p>
    <w:p w:rsidR="007F1AA6" w:rsidRPr="007F1AA6" w:rsidRDefault="007F1AA6" w:rsidP="007F1AA6">
      <w:pPr>
        <w:rPr>
          <w:sz w:val="20"/>
          <w:szCs w:val="20"/>
          <w:lang w:eastAsia="en-US"/>
        </w:rPr>
      </w:pPr>
      <w:proofErr w:type="spellStart"/>
      <w:r w:rsidRPr="007F1AA6">
        <w:rPr>
          <w:sz w:val="20"/>
          <w:szCs w:val="20"/>
          <w:lang w:eastAsia="en-US"/>
        </w:rPr>
        <w:t>NexaTech</w:t>
      </w:r>
      <w:proofErr w:type="spellEnd"/>
      <w:r w:rsidRPr="007F1AA6">
        <w:rPr>
          <w:sz w:val="20"/>
          <w:szCs w:val="20"/>
          <w:lang w:eastAsia="en-US"/>
        </w:rPr>
        <w:t xml:space="preserve"> has been advised by professionals to migrate to cloud because it has no capital expenditure, and a large portion of the company’s profit is being invested in maintaining and operating its infrastructures. Considering this complaint, lack of revenue, and professional advice, </w:t>
      </w:r>
      <w:proofErr w:type="spellStart"/>
      <w:r w:rsidRPr="007F1AA6">
        <w:rPr>
          <w:sz w:val="20"/>
          <w:szCs w:val="20"/>
          <w:lang w:eastAsia="en-US"/>
        </w:rPr>
        <w:t>NexaTech</w:t>
      </w:r>
      <w:proofErr w:type="spellEnd"/>
      <w:r w:rsidRPr="007F1AA6">
        <w:rPr>
          <w:sz w:val="20"/>
          <w:szCs w:val="20"/>
          <w:lang w:eastAsia="en-US"/>
        </w:rPr>
        <w:t xml:space="preserve"> has decided to move its operations to the Cloud. </w:t>
      </w:r>
    </w:p>
    <w:p w:rsidR="007F1AA6" w:rsidRPr="007F1AA6" w:rsidRDefault="007F1AA6" w:rsidP="007F1AA6">
      <w:pPr>
        <w:pStyle w:val="IPSHeading5"/>
        <w:rPr>
          <w:lang w:eastAsia="en-US"/>
        </w:rPr>
      </w:pPr>
      <w:r w:rsidRPr="007F1AA6">
        <w:rPr>
          <w:lang w:eastAsia="en-US"/>
        </w:rPr>
        <w:t>Business Challenge</w:t>
      </w:r>
    </w:p>
    <w:p w:rsidR="007F1AA6" w:rsidRPr="007F1AA6" w:rsidRDefault="007F1AA6" w:rsidP="007F1AA6">
      <w:pPr>
        <w:rPr>
          <w:sz w:val="20"/>
          <w:szCs w:val="20"/>
          <w:lang w:eastAsia="en-US"/>
        </w:rPr>
      </w:pPr>
      <w:r w:rsidRPr="007F1AA6">
        <w:rPr>
          <w:sz w:val="20"/>
          <w:szCs w:val="20"/>
          <w:lang w:eastAsia="en-US"/>
        </w:rPr>
        <w:t xml:space="preserve">Prior to moving to cloud, </w:t>
      </w:r>
      <w:proofErr w:type="spellStart"/>
      <w:r w:rsidRPr="007F1AA6">
        <w:rPr>
          <w:sz w:val="20"/>
          <w:szCs w:val="20"/>
          <w:lang w:eastAsia="en-US"/>
        </w:rPr>
        <w:t>NexaTech</w:t>
      </w:r>
      <w:proofErr w:type="spellEnd"/>
      <w:r w:rsidRPr="007F1AA6">
        <w:rPr>
          <w:sz w:val="20"/>
          <w:szCs w:val="20"/>
          <w:lang w:eastAsia="en-US"/>
        </w:rPr>
        <w:t xml:space="preserve"> and its employees were used to a hierarchal system in which different teams were set up for different purposes. And these teams were independent of other teams and had separate resources, but a common superior controlled them. Furthermore, the executives controlled the superior and so forth. Now, if a rule is applied at the executive level, it had effects to all its denominators. Therefore, every decision made by the executives affected all the development teams. </w:t>
      </w:r>
    </w:p>
    <w:p w:rsidR="007F1AA6" w:rsidRPr="007F1AA6" w:rsidRDefault="007F1AA6" w:rsidP="007F1AA6">
      <w:pPr>
        <w:rPr>
          <w:sz w:val="20"/>
          <w:szCs w:val="20"/>
          <w:lang w:eastAsia="en-US"/>
        </w:rPr>
      </w:pPr>
      <w:proofErr w:type="spellStart"/>
      <w:r w:rsidRPr="007F1AA6">
        <w:rPr>
          <w:sz w:val="20"/>
          <w:szCs w:val="20"/>
          <w:lang w:eastAsia="en-US"/>
        </w:rPr>
        <w:t>NexaTech</w:t>
      </w:r>
      <w:proofErr w:type="spellEnd"/>
      <w:r w:rsidRPr="007F1AA6">
        <w:rPr>
          <w:sz w:val="20"/>
          <w:szCs w:val="20"/>
          <w:lang w:eastAsia="en-US"/>
        </w:rPr>
        <w:t xml:space="preserve"> is looking for a similar style of operations within the Cloud so their teams and employees do not have to adjust to a new environment.</w:t>
      </w:r>
    </w:p>
    <w:p w:rsidR="007F1AA6" w:rsidRPr="007F1AA6" w:rsidRDefault="007F1AA6" w:rsidP="007F1AA6">
      <w:pPr>
        <w:rPr>
          <w:sz w:val="20"/>
          <w:szCs w:val="20"/>
          <w:lang w:eastAsia="en-US"/>
        </w:rPr>
      </w:pPr>
      <w:proofErr w:type="spellStart"/>
      <w:r w:rsidRPr="007F1AA6">
        <w:rPr>
          <w:sz w:val="20"/>
          <w:szCs w:val="20"/>
        </w:rPr>
        <w:t>NexaTech</w:t>
      </w:r>
      <w:proofErr w:type="spellEnd"/>
      <w:r w:rsidRPr="007F1AA6">
        <w:rPr>
          <w:sz w:val="20"/>
          <w:szCs w:val="20"/>
        </w:rPr>
        <w:t xml:space="preserve"> has collaborated with Google, and you, as a Cloud Architect, have been asked to come up with a solution to their situation.</w:t>
      </w:r>
    </w:p>
    <w:p w:rsidR="007F1AA6" w:rsidRPr="007F1AA6" w:rsidRDefault="007F1AA6" w:rsidP="007F1AA6">
      <w:pPr>
        <w:pStyle w:val="Heading3"/>
        <w:rPr>
          <w:rFonts w:ascii="Constantia" w:hAnsi="Constantia"/>
        </w:rPr>
      </w:pPr>
      <w:bookmarkStart w:id="14" w:name="_Toc139830410"/>
      <w:bookmarkStart w:id="15" w:name="_Toc155615890"/>
      <w:bookmarkStart w:id="16" w:name="_Toc200939037"/>
      <w:r w:rsidRPr="007F1AA6">
        <w:rPr>
          <w:rFonts w:ascii="Constantia" w:hAnsi="Constantia"/>
        </w:rPr>
        <w:lastRenderedPageBreak/>
        <w:t>Proposed Solution</w:t>
      </w:r>
      <w:bookmarkEnd w:id="14"/>
      <w:bookmarkEnd w:id="15"/>
      <w:bookmarkEnd w:id="16"/>
    </w:p>
    <w:p w:rsidR="007F1AA6" w:rsidRPr="007F1AA6" w:rsidRDefault="007F1AA6" w:rsidP="007F1AA6">
      <w:pPr>
        <w:rPr>
          <w:sz w:val="20"/>
          <w:szCs w:val="20"/>
        </w:rPr>
      </w:pPr>
      <w:r w:rsidRPr="007F1AA6">
        <w:rPr>
          <w:sz w:val="20"/>
          <w:szCs w:val="20"/>
        </w:rPr>
        <w:t xml:space="preserve">You have suggested that </w:t>
      </w:r>
      <w:proofErr w:type="spellStart"/>
      <w:r w:rsidRPr="007F1AA6">
        <w:rPr>
          <w:sz w:val="20"/>
          <w:szCs w:val="20"/>
        </w:rPr>
        <w:t>NexaTech</w:t>
      </w:r>
      <w:proofErr w:type="spellEnd"/>
      <w:r w:rsidRPr="007F1AA6">
        <w:rPr>
          <w:sz w:val="20"/>
          <w:szCs w:val="20"/>
        </w:rPr>
        <w:t xml:space="preserve"> takes full advantage of the resource hierarchy because its pyramid system is very similar to what the company and its employees are already used to.</w:t>
      </w:r>
    </w:p>
    <w:p w:rsidR="007F1AA6" w:rsidRPr="007F1AA6" w:rsidRDefault="007F1AA6" w:rsidP="007F1AA6">
      <w:pPr>
        <w:pStyle w:val="IPSHeading4"/>
      </w:pPr>
      <w:r w:rsidRPr="007F1AA6">
        <w:t>Lab Diagram</w:t>
      </w:r>
    </w:p>
    <w:p w:rsidR="007F1AA6" w:rsidRPr="007F1AA6" w:rsidRDefault="007F1AA6" w:rsidP="007F1AA6">
      <w:pPr>
        <w:jc w:val="center"/>
        <w:rPr>
          <w:sz w:val="20"/>
          <w:szCs w:val="20"/>
        </w:rPr>
      </w:pPr>
      <w:r w:rsidRPr="007F1AA6">
        <w:rPr>
          <w:noProof/>
          <w:sz w:val="20"/>
          <w:szCs w:val="20"/>
          <w:lang w:eastAsia="en-US"/>
        </w:rPr>
        <w:drawing>
          <wp:inline distT="0" distB="0" distL="0" distR="0" wp14:anchorId="25754253" wp14:editId="1E7E2533">
            <wp:extent cx="3800475" cy="4737863"/>
            <wp:effectExtent l="19050" t="19050" r="9525" b="24765"/>
            <wp:docPr id="1453" name="Picture 1453" descr="C:\Users\FIVE ST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IVE STAR\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08190" cy="4747481"/>
                    </a:xfrm>
                    <a:prstGeom prst="rect">
                      <a:avLst/>
                    </a:prstGeom>
                    <a:noFill/>
                    <a:ln>
                      <a:solidFill>
                        <a:schemeClr val="tx1"/>
                      </a:solidFill>
                    </a:ln>
                  </pic:spPr>
                </pic:pic>
              </a:graphicData>
            </a:graphic>
          </wp:inline>
        </w:drawing>
      </w:r>
    </w:p>
    <w:p w:rsidR="007F1AA6" w:rsidRPr="007F1AA6" w:rsidRDefault="007F1AA6" w:rsidP="007F1AA6">
      <w:pPr>
        <w:pStyle w:val="NoSpacing"/>
        <w:rPr>
          <w:sz w:val="16"/>
          <w:szCs w:val="20"/>
        </w:rPr>
      </w:pPr>
      <w:r w:rsidRPr="007F1AA6">
        <w:rPr>
          <w:sz w:val="16"/>
          <w:szCs w:val="20"/>
        </w:rPr>
        <w:t>Figure 2-04: Lab diagram</w:t>
      </w:r>
    </w:p>
    <w:p w:rsidR="007F1AA6" w:rsidRPr="007F1AA6" w:rsidRDefault="007F1AA6" w:rsidP="007F1AA6">
      <w:pPr>
        <w:pStyle w:val="IPSHeading4"/>
      </w:pPr>
      <w:r w:rsidRPr="007F1AA6">
        <w:t>Implementation Steps</w:t>
      </w:r>
    </w:p>
    <w:p w:rsidR="007F1AA6" w:rsidRPr="007F1AA6" w:rsidRDefault="007F1AA6" w:rsidP="007F1AA6">
      <w:pPr>
        <w:pStyle w:val="ListParagraph"/>
        <w:numPr>
          <w:ilvl w:val="0"/>
          <w:numId w:val="5"/>
        </w:numPr>
        <w:rPr>
          <w:sz w:val="20"/>
          <w:szCs w:val="20"/>
        </w:rPr>
      </w:pPr>
      <w:r w:rsidRPr="007F1AA6">
        <w:rPr>
          <w:sz w:val="20"/>
          <w:szCs w:val="20"/>
        </w:rPr>
        <w:t>Inspect the organization node.</w:t>
      </w:r>
    </w:p>
    <w:p w:rsidR="007F1AA6" w:rsidRPr="007F1AA6" w:rsidRDefault="007F1AA6" w:rsidP="007F1AA6">
      <w:pPr>
        <w:pStyle w:val="ListParagraph"/>
        <w:numPr>
          <w:ilvl w:val="0"/>
          <w:numId w:val="5"/>
        </w:numPr>
        <w:rPr>
          <w:sz w:val="20"/>
          <w:szCs w:val="20"/>
        </w:rPr>
      </w:pPr>
      <w:r w:rsidRPr="007F1AA6">
        <w:rPr>
          <w:sz w:val="20"/>
          <w:szCs w:val="20"/>
        </w:rPr>
        <w:t>Add resources to the organization node.</w:t>
      </w:r>
    </w:p>
    <w:p w:rsidR="007F1AA6" w:rsidRPr="007F1AA6" w:rsidRDefault="007F1AA6" w:rsidP="007F1AA6">
      <w:pPr>
        <w:pStyle w:val="ListParagraph"/>
        <w:numPr>
          <w:ilvl w:val="0"/>
          <w:numId w:val="5"/>
        </w:numPr>
        <w:rPr>
          <w:sz w:val="20"/>
          <w:szCs w:val="20"/>
        </w:rPr>
      </w:pPr>
      <w:r w:rsidRPr="007F1AA6">
        <w:rPr>
          <w:sz w:val="20"/>
          <w:szCs w:val="20"/>
        </w:rPr>
        <w:t>Recheck the organization node for resources.</w:t>
      </w:r>
    </w:p>
    <w:p w:rsidR="007F1AA6" w:rsidRPr="007F1AA6" w:rsidRDefault="007F1AA6" w:rsidP="007F1AA6">
      <w:pPr>
        <w:pStyle w:val="IPSHeading4"/>
      </w:pPr>
      <w:r w:rsidRPr="007F1AA6">
        <w:t>Solution</w:t>
      </w:r>
    </w:p>
    <w:tbl>
      <w:tblPr>
        <w:tblStyle w:val="TableGrid"/>
        <w:tblW w:w="8820" w:type="dxa"/>
        <w:tblInd w:w="85" w:type="dxa"/>
        <w:tblLayout w:type="fixed"/>
        <w:tblLook w:val="04A0" w:firstRow="1" w:lastRow="0" w:firstColumn="1" w:lastColumn="0" w:noHBand="0" w:noVBand="1"/>
      </w:tblPr>
      <w:tblGrid>
        <w:gridCol w:w="8820"/>
      </w:tblGrid>
      <w:tr w:rsidR="007F1AA6" w:rsidRPr="007F1AA6" w:rsidTr="007F1AA6">
        <w:tc>
          <w:tcPr>
            <w:tcW w:w="8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7F1AA6" w:rsidRPr="007F1AA6" w:rsidRDefault="007F1AA6" w:rsidP="000A72EF">
            <w:pPr>
              <w:rPr>
                <w:sz w:val="20"/>
                <w:szCs w:val="20"/>
              </w:rPr>
            </w:pPr>
            <w:r w:rsidRPr="007F1AA6">
              <w:rPr>
                <w:sz w:val="20"/>
                <w:szCs w:val="20"/>
              </w:rPr>
              <w:t>Let’s have a look at the different nodes of the resource hierarchy described in the previous lecture in the GCP Console. We have four components in the resource hierarchy: Organization Node, Folder, Project, and Resource.</w:t>
            </w:r>
          </w:p>
          <w:p w:rsidR="007F1AA6" w:rsidRPr="007F1AA6" w:rsidRDefault="007F1AA6" w:rsidP="007F1AA6">
            <w:pPr>
              <w:pStyle w:val="ListParagraph"/>
              <w:numPr>
                <w:ilvl w:val="0"/>
                <w:numId w:val="2"/>
              </w:numPr>
              <w:rPr>
                <w:sz w:val="20"/>
                <w:szCs w:val="20"/>
              </w:rPr>
            </w:pPr>
            <w:r w:rsidRPr="007F1AA6">
              <w:rPr>
                <w:sz w:val="20"/>
                <w:szCs w:val="20"/>
              </w:rPr>
              <w:t>Log in to “GCP Console”.</w:t>
            </w:r>
          </w:p>
          <w:p w:rsidR="007F1AA6" w:rsidRPr="007F1AA6" w:rsidRDefault="007F1AA6" w:rsidP="007F1AA6">
            <w:pPr>
              <w:pStyle w:val="ListParagraph"/>
              <w:numPr>
                <w:ilvl w:val="0"/>
                <w:numId w:val="2"/>
              </w:numPr>
              <w:rPr>
                <w:sz w:val="20"/>
                <w:szCs w:val="20"/>
              </w:rPr>
            </w:pPr>
            <w:r w:rsidRPr="007F1AA6">
              <w:rPr>
                <w:sz w:val="20"/>
                <w:szCs w:val="20"/>
              </w:rPr>
              <w:t>First, have a look at the Organization node by clicking on the blue icon located in the top right corner.</w:t>
            </w:r>
          </w:p>
          <w:p w:rsidR="007F1AA6" w:rsidRPr="007F1AA6" w:rsidRDefault="007F1AA6" w:rsidP="000A72EF">
            <w:pPr>
              <w:jc w:val="center"/>
              <w:rPr>
                <w:sz w:val="20"/>
                <w:szCs w:val="20"/>
              </w:rPr>
            </w:pPr>
            <w:r w:rsidRPr="007F1AA6">
              <w:rPr>
                <w:noProof/>
                <w:sz w:val="20"/>
                <w:szCs w:val="20"/>
                <w:lang w:eastAsia="en-US"/>
              </w:rPr>
              <w:lastRenderedPageBreak/>
              <w:drawing>
                <wp:inline distT="0" distB="0" distL="0" distR="0" wp14:anchorId="6865CE19" wp14:editId="24A0743E">
                  <wp:extent cx="4139906" cy="1714500"/>
                  <wp:effectExtent l="19050" t="19050" r="1333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64183" cy="1724554"/>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The user email is the Organization node.</w:t>
            </w:r>
          </w:p>
          <w:p w:rsidR="007F1AA6" w:rsidRPr="007F1AA6" w:rsidRDefault="007F1AA6" w:rsidP="007F1AA6">
            <w:pPr>
              <w:pStyle w:val="ListParagraph"/>
              <w:numPr>
                <w:ilvl w:val="0"/>
                <w:numId w:val="2"/>
              </w:numPr>
              <w:rPr>
                <w:sz w:val="20"/>
                <w:szCs w:val="20"/>
              </w:rPr>
            </w:pPr>
            <w:r w:rsidRPr="007F1AA6">
              <w:rPr>
                <w:sz w:val="20"/>
                <w:szCs w:val="20"/>
              </w:rPr>
              <w:t>To find the projects and folders in an organization, click on the current project. It will drop down a list of all the projects.</w:t>
            </w:r>
          </w:p>
          <w:p w:rsidR="007F1AA6" w:rsidRPr="007F1AA6" w:rsidRDefault="007F1AA6" w:rsidP="000A72EF">
            <w:pPr>
              <w:jc w:val="center"/>
              <w:rPr>
                <w:sz w:val="20"/>
                <w:szCs w:val="20"/>
              </w:rPr>
            </w:pPr>
            <w:r w:rsidRPr="007F1AA6">
              <w:rPr>
                <w:noProof/>
                <w:sz w:val="20"/>
                <w:szCs w:val="20"/>
                <w:lang w:eastAsia="en-US"/>
              </w:rPr>
              <w:drawing>
                <wp:inline distT="0" distB="0" distL="0" distR="0" wp14:anchorId="3A983C3A" wp14:editId="7D4B3E68">
                  <wp:extent cx="4133850" cy="1435044"/>
                  <wp:effectExtent l="19050" t="19050" r="19050" b="133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5486" cy="1463383"/>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Click “ALL”.</w:t>
            </w:r>
          </w:p>
          <w:p w:rsidR="007F1AA6" w:rsidRPr="007F1AA6" w:rsidRDefault="007F1AA6" w:rsidP="000A72EF">
            <w:pPr>
              <w:jc w:val="center"/>
              <w:rPr>
                <w:sz w:val="20"/>
                <w:szCs w:val="20"/>
              </w:rPr>
            </w:pPr>
            <w:r w:rsidRPr="007F1AA6">
              <w:rPr>
                <w:noProof/>
                <w:sz w:val="20"/>
                <w:szCs w:val="20"/>
                <w:lang w:eastAsia="en-US"/>
              </w:rPr>
              <w:drawing>
                <wp:inline distT="0" distB="0" distL="0" distR="0" wp14:anchorId="4AA6049B" wp14:editId="5E0B8CA4">
                  <wp:extent cx="3997684" cy="1847850"/>
                  <wp:effectExtent l="19050" t="19050" r="2222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6936" cy="1856749"/>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This is the Organization Name.</w:t>
            </w:r>
          </w:p>
          <w:p w:rsidR="007F1AA6" w:rsidRPr="007F1AA6" w:rsidRDefault="007F1AA6" w:rsidP="007F1AA6">
            <w:pPr>
              <w:pStyle w:val="ListParagraph"/>
              <w:numPr>
                <w:ilvl w:val="0"/>
                <w:numId w:val="2"/>
              </w:numPr>
              <w:rPr>
                <w:sz w:val="20"/>
                <w:szCs w:val="20"/>
              </w:rPr>
            </w:pPr>
            <w:r w:rsidRPr="007F1AA6">
              <w:rPr>
                <w:sz w:val="20"/>
                <w:szCs w:val="20"/>
              </w:rPr>
              <w:t>Inside this, there are organization node, folders, and projects.</w:t>
            </w:r>
          </w:p>
          <w:p w:rsidR="007F1AA6" w:rsidRPr="007F1AA6" w:rsidRDefault="007F1AA6" w:rsidP="000A72EF">
            <w:pPr>
              <w:jc w:val="center"/>
              <w:rPr>
                <w:sz w:val="20"/>
                <w:szCs w:val="20"/>
              </w:rPr>
            </w:pPr>
            <w:r w:rsidRPr="007F1AA6">
              <w:rPr>
                <w:noProof/>
                <w:sz w:val="20"/>
                <w:szCs w:val="20"/>
                <w:lang w:eastAsia="en-US"/>
              </w:rPr>
              <w:lastRenderedPageBreak/>
              <w:drawing>
                <wp:inline distT="0" distB="0" distL="0" distR="0" wp14:anchorId="7C1F63B7" wp14:editId="5B415226">
                  <wp:extent cx="4044753" cy="2181225"/>
                  <wp:effectExtent l="19050" t="19050" r="1333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2942" cy="2185641"/>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If you click on the organization node, you will notice there is no dashboard because the organization does not contain any resource.</w:t>
            </w:r>
          </w:p>
          <w:p w:rsidR="007F1AA6" w:rsidRPr="007F1AA6" w:rsidRDefault="007F1AA6" w:rsidP="000A72EF">
            <w:pPr>
              <w:jc w:val="center"/>
              <w:rPr>
                <w:sz w:val="20"/>
                <w:szCs w:val="20"/>
              </w:rPr>
            </w:pPr>
            <w:r w:rsidRPr="007F1AA6">
              <w:rPr>
                <w:noProof/>
                <w:sz w:val="20"/>
                <w:szCs w:val="20"/>
                <w:lang w:eastAsia="en-US"/>
              </w:rPr>
              <w:drawing>
                <wp:inline distT="0" distB="0" distL="0" distR="0" wp14:anchorId="73F96095" wp14:editId="40FB19BB">
                  <wp:extent cx="4095750" cy="999373"/>
                  <wp:effectExtent l="19050" t="19050" r="1905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34368" cy="1008796"/>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Go to the Navigation Panel. Select “IAM &amp; Admin”.</w:t>
            </w:r>
          </w:p>
          <w:p w:rsidR="007F1AA6" w:rsidRPr="007F1AA6" w:rsidRDefault="007F1AA6" w:rsidP="007F1AA6">
            <w:pPr>
              <w:pStyle w:val="ListParagraph"/>
              <w:numPr>
                <w:ilvl w:val="0"/>
                <w:numId w:val="2"/>
              </w:numPr>
              <w:rPr>
                <w:sz w:val="20"/>
                <w:szCs w:val="20"/>
              </w:rPr>
            </w:pPr>
            <w:r w:rsidRPr="007F1AA6">
              <w:rPr>
                <w:sz w:val="20"/>
                <w:szCs w:val="20"/>
              </w:rPr>
              <w:t>Select “IAM”.</w:t>
            </w:r>
          </w:p>
          <w:p w:rsidR="007F1AA6" w:rsidRPr="007F1AA6" w:rsidRDefault="007F1AA6" w:rsidP="000A72EF">
            <w:pPr>
              <w:jc w:val="center"/>
              <w:rPr>
                <w:sz w:val="20"/>
                <w:szCs w:val="20"/>
              </w:rPr>
            </w:pPr>
            <w:r w:rsidRPr="007F1AA6">
              <w:rPr>
                <w:noProof/>
                <w:sz w:val="20"/>
                <w:szCs w:val="20"/>
                <w:lang w:eastAsia="en-US"/>
              </w:rPr>
              <w:drawing>
                <wp:inline distT="0" distB="0" distL="0" distR="0" wp14:anchorId="7C170075" wp14:editId="19798D6E">
                  <wp:extent cx="3974713" cy="3057327"/>
                  <wp:effectExtent l="19050" t="19050" r="26035"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5992" cy="3081386"/>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You can check the permission roles of project node here.</w:t>
            </w:r>
          </w:p>
          <w:p w:rsidR="007F1AA6" w:rsidRPr="007F1AA6" w:rsidRDefault="007F1AA6" w:rsidP="000A72EF">
            <w:pPr>
              <w:rPr>
                <w:sz w:val="20"/>
                <w:szCs w:val="20"/>
              </w:rPr>
            </w:pPr>
            <w:r w:rsidRPr="007F1AA6">
              <w:rPr>
                <w:noProof/>
                <w:sz w:val="20"/>
                <w:szCs w:val="20"/>
                <w:lang w:eastAsia="en-US"/>
              </w:rPr>
              <w:lastRenderedPageBreak/>
              <w:t xml:space="preserve">  </w:t>
            </w:r>
            <w:r w:rsidRPr="007F1AA6">
              <w:rPr>
                <w:noProof/>
                <w:sz w:val="20"/>
                <w:szCs w:val="20"/>
                <w:lang w:eastAsia="en-US"/>
              </w:rPr>
              <w:drawing>
                <wp:inline distT="0" distB="0" distL="0" distR="0" wp14:anchorId="6733716D" wp14:editId="3B9352D7">
                  <wp:extent cx="4057015" cy="2215337"/>
                  <wp:effectExtent l="19050" t="19050" r="19685" b="139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322" cy="2220419"/>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Go to “IAM &amp; Admin”. Select “Manage resources”.</w:t>
            </w:r>
          </w:p>
          <w:p w:rsidR="007F1AA6" w:rsidRPr="007F1AA6" w:rsidRDefault="007F1AA6" w:rsidP="000A72EF">
            <w:pPr>
              <w:jc w:val="center"/>
              <w:rPr>
                <w:sz w:val="20"/>
                <w:szCs w:val="20"/>
              </w:rPr>
            </w:pPr>
            <w:r w:rsidRPr="007F1AA6">
              <w:rPr>
                <w:noProof/>
                <w:sz w:val="20"/>
                <w:szCs w:val="20"/>
                <w:lang w:eastAsia="en-US"/>
              </w:rPr>
              <w:drawing>
                <wp:inline distT="0" distB="0" distL="0" distR="0" wp14:anchorId="1DDDDFB1" wp14:editId="63DB5E1E">
                  <wp:extent cx="3702873" cy="2952750"/>
                  <wp:effectExtent l="19050" t="19050" r="1206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4485" cy="2962009"/>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 xml:space="preserve">It will drop down a list of the projects, which were already created. </w:t>
            </w:r>
          </w:p>
          <w:p w:rsidR="007F1AA6" w:rsidRPr="007F1AA6" w:rsidRDefault="007F1AA6" w:rsidP="007F1AA6">
            <w:pPr>
              <w:pStyle w:val="ListParagraph"/>
              <w:numPr>
                <w:ilvl w:val="0"/>
                <w:numId w:val="2"/>
              </w:numPr>
              <w:rPr>
                <w:sz w:val="20"/>
                <w:szCs w:val="20"/>
              </w:rPr>
            </w:pPr>
            <w:r w:rsidRPr="007F1AA6">
              <w:rPr>
                <w:sz w:val="20"/>
                <w:szCs w:val="20"/>
              </w:rPr>
              <w:t>You can check whether each Project contains a Project ID and a user name.</w:t>
            </w:r>
          </w:p>
          <w:p w:rsidR="007F1AA6" w:rsidRPr="007F1AA6" w:rsidRDefault="007F1AA6" w:rsidP="007F1AA6">
            <w:pPr>
              <w:pStyle w:val="ListParagraph"/>
              <w:numPr>
                <w:ilvl w:val="0"/>
                <w:numId w:val="2"/>
              </w:numPr>
              <w:rPr>
                <w:sz w:val="20"/>
                <w:szCs w:val="20"/>
              </w:rPr>
            </w:pPr>
            <w:r w:rsidRPr="007F1AA6">
              <w:rPr>
                <w:sz w:val="20"/>
                <w:szCs w:val="20"/>
              </w:rPr>
              <w:t>Go to “CREATE PROJECT” and create a new project.</w:t>
            </w:r>
          </w:p>
          <w:p w:rsidR="007F1AA6" w:rsidRPr="007F1AA6" w:rsidRDefault="007F1AA6" w:rsidP="000A72EF">
            <w:pPr>
              <w:jc w:val="center"/>
              <w:rPr>
                <w:sz w:val="20"/>
                <w:szCs w:val="20"/>
              </w:rPr>
            </w:pPr>
            <w:r w:rsidRPr="007F1AA6">
              <w:rPr>
                <w:noProof/>
                <w:sz w:val="20"/>
                <w:szCs w:val="20"/>
                <w:lang w:eastAsia="en-US"/>
              </w:rPr>
              <w:lastRenderedPageBreak/>
              <w:drawing>
                <wp:inline distT="0" distB="0" distL="0" distR="0" wp14:anchorId="71B69669" wp14:editId="04B54178">
                  <wp:extent cx="4168155" cy="3605213"/>
                  <wp:effectExtent l="19050" t="19050" r="22860"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0447" cy="3615845"/>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Provide a globally unique name, and it will automatically suggest the same project ID for the project.</w:t>
            </w:r>
          </w:p>
          <w:p w:rsidR="007F1AA6" w:rsidRPr="007F1AA6" w:rsidRDefault="007F1AA6" w:rsidP="007F1AA6">
            <w:pPr>
              <w:pStyle w:val="ListParagraph"/>
              <w:numPr>
                <w:ilvl w:val="0"/>
                <w:numId w:val="2"/>
              </w:numPr>
              <w:rPr>
                <w:sz w:val="20"/>
                <w:szCs w:val="20"/>
              </w:rPr>
            </w:pPr>
            <w:r w:rsidRPr="007F1AA6">
              <w:rPr>
                <w:sz w:val="20"/>
                <w:szCs w:val="20"/>
              </w:rPr>
              <w:t>You are also prompted for the location where you want to place your project.</w:t>
            </w:r>
          </w:p>
          <w:p w:rsidR="007F1AA6" w:rsidRPr="007F1AA6" w:rsidRDefault="007F1AA6" w:rsidP="007F1AA6">
            <w:pPr>
              <w:pStyle w:val="ListParagraph"/>
              <w:numPr>
                <w:ilvl w:val="0"/>
                <w:numId w:val="2"/>
              </w:numPr>
              <w:rPr>
                <w:sz w:val="20"/>
                <w:szCs w:val="20"/>
              </w:rPr>
            </w:pPr>
            <w:r w:rsidRPr="007F1AA6">
              <w:rPr>
                <w:sz w:val="20"/>
                <w:szCs w:val="20"/>
              </w:rPr>
              <w:t>Create the project.</w:t>
            </w:r>
          </w:p>
          <w:p w:rsidR="007F1AA6" w:rsidRPr="007F1AA6" w:rsidRDefault="007F1AA6" w:rsidP="000A72EF">
            <w:pPr>
              <w:jc w:val="center"/>
              <w:rPr>
                <w:sz w:val="20"/>
                <w:szCs w:val="20"/>
              </w:rPr>
            </w:pPr>
            <w:r w:rsidRPr="007F1AA6">
              <w:rPr>
                <w:noProof/>
                <w:sz w:val="20"/>
                <w:szCs w:val="20"/>
                <w:lang w:eastAsia="en-US"/>
              </w:rPr>
              <w:drawing>
                <wp:inline distT="0" distB="0" distL="0" distR="0" wp14:anchorId="389D4DDE" wp14:editId="05C11D1C">
                  <wp:extent cx="4133850" cy="318172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2594" cy="3188450"/>
                          </a:xfrm>
                          <a:prstGeom prst="rect">
                            <a:avLst/>
                          </a:prstGeom>
                          <a:noFill/>
                          <a:ln w="9525" cmpd="sng">
                            <a:solidFill>
                              <a:srgbClr val="000000"/>
                            </a:solidFill>
                            <a:miter lim="800000"/>
                            <a:headEnd/>
                            <a:tailEnd/>
                          </a:ln>
                          <a:effectLst/>
                        </pic:spPr>
                      </pic:pic>
                    </a:graphicData>
                  </a:graphic>
                </wp:inline>
              </w:drawing>
            </w:r>
          </w:p>
          <w:p w:rsidR="007F1AA6" w:rsidRPr="007F1AA6" w:rsidRDefault="007F1AA6" w:rsidP="007F1AA6">
            <w:pPr>
              <w:pStyle w:val="ListParagraph"/>
              <w:numPr>
                <w:ilvl w:val="0"/>
                <w:numId w:val="2"/>
              </w:numPr>
              <w:rPr>
                <w:sz w:val="20"/>
                <w:szCs w:val="20"/>
              </w:rPr>
            </w:pPr>
            <w:r w:rsidRPr="007F1AA6">
              <w:rPr>
                <w:sz w:val="20"/>
                <w:szCs w:val="20"/>
              </w:rPr>
              <w:t>Here, you have Project Name, Number, and ID.</w:t>
            </w:r>
          </w:p>
          <w:p w:rsidR="007F1AA6" w:rsidRPr="007F1AA6" w:rsidRDefault="007F1AA6" w:rsidP="000A72EF">
            <w:pPr>
              <w:jc w:val="center"/>
              <w:rPr>
                <w:sz w:val="20"/>
                <w:szCs w:val="20"/>
              </w:rPr>
            </w:pPr>
            <w:r w:rsidRPr="007F1AA6">
              <w:rPr>
                <w:noProof/>
                <w:sz w:val="20"/>
                <w:szCs w:val="20"/>
                <w:lang w:eastAsia="en-US"/>
              </w:rPr>
              <w:lastRenderedPageBreak/>
              <w:drawing>
                <wp:inline distT="0" distB="0" distL="0" distR="0" wp14:anchorId="5C867E62" wp14:editId="2EAB4CD2">
                  <wp:extent cx="4191000" cy="2816394"/>
                  <wp:effectExtent l="19050" t="19050" r="19050" b="222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4114" cy="2831927"/>
                          </a:xfrm>
                          <a:prstGeom prst="rect">
                            <a:avLst/>
                          </a:prstGeom>
                          <a:noFill/>
                          <a:ln w="9525" cmpd="sng">
                            <a:solidFill>
                              <a:srgbClr val="000000"/>
                            </a:solidFill>
                            <a:miter lim="800000"/>
                            <a:headEnd/>
                            <a:tailEnd/>
                          </a:ln>
                          <a:effectLst/>
                        </pic:spPr>
                      </pic:pic>
                    </a:graphicData>
                  </a:graphic>
                </wp:inline>
              </w:drawing>
            </w:r>
          </w:p>
        </w:tc>
      </w:tr>
    </w:tbl>
    <w:p w:rsidR="007117C8" w:rsidRPr="007F1AA6" w:rsidRDefault="007F1AA6" w:rsidP="007F1AA6"/>
    <w:sectPr w:rsidR="007117C8" w:rsidRPr="007F1A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57A10"/>
    <w:multiLevelType w:val="hybridMultilevel"/>
    <w:tmpl w:val="2F8E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8228BC"/>
    <w:multiLevelType w:val="hybridMultilevel"/>
    <w:tmpl w:val="8124A7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F223A49"/>
    <w:multiLevelType w:val="hybridMultilevel"/>
    <w:tmpl w:val="B8C28F1A"/>
    <w:lvl w:ilvl="0" w:tplc="48101D26">
      <w:start w:val="1"/>
      <w:numFmt w:val="decimal"/>
      <w:lvlText w:val="%1."/>
      <w:lvlJc w:val="left"/>
      <w:pPr>
        <w:ind w:left="360" w:hanging="360"/>
      </w:pPr>
      <w:rPr>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53D43050"/>
    <w:multiLevelType w:val="multilevel"/>
    <w:tmpl w:val="783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E00934"/>
    <w:multiLevelType w:val="hybridMultilevel"/>
    <w:tmpl w:val="8D2AECFA"/>
    <w:lvl w:ilvl="0" w:tplc="08090001">
      <w:start w:val="1"/>
      <w:numFmt w:val="bullet"/>
      <w:lvlText w:val=""/>
      <w:lvlJc w:val="left"/>
      <w:pPr>
        <w:ind w:left="706" w:hanging="360"/>
      </w:pPr>
      <w:rPr>
        <w:rFonts w:ascii="Symbol" w:hAnsi="Symbol" w:hint="default"/>
      </w:rPr>
    </w:lvl>
    <w:lvl w:ilvl="1" w:tplc="08090003" w:tentative="1">
      <w:start w:val="1"/>
      <w:numFmt w:val="bullet"/>
      <w:lvlText w:val="o"/>
      <w:lvlJc w:val="left"/>
      <w:pPr>
        <w:ind w:left="1426" w:hanging="360"/>
      </w:pPr>
      <w:rPr>
        <w:rFonts w:ascii="Courier New" w:hAnsi="Courier New" w:cs="Courier New" w:hint="default"/>
      </w:rPr>
    </w:lvl>
    <w:lvl w:ilvl="2" w:tplc="08090005" w:tentative="1">
      <w:start w:val="1"/>
      <w:numFmt w:val="bullet"/>
      <w:lvlText w:val=""/>
      <w:lvlJc w:val="left"/>
      <w:pPr>
        <w:ind w:left="2146" w:hanging="360"/>
      </w:pPr>
      <w:rPr>
        <w:rFonts w:ascii="Wingdings" w:hAnsi="Wingdings" w:hint="default"/>
      </w:rPr>
    </w:lvl>
    <w:lvl w:ilvl="3" w:tplc="08090001" w:tentative="1">
      <w:start w:val="1"/>
      <w:numFmt w:val="bullet"/>
      <w:lvlText w:val=""/>
      <w:lvlJc w:val="left"/>
      <w:pPr>
        <w:ind w:left="2866" w:hanging="360"/>
      </w:pPr>
      <w:rPr>
        <w:rFonts w:ascii="Symbol" w:hAnsi="Symbol" w:hint="default"/>
      </w:rPr>
    </w:lvl>
    <w:lvl w:ilvl="4" w:tplc="08090003" w:tentative="1">
      <w:start w:val="1"/>
      <w:numFmt w:val="bullet"/>
      <w:lvlText w:val="o"/>
      <w:lvlJc w:val="left"/>
      <w:pPr>
        <w:ind w:left="3586" w:hanging="360"/>
      </w:pPr>
      <w:rPr>
        <w:rFonts w:ascii="Courier New" w:hAnsi="Courier New" w:cs="Courier New" w:hint="default"/>
      </w:rPr>
    </w:lvl>
    <w:lvl w:ilvl="5" w:tplc="08090005" w:tentative="1">
      <w:start w:val="1"/>
      <w:numFmt w:val="bullet"/>
      <w:lvlText w:val=""/>
      <w:lvlJc w:val="left"/>
      <w:pPr>
        <w:ind w:left="4306" w:hanging="360"/>
      </w:pPr>
      <w:rPr>
        <w:rFonts w:ascii="Wingdings" w:hAnsi="Wingdings" w:hint="default"/>
      </w:rPr>
    </w:lvl>
    <w:lvl w:ilvl="6" w:tplc="08090001" w:tentative="1">
      <w:start w:val="1"/>
      <w:numFmt w:val="bullet"/>
      <w:lvlText w:val=""/>
      <w:lvlJc w:val="left"/>
      <w:pPr>
        <w:ind w:left="5026" w:hanging="360"/>
      </w:pPr>
      <w:rPr>
        <w:rFonts w:ascii="Symbol" w:hAnsi="Symbol" w:hint="default"/>
      </w:rPr>
    </w:lvl>
    <w:lvl w:ilvl="7" w:tplc="08090003" w:tentative="1">
      <w:start w:val="1"/>
      <w:numFmt w:val="bullet"/>
      <w:lvlText w:val="o"/>
      <w:lvlJc w:val="left"/>
      <w:pPr>
        <w:ind w:left="5746" w:hanging="360"/>
      </w:pPr>
      <w:rPr>
        <w:rFonts w:ascii="Courier New" w:hAnsi="Courier New" w:cs="Courier New" w:hint="default"/>
      </w:rPr>
    </w:lvl>
    <w:lvl w:ilvl="8" w:tplc="08090005" w:tentative="1">
      <w:start w:val="1"/>
      <w:numFmt w:val="bullet"/>
      <w:lvlText w:val=""/>
      <w:lvlJc w:val="left"/>
      <w:pPr>
        <w:ind w:left="6466" w:hanging="360"/>
      </w:pPr>
      <w:rPr>
        <w:rFonts w:ascii="Wingdings" w:hAnsi="Wingdings" w:hint="default"/>
      </w:r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EzMjMyNjY1NTQyMjdS0lEKTi0uzszPAykwrAUAGug8ICwAAAA="/>
  </w:docVars>
  <w:rsids>
    <w:rsidRoot w:val="004460D9"/>
    <w:rsid w:val="002F40B1"/>
    <w:rsid w:val="004460D9"/>
    <w:rsid w:val="007F1AA6"/>
    <w:rsid w:val="007F7B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C7280-55DA-4E1A-8846-FC9916D45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4460D9"/>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4460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4460D9"/>
    <w:pPr>
      <w:shd w:val="clear" w:color="auto" w:fill="FFFFFF" w:themeFill="background1"/>
      <w:tabs>
        <w:tab w:val="left" w:pos="3150"/>
      </w:tabs>
      <w:spacing w:before="120" w:after="120"/>
      <w:ind w:right="334"/>
      <w:outlineLvl w:val="1"/>
    </w:pPr>
    <w:rPr>
      <w:rFonts w:ascii="Constantia" w:eastAsiaTheme="minorEastAsia" w:hAnsi="Constantia"/>
      <w:b/>
      <w:color w:val="auto"/>
      <w:sz w:val="24"/>
      <w:szCs w:val="18"/>
      <w:lang w:eastAsia="zh-CN"/>
    </w:rPr>
  </w:style>
  <w:style w:type="paragraph" w:styleId="Heading3">
    <w:name w:val="heading 3"/>
    <w:basedOn w:val="Normal"/>
    <w:next w:val="Normal"/>
    <w:link w:val="Heading3Char"/>
    <w:uiPriority w:val="9"/>
    <w:semiHidden/>
    <w:unhideWhenUsed/>
    <w:qFormat/>
    <w:rsid w:val="007F1AA6"/>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7F1A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F1AA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4460D9"/>
    <w:rPr>
      <w:rFonts w:ascii="Constantia" w:eastAsiaTheme="minorEastAsia" w:hAnsi="Constantia" w:cstheme="majorBidi"/>
      <w:b/>
      <w:sz w:val="24"/>
      <w:szCs w:val="18"/>
      <w:shd w:val="clear" w:color="auto" w:fill="FFFFFF" w:themeFill="background1"/>
      <w:lang w:eastAsia="zh-CN"/>
    </w:rPr>
  </w:style>
  <w:style w:type="paragraph" w:styleId="ListParagraph">
    <w:name w:val="List Paragraph"/>
    <w:aliases w:val="PQ"/>
    <w:basedOn w:val="Normal"/>
    <w:link w:val="ListParagraphChar"/>
    <w:uiPriority w:val="34"/>
    <w:qFormat/>
    <w:rsid w:val="004460D9"/>
    <w:pPr>
      <w:ind w:left="720"/>
      <w:contextualSpacing/>
    </w:pPr>
  </w:style>
  <w:style w:type="character" w:styleId="Hyperlink">
    <w:name w:val="Hyperlink"/>
    <w:basedOn w:val="DefaultParagraphFont"/>
    <w:uiPriority w:val="99"/>
    <w:unhideWhenUsed/>
    <w:qFormat/>
    <w:rsid w:val="004460D9"/>
    <w:rPr>
      <w:color w:val="0563C1" w:themeColor="hyperlink"/>
      <w:u w:val="single"/>
    </w:rPr>
  </w:style>
  <w:style w:type="character" w:customStyle="1" w:styleId="ListParagraphChar">
    <w:name w:val="List Paragraph Char"/>
    <w:aliases w:val="PQ Char"/>
    <w:basedOn w:val="DefaultParagraphFont"/>
    <w:link w:val="ListParagraph"/>
    <w:uiPriority w:val="34"/>
    <w:qFormat/>
    <w:rsid w:val="004460D9"/>
    <w:rPr>
      <w:rFonts w:ascii="Constantia" w:hAnsi="Constantia" w:cs="Times New Roman"/>
      <w:sz w:val="24"/>
      <w:szCs w:val="24"/>
      <w:lang w:eastAsia="en-GB"/>
    </w:rPr>
  </w:style>
  <w:style w:type="character" w:customStyle="1" w:styleId="Heading1Char">
    <w:name w:val="Heading 1 Char"/>
    <w:basedOn w:val="DefaultParagraphFont"/>
    <w:link w:val="Heading1"/>
    <w:uiPriority w:val="9"/>
    <w:rsid w:val="004460D9"/>
    <w:rPr>
      <w:rFonts w:asciiTheme="majorHAnsi" w:eastAsiaTheme="majorEastAsia" w:hAnsiTheme="majorHAnsi" w:cstheme="majorBidi"/>
      <w:color w:val="2E74B5" w:themeColor="accent1" w:themeShade="BF"/>
      <w:sz w:val="32"/>
      <w:szCs w:val="32"/>
      <w:lang w:eastAsia="en-GB"/>
    </w:rPr>
  </w:style>
  <w:style w:type="character" w:customStyle="1" w:styleId="Heading3Char">
    <w:name w:val="Heading 3 Char"/>
    <w:basedOn w:val="DefaultParagraphFont"/>
    <w:link w:val="Heading3"/>
    <w:uiPriority w:val="9"/>
    <w:semiHidden/>
    <w:rsid w:val="007F1AA6"/>
    <w:rPr>
      <w:rFonts w:asciiTheme="majorHAnsi" w:eastAsiaTheme="majorEastAsia" w:hAnsiTheme="majorHAnsi" w:cstheme="majorBidi"/>
      <w:color w:val="1F4D78" w:themeColor="accent1" w:themeShade="7F"/>
      <w:sz w:val="24"/>
      <w:szCs w:val="24"/>
      <w:lang w:eastAsia="en-GB"/>
    </w:rPr>
  </w:style>
  <w:style w:type="paragraph" w:styleId="NoSpacing">
    <w:name w:val="No Spacing"/>
    <w:link w:val="NoSpacingChar"/>
    <w:uiPriority w:val="1"/>
    <w:qFormat/>
    <w:rsid w:val="007F1AA6"/>
    <w:pPr>
      <w:tabs>
        <w:tab w:val="left" w:pos="7740"/>
      </w:tabs>
      <w:spacing w:before="120" w:after="240" w:line="276" w:lineRule="auto"/>
      <w:jc w:val="center"/>
    </w:pPr>
    <w:rPr>
      <w:rFonts w:ascii="Constantia" w:eastAsiaTheme="minorEastAsia" w:hAnsi="Constantia"/>
      <w:i/>
      <w:sz w:val="20"/>
      <w:szCs w:val="24"/>
      <w:u w:val="single"/>
      <w:lang w:eastAsia="zh-CN"/>
    </w:rPr>
  </w:style>
  <w:style w:type="character" w:customStyle="1" w:styleId="NoSpacingChar">
    <w:name w:val="No Spacing Char"/>
    <w:basedOn w:val="DefaultParagraphFont"/>
    <w:link w:val="NoSpacing"/>
    <w:uiPriority w:val="1"/>
    <w:qFormat/>
    <w:rsid w:val="007F1AA6"/>
    <w:rPr>
      <w:rFonts w:ascii="Constantia" w:eastAsiaTheme="minorEastAsia" w:hAnsi="Constantia"/>
      <w:i/>
      <w:sz w:val="20"/>
      <w:szCs w:val="24"/>
      <w:u w:val="single"/>
      <w:lang w:eastAsia="zh-CN"/>
    </w:rPr>
  </w:style>
  <w:style w:type="table" w:styleId="TableGrid">
    <w:name w:val="Table Grid"/>
    <w:basedOn w:val="TableNormal"/>
    <w:uiPriority w:val="39"/>
    <w:qFormat/>
    <w:rsid w:val="007F1AA6"/>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Heading4">
    <w:name w:val="IPS Heading4"/>
    <w:basedOn w:val="Heading4"/>
    <w:link w:val="IPSHeading4Char"/>
    <w:qFormat/>
    <w:rsid w:val="007F1AA6"/>
    <w:pPr>
      <w:spacing w:before="0" w:line="240" w:lineRule="auto"/>
    </w:pPr>
    <w:rPr>
      <w:rFonts w:ascii="Constantia" w:hAnsi="Constantia"/>
      <w:b/>
      <w:noProof/>
      <w:color w:val="auto"/>
      <w:sz w:val="20"/>
      <w:szCs w:val="20"/>
      <w:u w:val="single"/>
    </w:rPr>
  </w:style>
  <w:style w:type="paragraph" w:customStyle="1" w:styleId="IPSHeading5">
    <w:name w:val="IPS Heading5"/>
    <w:basedOn w:val="Heading5"/>
    <w:link w:val="IPSHeading5Char"/>
    <w:qFormat/>
    <w:rsid w:val="007F1AA6"/>
    <w:pPr>
      <w:spacing w:before="120" w:after="120"/>
    </w:pPr>
    <w:rPr>
      <w:rFonts w:ascii="Constantia" w:eastAsia="Constantia" w:hAnsi="Constantia" w:cs="Constantia"/>
      <w:b/>
      <w:i/>
      <w:noProof/>
      <w:color w:val="auto"/>
      <w:sz w:val="20"/>
      <w:szCs w:val="20"/>
      <w:u w:val="single"/>
    </w:rPr>
  </w:style>
  <w:style w:type="character" w:customStyle="1" w:styleId="IPSHeading4Char">
    <w:name w:val="IPS Heading4 Char"/>
    <w:basedOn w:val="DefaultParagraphFont"/>
    <w:link w:val="IPSHeading4"/>
    <w:rsid w:val="007F1AA6"/>
    <w:rPr>
      <w:rFonts w:ascii="Constantia" w:eastAsiaTheme="majorEastAsia" w:hAnsi="Constantia" w:cstheme="majorBidi"/>
      <w:b/>
      <w:i/>
      <w:iCs/>
      <w:noProof/>
      <w:sz w:val="20"/>
      <w:szCs w:val="20"/>
      <w:u w:val="single"/>
      <w:lang w:eastAsia="en-GB"/>
    </w:rPr>
  </w:style>
  <w:style w:type="character" w:customStyle="1" w:styleId="IPSHeading5Char">
    <w:name w:val="IPS Heading5 Char"/>
    <w:basedOn w:val="IPSHeading4Char"/>
    <w:link w:val="IPSHeading5"/>
    <w:rsid w:val="007F1AA6"/>
    <w:rPr>
      <w:rFonts w:ascii="Constantia" w:eastAsia="Constantia" w:hAnsi="Constantia" w:cs="Constantia"/>
      <w:b/>
      <w:i/>
      <w:iCs w:val="0"/>
      <w:noProof/>
      <w:sz w:val="20"/>
      <w:szCs w:val="20"/>
      <w:u w:val="single"/>
      <w:lang w:eastAsia="en-GB"/>
    </w:rPr>
  </w:style>
  <w:style w:type="character" w:customStyle="1" w:styleId="Heading4Char">
    <w:name w:val="Heading 4 Char"/>
    <w:basedOn w:val="DefaultParagraphFont"/>
    <w:link w:val="Heading4"/>
    <w:uiPriority w:val="9"/>
    <w:semiHidden/>
    <w:rsid w:val="007F1AA6"/>
    <w:rPr>
      <w:rFonts w:asciiTheme="majorHAnsi" w:eastAsiaTheme="majorEastAsia" w:hAnsiTheme="majorHAnsi" w:cstheme="majorBidi"/>
      <w:i/>
      <w:iCs/>
      <w:color w:val="2E74B5" w:themeColor="accent1" w:themeShade="BF"/>
      <w:sz w:val="24"/>
      <w:szCs w:val="24"/>
      <w:lang w:eastAsia="en-GB"/>
    </w:rPr>
  </w:style>
  <w:style w:type="character" w:customStyle="1" w:styleId="Heading5Char">
    <w:name w:val="Heading 5 Char"/>
    <w:basedOn w:val="DefaultParagraphFont"/>
    <w:link w:val="Heading5"/>
    <w:uiPriority w:val="9"/>
    <w:semiHidden/>
    <w:rsid w:val="007F1AA6"/>
    <w:rPr>
      <w:rFonts w:asciiTheme="majorHAnsi" w:eastAsiaTheme="majorEastAsia" w:hAnsiTheme="majorHAnsi" w:cstheme="majorBidi"/>
      <w:color w:val="2E74B5"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2025-06-17T09:32:00Z</dcterms:created>
  <dcterms:modified xsi:type="dcterms:W3CDTF">2025-06-17T09:32:00Z</dcterms:modified>
</cp:coreProperties>
</file>