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Sp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Sp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m&#10;lyLN1QAAAAMBAAAPAAAAAAAAAAEAIAAAACIAAABkcnMvZG93bnJldi54bWxQSwECFAAUAAAACACH&#10;TuJA9CqY1WACAAD4BgAADgAAAAAAAAABACAAAAAkAQAAZHJzL2Uyb0RvYy54bWxQSwUGAAAAAAYA&#10;BgBZAQAA9gUAAAAA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Ln(1+x) </w:t>
      </w:r>
      <w:r>
        <w:rPr>
          <w:rFonts w:hint="default" w:eastAsia="SimSun" w:cs="Times New Roman"/>
          <w:sz w:val="28"/>
          <w:szCs w:val="28"/>
          <w:lang w:val="uk-UA"/>
        </w:rPr>
        <w:t xml:space="preserve">із заданою точністю </w:t>
      </w:r>
      <w:r>
        <w:rPr>
          <w:rFonts w:hint="default" w:eastAsia="SimSun" w:cs="Times New Roman"/>
          <w:sz w:val="28"/>
          <w:szCs w:val="28"/>
          <w:lang w:val="en-US"/>
        </w:rPr>
        <w:t xml:space="preserve">e.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sz w:val="28"/>
          <w:szCs w:val="28"/>
          <w:lang w:val="en-US"/>
        </w:rPr>
        <w:t xml:space="preserve">x+1) ( 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Ln(x+1).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другогонаближеного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Ln(x+1).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4.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Ln(x+1)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ністю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n++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ln = lnPrevious 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ністю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ln = lnPrevious 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lnPrevious = ln</w:t>
      </w:r>
    </w:p>
    <w:p>
      <w:pPr>
        <w:tabs>
          <w:tab w:val="left" w:pos="1237"/>
        </w:tabs>
        <w:spacing w:before="1"/>
        <w:ind w:right="0" w:firstLine="560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ln +=  pow(-1,(n-1)) * float(pow(x,n))/n</w:t>
      </w:r>
    </w:p>
    <w:p>
      <w:pPr>
        <w:tabs>
          <w:tab w:val="left" w:pos="1237"/>
        </w:tabs>
        <w:spacing w:before="1"/>
        <w:ind w:right="0" w:firstLine="560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n++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 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4225290"/>
            <wp:effectExtent l="0" t="0" r="14605" b="0"/>
            <wp:docPr id="2" name="Picture 2" descr="Untitled drawing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 (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2670" cy="6068060"/>
            <wp:effectExtent l="0" t="0" r="0" b="0"/>
            <wp:docPr id="3" name="Picture 3" descr="Untitled drawing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rawing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C5A3B83"/>
    <w:rsid w:val="1CA26E39"/>
    <w:rsid w:val="1F735F4C"/>
    <w:rsid w:val="21AE3802"/>
    <w:rsid w:val="22457E0C"/>
    <w:rsid w:val="26E071FD"/>
    <w:rsid w:val="2CCA08C6"/>
    <w:rsid w:val="31DF5895"/>
    <w:rsid w:val="38DF4F76"/>
    <w:rsid w:val="391368DC"/>
    <w:rsid w:val="41832753"/>
    <w:rsid w:val="41B37ABA"/>
    <w:rsid w:val="4F341CAB"/>
    <w:rsid w:val="59C10B62"/>
    <w:rsid w:val="5E135054"/>
    <w:rsid w:val="602F029E"/>
    <w:rsid w:val="641B7022"/>
    <w:rsid w:val="65547DD6"/>
    <w:rsid w:val="67CE0116"/>
    <w:rsid w:val="6878132C"/>
    <w:rsid w:val="7166270B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0</TotalTime>
  <ScaleCrop>false</ScaleCrop>
  <LinksUpToDate>false</LinksUpToDate>
  <CharactersWithSpaces>2516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2021-10-09T23:41:17Z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