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5DC92552" w:rsidR="006007BE" w:rsidRPr="000D4EC4" w:rsidRDefault="006007BE" w:rsidP="000D4EC4">
      <w:pPr>
        <w:spacing w:line="360" w:lineRule="auto"/>
        <w:ind w:left="-284" w:firstLine="568"/>
        <w:contextualSpacing/>
        <w:jc w:val="center"/>
        <w:rPr>
          <w:sz w:val="32"/>
          <w:szCs w:val="32"/>
          <w:lang w:val="uk-UA"/>
        </w:rPr>
      </w:pPr>
      <w:r w:rsidRPr="000D4EC4">
        <w:rPr>
          <w:sz w:val="32"/>
          <w:szCs w:val="32"/>
          <w:lang w:val="uk-UA"/>
        </w:rPr>
        <w:t>САМОСТІЙНА РОБОТА СТУДЕНТА №</w:t>
      </w:r>
      <w:r w:rsidR="00111E62" w:rsidRPr="000D4EC4">
        <w:rPr>
          <w:sz w:val="32"/>
          <w:szCs w:val="32"/>
          <w:lang w:val="uk-UA"/>
        </w:rPr>
        <w:t>4</w:t>
      </w:r>
    </w:p>
    <w:p w14:paraId="23756589" w14:textId="77777777" w:rsidR="006007BE" w:rsidRPr="000D4EC4" w:rsidRDefault="006007BE" w:rsidP="000D4EC4">
      <w:pPr>
        <w:spacing w:line="360" w:lineRule="auto"/>
        <w:ind w:left="-284" w:firstLine="568"/>
        <w:contextualSpacing/>
        <w:jc w:val="center"/>
        <w:rPr>
          <w:sz w:val="32"/>
          <w:szCs w:val="32"/>
          <w:lang w:val="uk-UA"/>
        </w:rPr>
      </w:pPr>
    </w:p>
    <w:p w14:paraId="2CD317B4" w14:textId="7ED22D83" w:rsidR="00BC55EB" w:rsidRPr="000D4EC4" w:rsidRDefault="00191A78" w:rsidP="000D4EC4">
      <w:pPr>
        <w:pStyle w:val="a3"/>
        <w:numPr>
          <w:ilvl w:val="0"/>
          <w:numId w:val="3"/>
        </w:numPr>
        <w:spacing w:line="360" w:lineRule="auto"/>
        <w:ind w:left="-284" w:firstLine="568"/>
        <w:jc w:val="both"/>
        <w:rPr>
          <w:sz w:val="28"/>
          <w:szCs w:val="28"/>
          <w:lang w:val="uk-UA"/>
        </w:rPr>
      </w:pPr>
      <w:proofErr w:type="spellStart"/>
      <w:r w:rsidRPr="000D4EC4">
        <w:rPr>
          <w:sz w:val="32"/>
          <w:szCs w:val="32"/>
          <w:lang w:val="ru-RU"/>
        </w:rPr>
        <w:t>Забезпечення</w:t>
      </w:r>
      <w:proofErr w:type="spellEnd"/>
      <w:r w:rsidRPr="000D4EC4">
        <w:rPr>
          <w:sz w:val="32"/>
          <w:szCs w:val="32"/>
          <w:lang w:val="ru-RU"/>
        </w:rPr>
        <w:t xml:space="preserve"> </w:t>
      </w:r>
      <w:proofErr w:type="spellStart"/>
      <w:r w:rsidRPr="000D4EC4">
        <w:rPr>
          <w:sz w:val="32"/>
          <w:szCs w:val="32"/>
          <w:lang w:val="ru-RU"/>
        </w:rPr>
        <w:t>академічної</w:t>
      </w:r>
      <w:proofErr w:type="spellEnd"/>
      <w:r w:rsidRPr="000D4EC4">
        <w:rPr>
          <w:sz w:val="32"/>
          <w:szCs w:val="32"/>
          <w:lang w:val="ru-RU"/>
        </w:rPr>
        <w:t xml:space="preserve"> </w:t>
      </w:r>
      <w:proofErr w:type="spellStart"/>
      <w:r w:rsidRPr="000D4EC4">
        <w:rPr>
          <w:sz w:val="32"/>
          <w:szCs w:val="32"/>
          <w:lang w:val="ru-RU"/>
        </w:rPr>
        <w:t>доброчесності</w:t>
      </w:r>
      <w:proofErr w:type="spellEnd"/>
      <w:r w:rsidRPr="000D4EC4">
        <w:rPr>
          <w:sz w:val="32"/>
          <w:szCs w:val="32"/>
          <w:lang w:val="ru-RU"/>
        </w:rPr>
        <w:t xml:space="preserve">: </w:t>
      </w:r>
      <w:proofErr w:type="spellStart"/>
      <w:r w:rsidRPr="000D4EC4">
        <w:rPr>
          <w:sz w:val="32"/>
          <w:szCs w:val="32"/>
          <w:lang w:val="ru-RU"/>
        </w:rPr>
        <w:t>європейський</w:t>
      </w:r>
      <w:proofErr w:type="spellEnd"/>
      <w:r w:rsidRPr="000D4EC4">
        <w:rPr>
          <w:sz w:val="32"/>
          <w:szCs w:val="32"/>
          <w:lang w:val="ru-RU"/>
        </w:rPr>
        <w:t xml:space="preserve"> </w:t>
      </w:r>
      <w:proofErr w:type="spellStart"/>
      <w:r w:rsidRPr="000D4EC4">
        <w:rPr>
          <w:sz w:val="32"/>
          <w:szCs w:val="32"/>
          <w:lang w:val="ru-RU"/>
        </w:rPr>
        <w:t>досвід</w:t>
      </w:r>
      <w:proofErr w:type="spellEnd"/>
    </w:p>
    <w:p w14:paraId="60290714" w14:textId="77777777" w:rsidR="00B6069B" w:rsidRPr="000D4EC4" w:rsidRDefault="00B6069B" w:rsidP="000D4EC4">
      <w:pPr>
        <w:spacing w:line="360" w:lineRule="auto"/>
        <w:ind w:left="-284" w:firstLine="568"/>
        <w:contextualSpacing/>
        <w:jc w:val="both"/>
        <w:rPr>
          <w:sz w:val="28"/>
          <w:szCs w:val="28"/>
          <w:lang w:val="uk-UA"/>
        </w:rPr>
      </w:pPr>
    </w:p>
    <w:p w14:paraId="6BA3B2F1" w14:textId="1348B35D" w:rsidR="00191A78" w:rsidRPr="000D4EC4" w:rsidRDefault="00191A78" w:rsidP="000D4EC4">
      <w:pPr>
        <w:pStyle w:val="a4"/>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Доцент кафедри КбПЗ </w:t>
      </w:r>
      <w:r w:rsidRPr="000D4EC4">
        <w:rPr>
          <w:color w:val="000000"/>
          <w:sz w:val="28"/>
          <w:szCs w:val="28"/>
          <w:lang w:eastAsia="ru-RU"/>
        </w:rPr>
        <w:fldChar w:fldCharType="begin"/>
      </w:r>
      <w:r w:rsidRPr="000D4EC4">
        <w:rPr>
          <w:color w:val="000000"/>
          <w:sz w:val="28"/>
          <w:szCs w:val="28"/>
          <w:lang w:eastAsia="ru-RU"/>
        </w:rPr>
        <w:instrText xml:space="preserve"> HYPERLINK "http://kbpz.kntu.kr.ua/%d0%94%d0%be%d1%80%d0%b5%d0%bd%d1%81%d1%8c%d0%ba%d0%b8%d0%b9-%d0%9e%d0%bb%d0%b5%d0%ba%d1%81%d0%b0%d0%bd%d0%b4%d1%80-%d0%9f%d0%b0%d0%b2%d0%bb%d0%be%d0%b2%d0%b8%d1%87/" </w:instrText>
      </w:r>
      <w:r w:rsidRPr="000D4EC4">
        <w:rPr>
          <w:color w:val="000000"/>
          <w:sz w:val="28"/>
          <w:szCs w:val="28"/>
          <w:lang w:eastAsia="ru-RU"/>
        </w:rPr>
        <w:fldChar w:fldCharType="separate"/>
      </w:r>
      <w:r w:rsidRPr="000D4EC4">
        <w:rPr>
          <w:color w:val="000000"/>
          <w:sz w:val="28"/>
          <w:szCs w:val="28"/>
          <w:lang w:eastAsia="ru-RU"/>
        </w:rPr>
        <w:t>Доренський Олександр Павлович</w:t>
      </w:r>
      <w:r w:rsidRPr="000D4EC4">
        <w:rPr>
          <w:color w:val="000000"/>
          <w:sz w:val="28"/>
          <w:szCs w:val="28"/>
          <w:lang w:eastAsia="ru-RU"/>
        </w:rPr>
        <w:fldChar w:fldCharType="end"/>
      </w:r>
      <w:r w:rsidRPr="000D4EC4">
        <w:rPr>
          <w:color w:val="000000"/>
          <w:sz w:val="28"/>
          <w:szCs w:val="28"/>
          <w:lang w:eastAsia="ru-RU"/>
        </w:rPr>
        <w:t> успішно пройшов міжнародне</w:t>
      </w:r>
      <w:r w:rsidRPr="000D4EC4">
        <w:rPr>
          <w:color w:val="000000"/>
          <w:sz w:val="28"/>
          <w:szCs w:val="28"/>
          <w:lang w:val="uk-UA" w:eastAsia="ru-RU"/>
        </w:rPr>
        <w:t xml:space="preserve"> </w:t>
      </w:r>
      <w:r w:rsidRPr="000D4EC4">
        <w:rPr>
          <w:color w:val="000000"/>
          <w:sz w:val="28"/>
          <w:szCs w:val="28"/>
          <w:lang w:eastAsia="ru-RU"/>
        </w:rPr>
        <w:t>наукове стажування, організоване фундацією Instytut Międzynarodowej Współpracy</w:t>
      </w:r>
      <w:r w:rsidRPr="000D4EC4">
        <w:rPr>
          <w:color w:val="000000"/>
          <w:sz w:val="28"/>
          <w:szCs w:val="28"/>
          <w:lang w:val="uk-UA" w:eastAsia="ru-RU"/>
        </w:rPr>
        <w:t xml:space="preserve"> </w:t>
      </w:r>
      <w:r w:rsidRPr="000D4EC4">
        <w:rPr>
          <w:color w:val="000000"/>
          <w:sz w:val="28"/>
          <w:szCs w:val="28"/>
          <w:lang w:eastAsia="ru-RU"/>
        </w:rPr>
        <w:t>Akademickiej I Naukowe в м. Варшава. За результатами опанування закордонного</w:t>
      </w:r>
      <w:r w:rsidRPr="000D4EC4">
        <w:rPr>
          <w:color w:val="000000"/>
          <w:sz w:val="28"/>
          <w:szCs w:val="28"/>
          <w:lang w:val="uk-UA" w:eastAsia="ru-RU"/>
        </w:rPr>
        <w:t xml:space="preserve"> </w:t>
      </w:r>
      <w:r w:rsidRPr="000D4EC4">
        <w:rPr>
          <w:color w:val="000000"/>
          <w:sz w:val="28"/>
          <w:szCs w:val="28"/>
          <w:lang w:eastAsia="ru-RU"/>
        </w:rPr>
        <w:t>досвіду й європейських практик забезпечення академічної доброчесності О.</w:t>
      </w:r>
      <w:r w:rsidRPr="000D4EC4">
        <w:rPr>
          <w:color w:val="000000"/>
          <w:sz w:val="28"/>
          <w:szCs w:val="28"/>
          <w:lang w:val="uk-UA" w:eastAsia="ru-RU"/>
        </w:rPr>
        <w:t xml:space="preserve"> </w:t>
      </w:r>
      <w:r w:rsidRPr="000D4EC4">
        <w:rPr>
          <w:color w:val="000000"/>
          <w:sz w:val="28"/>
          <w:szCs w:val="28"/>
          <w:lang w:eastAsia="ru-RU"/>
        </w:rPr>
        <w:t>Доренський підготував та захистив підсумкову наукову працю «Методологічний аспект</w:t>
      </w:r>
      <w:r w:rsidRPr="000D4EC4">
        <w:rPr>
          <w:color w:val="000000"/>
          <w:sz w:val="28"/>
          <w:szCs w:val="28"/>
          <w:lang w:val="uk-UA" w:eastAsia="ru-RU"/>
        </w:rPr>
        <w:t xml:space="preserve"> </w:t>
      </w:r>
      <w:r w:rsidRPr="000D4EC4">
        <w:rPr>
          <w:color w:val="000000"/>
          <w:sz w:val="28"/>
          <w:szCs w:val="28"/>
          <w:lang w:eastAsia="ru-RU"/>
        </w:rPr>
        <w:t>становлення академічної доброчесності як елемента української культури суспільства».</w:t>
      </w:r>
    </w:p>
    <w:p w14:paraId="0214C908" w14:textId="5C50EC9A" w:rsidR="00191A78" w:rsidRPr="000D4EC4" w:rsidRDefault="00191A78" w:rsidP="000D4EC4">
      <w:pPr>
        <w:pStyle w:val="a4"/>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Під час стажування Олександр Доренський був учасником численних освітніх, науково-практичних заходах, організованих польсько-українською фундацією IIASC. Серед них</w:t>
      </w:r>
      <w:r w:rsidRPr="000D4EC4">
        <w:rPr>
          <w:color w:val="000000"/>
          <w:sz w:val="28"/>
          <w:szCs w:val="28"/>
          <w:lang w:val="uk-UA" w:eastAsia="ru-RU"/>
        </w:rPr>
        <w:t xml:space="preserve"> </w:t>
      </w:r>
      <w:r w:rsidRPr="000D4EC4">
        <w:rPr>
          <w:color w:val="000000"/>
          <w:sz w:val="28"/>
          <w:szCs w:val="28"/>
          <w:lang w:eastAsia="ru-RU"/>
        </w:rPr>
        <w:t>– форум «Запобігання плагіату в освітньому та науковому середовищі: програмні</w:t>
      </w:r>
      <w:r w:rsidRPr="000D4EC4">
        <w:rPr>
          <w:color w:val="000000"/>
          <w:sz w:val="28"/>
          <w:szCs w:val="28"/>
          <w:lang w:val="uk-UA" w:eastAsia="ru-RU"/>
        </w:rPr>
        <w:t xml:space="preserve"> </w:t>
      </w:r>
      <w:r w:rsidRPr="000D4EC4">
        <w:rPr>
          <w:color w:val="000000"/>
          <w:sz w:val="28"/>
          <w:szCs w:val="28"/>
          <w:lang w:eastAsia="ru-RU"/>
        </w:rPr>
        <w:t>засоби для виявлення можливого плагіату у наукових і академічних роботах» (спікери –</w:t>
      </w:r>
      <w:r w:rsidRPr="000D4EC4">
        <w:rPr>
          <w:color w:val="000000"/>
          <w:sz w:val="28"/>
          <w:szCs w:val="28"/>
          <w:lang w:val="uk-UA" w:eastAsia="ru-RU"/>
        </w:rPr>
        <w:t xml:space="preserve"> </w:t>
      </w:r>
      <w:r w:rsidRPr="000D4EC4">
        <w:rPr>
          <w:b/>
          <w:bCs/>
          <w:color w:val="000000"/>
          <w:sz w:val="28"/>
          <w:szCs w:val="28"/>
          <w:lang w:eastAsia="ru-RU"/>
        </w:rPr>
        <w:t>Ali Tahmazov</w:t>
      </w:r>
      <w:r w:rsidRPr="000D4EC4">
        <w:rPr>
          <w:color w:val="000000"/>
          <w:sz w:val="28"/>
          <w:szCs w:val="28"/>
          <w:lang w:eastAsia="ru-RU"/>
        </w:rPr>
        <w:t>, Executive Director of</w:t>
      </w:r>
      <w:r w:rsidRPr="000D4EC4">
        <w:rPr>
          <w:color w:val="000000"/>
          <w:sz w:val="28"/>
          <w:szCs w:val="28"/>
          <w:lang w:val="uk-UA" w:eastAsia="ru-RU"/>
        </w:rPr>
        <w:t xml:space="preserve"> </w:t>
      </w:r>
      <w:r w:rsidRPr="000D4EC4">
        <w:rPr>
          <w:color w:val="000000"/>
          <w:sz w:val="28"/>
          <w:szCs w:val="28"/>
          <w:lang w:eastAsia="ru-RU"/>
        </w:rPr>
        <w:t>Plagiat.pl, </w:t>
      </w:r>
      <w:r w:rsidRPr="000D4EC4">
        <w:rPr>
          <w:b/>
          <w:bCs/>
          <w:color w:val="000000"/>
          <w:sz w:val="28"/>
          <w:szCs w:val="28"/>
          <w:lang w:eastAsia="ru-RU"/>
        </w:rPr>
        <w:t>Krzysztof M. Gutowski,</w:t>
      </w:r>
      <w:r w:rsidRPr="000D4EC4">
        <w:rPr>
          <w:color w:val="000000"/>
          <w:sz w:val="28"/>
          <w:szCs w:val="28"/>
          <w:lang w:eastAsia="ru-RU"/>
        </w:rPr>
        <w:t> аудитор Асоціації</w:t>
      </w:r>
      <w:r w:rsidRPr="000D4EC4">
        <w:rPr>
          <w:color w:val="000000"/>
          <w:sz w:val="28"/>
          <w:szCs w:val="28"/>
          <w:lang w:val="uk-UA" w:eastAsia="ru-RU"/>
        </w:rPr>
        <w:t xml:space="preserve"> </w:t>
      </w:r>
      <w:r w:rsidRPr="000D4EC4">
        <w:rPr>
          <w:color w:val="000000"/>
          <w:sz w:val="28"/>
          <w:szCs w:val="28"/>
          <w:lang w:eastAsia="ru-RU"/>
        </w:rPr>
        <w:t>боротьби з піратством), «Конституція для науки – новий закон про вищу освіту Польщі в</w:t>
      </w:r>
      <w:r w:rsidR="00B6069B" w:rsidRPr="000D4EC4">
        <w:rPr>
          <w:color w:val="000000"/>
          <w:sz w:val="28"/>
          <w:szCs w:val="28"/>
          <w:lang w:val="uk-UA" w:eastAsia="ru-RU"/>
        </w:rPr>
        <w:t xml:space="preserve"> </w:t>
      </w:r>
      <w:r w:rsidRPr="000D4EC4">
        <w:rPr>
          <w:color w:val="000000"/>
          <w:sz w:val="28"/>
          <w:szCs w:val="28"/>
          <w:lang w:eastAsia="ru-RU"/>
        </w:rPr>
        <w:t>дії», «Методологія оцінки наукових і студентських робіт з використанням антиплагіатної</w:t>
      </w:r>
      <w:r w:rsidRPr="000D4EC4">
        <w:rPr>
          <w:color w:val="000000"/>
          <w:sz w:val="28"/>
          <w:szCs w:val="28"/>
          <w:lang w:val="uk-UA" w:eastAsia="ru-RU"/>
        </w:rPr>
        <w:t xml:space="preserve"> </w:t>
      </w:r>
      <w:r w:rsidRPr="000D4EC4">
        <w:rPr>
          <w:color w:val="000000"/>
          <w:sz w:val="28"/>
          <w:szCs w:val="28"/>
          <w:lang w:eastAsia="ru-RU"/>
        </w:rPr>
        <w:t>системи», презентація-семінар «Programy edukacyjne Komisji Europejskiej» (освітні</w:t>
      </w:r>
      <w:r w:rsidRPr="000D4EC4">
        <w:rPr>
          <w:color w:val="000000"/>
          <w:sz w:val="28"/>
          <w:szCs w:val="28"/>
          <w:lang w:val="uk-UA" w:eastAsia="ru-RU"/>
        </w:rPr>
        <w:t xml:space="preserve"> </w:t>
      </w:r>
      <w:r w:rsidRPr="000D4EC4">
        <w:rPr>
          <w:color w:val="000000"/>
          <w:sz w:val="28"/>
          <w:szCs w:val="28"/>
          <w:lang w:eastAsia="ru-RU"/>
        </w:rPr>
        <w:t>програми Європейської Комісії; спікери – польські представники </w:t>
      </w:r>
      <w:r w:rsidRPr="000D4EC4">
        <w:rPr>
          <w:b/>
          <w:bCs/>
          <w:color w:val="000000"/>
          <w:sz w:val="28"/>
          <w:szCs w:val="28"/>
          <w:lang w:eastAsia="ru-RU"/>
        </w:rPr>
        <w:t>Piotr</w:t>
      </w:r>
      <w:r w:rsidRPr="000D4EC4">
        <w:rPr>
          <w:b/>
          <w:bCs/>
          <w:color w:val="000000"/>
          <w:sz w:val="28"/>
          <w:szCs w:val="28"/>
          <w:lang w:val="uk-UA" w:eastAsia="ru-RU"/>
        </w:rPr>
        <w:t xml:space="preserve"> </w:t>
      </w:r>
      <w:r w:rsidRPr="000D4EC4">
        <w:rPr>
          <w:b/>
          <w:bCs/>
          <w:color w:val="000000"/>
          <w:sz w:val="28"/>
          <w:szCs w:val="28"/>
          <w:lang w:eastAsia="ru-RU"/>
        </w:rPr>
        <w:t>Cichocki,</w:t>
      </w:r>
      <w:r w:rsidRPr="000D4EC4">
        <w:rPr>
          <w:color w:val="000000"/>
          <w:sz w:val="28"/>
          <w:szCs w:val="28"/>
          <w:lang w:val="uk-UA" w:eastAsia="ru-RU"/>
        </w:rPr>
        <w:t xml:space="preserve"> </w:t>
      </w:r>
      <w:r w:rsidRPr="000D4EC4">
        <w:rPr>
          <w:b/>
          <w:bCs/>
          <w:color w:val="000000"/>
          <w:sz w:val="28"/>
          <w:szCs w:val="28"/>
          <w:lang w:eastAsia="ru-RU"/>
        </w:rPr>
        <w:t>Krzysztof Nalepa</w:t>
      </w:r>
      <w:r w:rsidRPr="000D4EC4">
        <w:rPr>
          <w:color w:val="000000"/>
          <w:sz w:val="28"/>
          <w:szCs w:val="28"/>
          <w:lang w:eastAsia="ru-RU"/>
        </w:rPr>
        <w:t>), презентація стипендіальних і грантових програм, порядку подання</w:t>
      </w:r>
      <w:r w:rsidRPr="000D4EC4">
        <w:rPr>
          <w:color w:val="000000"/>
          <w:sz w:val="28"/>
          <w:szCs w:val="28"/>
          <w:lang w:val="uk-UA" w:eastAsia="ru-RU"/>
        </w:rPr>
        <w:t xml:space="preserve"> </w:t>
      </w:r>
      <w:r w:rsidRPr="000D4EC4">
        <w:rPr>
          <w:color w:val="000000"/>
          <w:sz w:val="28"/>
          <w:szCs w:val="28"/>
          <w:lang w:eastAsia="ru-RU"/>
        </w:rPr>
        <w:t>заяв на фінансування навчання і проведення наукових досліджень у польських</w:t>
      </w:r>
      <w:r w:rsidRPr="000D4EC4">
        <w:rPr>
          <w:color w:val="000000"/>
          <w:sz w:val="28"/>
          <w:szCs w:val="28"/>
          <w:lang w:val="uk-UA" w:eastAsia="ru-RU"/>
        </w:rPr>
        <w:t xml:space="preserve"> </w:t>
      </w:r>
      <w:r w:rsidRPr="000D4EC4">
        <w:rPr>
          <w:color w:val="000000"/>
          <w:sz w:val="28"/>
          <w:szCs w:val="28"/>
          <w:lang w:eastAsia="ru-RU"/>
        </w:rPr>
        <w:t>закладах вищої освіти (програми SEW при Варшавському університеті), семінар</w:t>
      </w:r>
      <w:r w:rsidRPr="000D4EC4">
        <w:rPr>
          <w:color w:val="000000"/>
          <w:sz w:val="28"/>
          <w:szCs w:val="28"/>
          <w:lang w:val="uk-UA" w:eastAsia="ru-RU"/>
        </w:rPr>
        <w:t xml:space="preserve"> </w:t>
      </w:r>
      <w:r w:rsidRPr="000D4EC4">
        <w:rPr>
          <w:color w:val="000000"/>
          <w:sz w:val="28"/>
          <w:szCs w:val="28"/>
          <w:lang w:eastAsia="ru-RU"/>
        </w:rPr>
        <w:t>«Рішення Turnitin на сприяння академічній доброчесності» (ключові спікери – Катерина</w:t>
      </w:r>
      <w:r w:rsidRPr="000D4EC4">
        <w:rPr>
          <w:color w:val="000000"/>
          <w:sz w:val="28"/>
          <w:szCs w:val="28"/>
          <w:lang w:val="uk-UA" w:eastAsia="ru-RU"/>
        </w:rPr>
        <w:t xml:space="preserve"> </w:t>
      </w:r>
      <w:r w:rsidRPr="000D4EC4">
        <w:rPr>
          <w:color w:val="000000"/>
          <w:sz w:val="28"/>
          <w:szCs w:val="28"/>
          <w:lang w:eastAsia="ru-RU"/>
        </w:rPr>
        <w:t>Левченко, регіональний менеджер Turnitin, Віталія Архіпова, регіональний менеджер</w:t>
      </w:r>
      <w:r w:rsidRPr="000D4EC4">
        <w:rPr>
          <w:color w:val="000000"/>
          <w:sz w:val="28"/>
          <w:szCs w:val="28"/>
          <w:lang w:val="uk-UA" w:eastAsia="ru-RU"/>
        </w:rPr>
        <w:t xml:space="preserve"> </w:t>
      </w:r>
      <w:r w:rsidRPr="000D4EC4">
        <w:rPr>
          <w:color w:val="000000"/>
          <w:sz w:val="28"/>
          <w:szCs w:val="28"/>
          <w:lang w:eastAsia="ru-RU"/>
        </w:rPr>
        <w:t>Turnitin), презентація «European Network for Academic Integrity» (ключовий спікер </w:t>
      </w:r>
      <w:r w:rsidRPr="000D4EC4">
        <w:rPr>
          <w:b/>
          <w:bCs/>
          <w:color w:val="000000"/>
          <w:sz w:val="28"/>
          <w:szCs w:val="28"/>
          <w:lang w:eastAsia="ru-RU"/>
        </w:rPr>
        <w:t>Dr.</w:t>
      </w:r>
      <w:r w:rsidRPr="000D4EC4">
        <w:rPr>
          <w:color w:val="000000"/>
          <w:sz w:val="28"/>
          <w:szCs w:val="28"/>
          <w:lang w:val="uk-UA" w:eastAsia="ru-RU"/>
        </w:rPr>
        <w:t xml:space="preserve"> </w:t>
      </w:r>
      <w:r w:rsidRPr="000D4EC4">
        <w:rPr>
          <w:b/>
          <w:bCs/>
          <w:color w:val="000000"/>
          <w:sz w:val="28"/>
          <w:szCs w:val="28"/>
          <w:lang w:eastAsia="ru-RU"/>
        </w:rPr>
        <w:t>Tomáš Foltýnek,</w:t>
      </w:r>
      <w:r w:rsidRPr="000D4EC4">
        <w:rPr>
          <w:color w:val="000000"/>
          <w:sz w:val="28"/>
          <w:szCs w:val="28"/>
          <w:lang w:eastAsia="ru-RU"/>
        </w:rPr>
        <w:t> координатор академічної доброчесності Університету Менделя, Чехія,</w:t>
      </w:r>
      <w:r w:rsidRPr="000D4EC4">
        <w:rPr>
          <w:color w:val="000000"/>
          <w:sz w:val="28"/>
          <w:szCs w:val="28"/>
          <w:lang w:val="uk-UA" w:eastAsia="ru-RU"/>
        </w:rPr>
        <w:t xml:space="preserve"> </w:t>
      </w:r>
      <w:r w:rsidRPr="000D4EC4">
        <w:rPr>
          <w:color w:val="000000"/>
          <w:sz w:val="28"/>
          <w:szCs w:val="28"/>
          <w:lang w:eastAsia="ru-RU"/>
        </w:rPr>
        <w:t>голова правління European Network for Academic Integrity) та ін. Окрім того, учасники</w:t>
      </w:r>
      <w:r w:rsidRPr="000D4EC4">
        <w:rPr>
          <w:color w:val="000000"/>
          <w:sz w:val="28"/>
          <w:szCs w:val="28"/>
          <w:lang w:val="uk-UA" w:eastAsia="ru-RU"/>
        </w:rPr>
        <w:t xml:space="preserve"> </w:t>
      </w:r>
      <w:r w:rsidRPr="000D4EC4">
        <w:rPr>
          <w:color w:val="000000"/>
          <w:sz w:val="28"/>
          <w:szCs w:val="28"/>
          <w:lang w:eastAsia="ru-RU"/>
        </w:rPr>
        <w:t>стажування ознайомилися із діяльністю Міжнародного центру академічної</w:t>
      </w:r>
      <w:r w:rsidRPr="000D4EC4">
        <w:rPr>
          <w:color w:val="000000"/>
          <w:sz w:val="28"/>
          <w:szCs w:val="28"/>
          <w:lang w:val="uk-UA" w:eastAsia="ru-RU"/>
        </w:rPr>
        <w:t xml:space="preserve"> </w:t>
      </w:r>
      <w:r w:rsidRPr="000D4EC4">
        <w:rPr>
          <w:color w:val="000000"/>
          <w:sz w:val="28"/>
          <w:szCs w:val="28"/>
          <w:lang w:eastAsia="ru-RU"/>
        </w:rPr>
        <w:t xml:space="preserve">доброчесності, Європейської мережі </w:t>
      </w:r>
      <w:r w:rsidRPr="000D4EC4">
        <w:rPr>
          <w:color w:val="000000"/>
          <w:sz w:val="28"/>
          <w:szCs w:val="28"/>
          <w:lang w:eastAsia="ru-RU"/>
        </w:rPr>
        <w:lastRenderedPageBreak/>
        <w:t>Академічної доброчесності, Проекту сприяння</w:t>
      </w:r>
      <w:r w:rsidRPr="000D4EC4">
        <w:rPr>
          <w:color w:val="000000"/>
          <w:sz w:val="28"/>
          <w:szCs w:val="28"/>
          <w:lang w:val="uk-UA" w:eastAsia="ru-RU"/>
        </w:rPr>
        <w:t xml:space="preserve"> </w:t>
      </w:r>
      <w:r w:rsidRPr="000D4EC4">
        <w:rPr>
          <w:color w:val="000000"/>
          <w:sz w:val="28"/>
          <w:szCs w:val="28"/>
          <w:lang w:eastAsia="ru-RU"/>
        </w:rPr>
        <w:t>академічній доброчесності в Україні, нормативно-правовим регулюванням академічної</w:t>
      </w:r>
      <w:r w:rsidRPr="000D4EC4">
        <w:rPr>
          <w:color w:val="000000"/>
          <w:sz w:val="28"/>
          <w:szCs w:val="28"/>
          <w:lang w:val="uk-UA" w:eastAsia="ru-RU"/>
        </w:rPr>
        <w:t xml:space="preserve"> </w:t>
      </w:r>
      <w:r w:rsidRPr="000D4EC4">
        <w:rPr>
          <w:color w:val="000000"/>
          <w:sz w:val="28"/>
          <w:szCs w:val="28"/>
          <w:lang w:eastAsia="ru-RU"/>
        </w:rPr>
        <w:t>доброчесності в Україні,</w:t>
      </w:r>
      <w:r w:rsidRPr="000D4EC4">
        <w:rPr>
          <w:color w:val="000000"/>
          <w:sz w:val="28"/>
          <w:szCs w:val="28"/>
          <w:lang w:val="uk-UA" w:eastAsia="ru-RU"/>
        </w:rPr>
        <w:t xml:space="preserve"> </w:t>
      </w:r>
      <w:r w:rsidRPr="000D4EC4">
        <w:rPr>
          <w:color w:val="000000"/>
          <w:sz w:val="28"/>
          <w:szCs w:val="28"/>
          <w:lang w:eastAsia="ru-RU"/>
        </w:rPr>
        <w:t>технологічними рішеннями та спеціалізованими програмними</w:t>
      </w:r>
      <w:r w:rsidRPr="000D4EC4">
        <w:rPr>
          <w:color w:val="000000"/>
          <w:sz w:val="28"/>
          <w:szCs w:val="28"/>
          <w:lang w:val="uk-UA" w:eastAsia="ru-RU"/>
        </w:rPr>
        <w:t xml:space="preserve"> </w:t>
      </w:r>
      <w:r w:rsidRPr="000D4EC4">
        <w:rPr>
          <w:color w:val="000000"/>
          <w:sz w:val="28"/>
          <w:szCs w:val="28"/>
          <w:lang w:eastAsia="ru-RU"/>
        </w:rPr>
        <w:t>засобами для виявлення випадків академічного шахрайства.</w:t>
      </w:r>
    </w:p>
    <w:p w14:paraId="3F649FE3" w14:textId="77777777" w:rsidR="00191A78" w:rsidRPr="000D4EC4" w:rsidRDefault="00191A78" w:rsidP="000D4EC4">
      <w:pPr>
        <w:pStyle w:val="a4"/>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Невід’ємною складовою підвищення кваліфікації є навчання. Тож під час стажування</w:t>
      </w:r>
      <w:r w:rsidRPr="000D4EC4">
        <w:rPr>
          <w:color w:val="000000"/>
          <w:sz w:val="28"/>
          <w:szCs w:val="28"/>
          <w:lang w:val="uk-UA" w:eastAsia="ru-RU"/>
        </w:rPr>
        <w:t xml:space="preserve"> </w:t>
      </w:r>
      <w:r w:rsidRPr="000D4EC4">
        <w:rPr>
          <w:color w:val="000000"/>
          <w:sz w:val="28"/>
          <w:szCs w:val="28"/>
          <w:lang w:eastAsia="ru-RU"/>
        </w:rPr>
        <w:t>Доренський О. П. опрацював питання закордонних принципів і опанував європейські</w:t>
      </w:r>
      <w:r w:rsidRPr="000D4EC4">
        <w:rPr>
          <w:color w:val="000000"/>
          <w:sz w:val="28"/>
          <w:szCs w:val="28"/>
          <w:lang w:val="uk-UA" w:eastAsia="ru-RU"/>
        </w:rPr>
        <w:t xml:space="preserve"> </w:t>
      </w:r>
      <w:r w:rsidRPr="000D4EC4">
        <w:rPr>
          <w:color w:val="000000"/>
          <w:sz w:val="28"/>
          <w:szCs w:val="28"/>
          <w:lang w:eastAsia="ru-RU"/>
        </w:rPr>
        <w:t>практики забезпечення академічної доброчесності: види порушень академічної</w:t>
      </w:r>
      <w:r w:rsidRPr="000D4EC4">
        <w:rPr>
          <w:color w:val="000000"/>
          <w:sz w:val="28"/>
          <w:szCs w:val="28"/>
          <w:lang w:val="uk-UA" w:eastAsia="ru-RU"/>
        </w:rPr>
        <w:t xml:space="preserve"> </w:t>
      </w:r>
      <w:r w:rsidRPr="000D4EC4">
        <w:rPr>
          <w:color w:val="000000"/>
          <w:sz w:val="28"/>
          <w:szCs w:val="28"/>
          <w:lang w:eastAsia="ru-RU"/>
        </w:rPr>
        <w:t>доброчесності, способи їх ідентифікації; інструменти та процедури перевірки</w:t>
      </w:r>
      <w:r w:rsidRPr="000D4EC4">
        <w:rPr>
          <w:color w:val="000000"/>
          <w:sz w:val="28"/>
          <w:szCs w:val="28"/>
          <w:lang w:val="uk-UA" w:eastAsia="ru-RU"/>
        </w:rPr>
        <w:t xml:space="preserve"> </w:t>
      </w:r>
      <w:r w:rsidRPr="000D4EC4">
        <w:rPr>
          <w:color w:val="000000"/>
          <w:sz w:val="28"/>
          <w:szCs w:val="28"/>
          <w:lang w:eastAsia="ru-RU"/>
        </w:rPr>
        <w:t>академічних творів на плагіат; методи навчання здобувачів освіти академічному письму</w:t>
      </w:r>
      <w:r w:rsidRPr="000D4EC4">
        <w:rPr>
          <w:color w:val="000000"/>
          <w:sz w:val="28"/>
          <w:szCs w:val="28"/>
          <w:lang w:val="uk-UA" w:eastAsia="ru-RU"/>
        </w:rPr>
        <w:t xml:space="preserve"> </w:t>
      </w:r>
      <w:r w:rsidRPr="000D4EC4">
        <w:rPr>
          <w:color w:val="000000"/>
          <w:sz w:val="28"/>
          <w:szCs w:val="28"/>
          <w:lang w:eastAsia="ru-RU"/>
        </w:rPr>
        <w:t>та академічній доброчесності; інструменти та способи мотивування здобувачів освіти</w:t>
      </w:r>
      <w:r w:rsidRPr="000D4EC4">
        <w:rPr>
          <w:color w:val="000000"/>
          <w:sz w:val="28"/>
          <w:szCs w:val="28"/>
          <w:lang w:val="uk-UA" w:eastAsia="ru-RU"/>
        </w:rPr>
        <w:t xml:space="preserve"> </w:t>
      </w:r>
      <w:r w:rsidRPr="000D4EC4">
        <w:rPr>
          <w:color w:val="000000"/>
          <w:sz w:val="28"/>
          <w:szCs w:val="28"/>
          <w:lang w:eastAsia="ru-RU"/>
        </w:rPr>
        <w:t>до доброчесної поведінки; норми законодавства, вимог внутрішніх нормативних</w:t>
      </w:r>
      <w:r w:rsidRPr="000D4EC4">
        <w:rPr>
          <w:color w:val="000000"/>
          <w:sz w:val="28"/>
          <w:szCs w:val="28"/>
          <w:lang w:val="uk-UA" w:eastAsia="ru-RU"/>
        </w:rPr>
        <w:t xml:space="preserve"> </w:t>
      </w:r>
      <w:r w:rsidRPr="000D4EC4">
        <w:rPr>
          <w:color w:val="000000"/>
          <w:sz w:val="28"/>
          <w:szCs w:val="28"/>
          <w:lang w:eastAsia="ru-RU"/>
        </w:rPr>
        <w:t>документів з питань академічної доброчесності, визначені закладом вищої освіти</w:t>
      </w:r>
      <w:r w:rsidRPr="000D4EC4">
        <w:rPr>
          <w:color w:val="000000"/>
          <w:sz w:val="28"/>
          <w:szCs w:val="28"/>
          <w:lang w:val="uk-UA" w:eastAsia="ru-RU"/>
        </w:rPr>
        <w:t xml:space="preserve"> </w:t>
      </w:r>
      <w:r w:rsidRPr="000D4EC4">
        <w:rPr>
          <w:color w:val="000000"/>
          <w:sz w:val="28"/>
          <w:szCs w:val="28"/>
          <w:lang w:eastAsia="ru-RU"/>
        </w:rPr>
        <w:t>методи запобігання порушенням, види академічної відповідальності та процедури</w:t>
      </w:r>
      <w:r w:rsidRPr="000D4EC4">
        <w:rPr>
          <w:color w:val="000000"/>
          <w:sz w:val="28"/>
          <w:szCs w:val="28"/>
          <w:lang w:val="uk-UA" w:eastAsia="ru-RU"/>
        </w:rPr>
        <w:t xml:space="preserve"> </w:t>
      </w:r>
      <w:r w:rsidRPr="000D4EC4">
        <w:rPr>
          <w:color w:val="000000"/>
          <w:sz w:val="28"/>
          <w:szCs w:val="28"/>
          <w:lang w:eastAsia="ru-RU"/>
        </w:rPr>
        <w:t>розгляду справ про порушення академічної доброчесності; вивчення та впровадження</w:t>
      </w:r>
      <w:r w:rsidRPr="000D4EC4">
        <w:rPr>
          <w:color w:val="000000"/>
          <w:sz w:val="28"/>
          <w:szCs w:val="28"/>
          <w:lang w:val="uk-UA" w:eastAsia="ru-RU"/>
        </w:rPr>
        <w:t xml:space="preserve"> </w:t>
      </w:r>
      <w:r w:rsidRPr="000D4EC4">
        <w:rPr>
          <w:color w:val="000000"/>
          <w:sz w:val="28"/>
          <w:szCs w:val="28"/>
          <w:lang w:eastAsia="ru-RU"/>
        </w:rPr>
        <w:t>практик провідних університетів світу із забезпечення академічної доброчесності;</w:t>
      </w:r>
      <w:r w:rsidRPr="000D4EC4">
        <w:rPr>
          <w:color w:val="000000"/>
          <w:sz w:val="28"/>
          <w:szCs w:val="28"/>
          <w:lang w:val="uk-UA" w:eastAsia="ru-RU"/>
        </w:rPr>
        <w:t xml:space="preserve"> </w:t>
      </w:r>
      <w:r w:rsidRPr="000D4EC4">
        <w:rPr>
          <w:color w:val="000000"/>
          <w:sz w:val="28"/>
          <w:szCs w:val="28"/>
          <w:lang w:eastAsia="ru-RU"/>
        </w:rPr>
        <w:t>створення і використання ефективних методів об’єктивного оцінювання результатів</w:t>
      </w:r>
      <w:r w:rsidRPr="000D4EC4">
        <w:rPr>
          <w:color w:val="000000"/>
          <w:sz w:val="28"/>
          <w:szCs w:val="28"/>
          <w:lang w:val="uk-UA" w:eastAsia="ru-RU"/>
        </w:rPr>
        <w:t xml:space="preserve"> </w:t>
      </w:r>
      <w:r w:rsidRPr="000D4EC4">
        <w:rPr>
          <w:color w:val="000000"/>
          <w:sz w:val="28"/>
          <w:szCs w:val="28"/>
          <w:lang w:eastAsia="ru-RU"/>
        </w:rPr>
        <w:t>навчання здобувачів вищої освіти. Таким чином, до програми наукового стажування</w:t>
      </w:r>
      <w:r w:rsidRPr="000D4EC4">
        <w:rPr>
          <w:color w:val="000000"/>
          <w:sz w:val="28"/>
          <w:szCs w:val="28"/>
          <w:lang w:val="uk-UA" w:eastAsia="ru-RU"/>
        </w:rPr>
        <w:t xml:space="preserve"> </w:t>
      </w:r>
      <w:r w:rsidRPr="000D4EC4">
        <w:rPr>
          <w:color w:val="000000"/>
          <w:sz w:val="28"/>
          <w:szCs w:val="28"/>
          <w:lang w:eastAsia="ru-RU"/>
        </w:rPr>
        <w:t>увійшли такі актуальні питання:</w:t>
      </w:r>
    </w:p>
    <w:p w14:paraId="04585AEB" w14:textId="77777777" w:rsidR="00191A78"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система вищої освіти у Польщі (Варшава, Варшавський університет);</w:t>
      </w:r>
    </w:p>
    <w:p w14:paraId="4E5A6B7A"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порушення академічної поведінки та поняття «плагіат» у нормативно-правових</w:t>
      </w:r>
      <w:r w:rsidR="00B6069B" w:rsidRPr="000D4EC4">
        <w:rPr>
          <w:color w:val="000000"/>
          <w:sz w:val="28"/>
          <w:szCs w:val="28"/>
          <w:lang w:val="uk-UA" w:eastAsia="ru-RU"/>
        </w:rPr>
        <w:t xml:space="preserve"> </w:t>
      </w:r>
      <w:r w:rsidRPr="000D4EC4">
        <w:rPr>
          <w:color w:val="000000"/>
          <w:sz w:val="28"/>
          <w:szCs w:val="28"/>
          <w:lang w:eastAsia="ru-RU"/>
        </w:rPr>
        <w:t>документах України та Польщі;</w:t>
      </w:r>
    </w:p>
    <w:p w14:paraId="7722B09D"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новий закон про вищу освіту Польщі в дії;</w:t>
      </w:r>
    </w:p>
    <w:p w14:paraId="0CF8522B"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обмін досвідом з реалізації підходів до імплементації принципів академічної</w:t>
      </w:r>
      <w:r w:rsidRPr="000D4EC4">
        <w:rPr>
          <w:color w:val="000000"/>
          <w:sz w:val="28"/>
          <w:szCs w:val="28"/>
          <w:lang w:eastAsia="ru-RU"/>
        </w:rPr>
        <w:br/>
        <w:t>доброчесності в освітнє та наукове середовище;</w:t>
      </w:r>
    </w:p>
    <w:p w14:paraId="1E53EB1F"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умови ефективного використання програмного забезпечення для виявлення</w:t>
      </w:r>
      <w:r w:rsidRPr="000D4EC4">
        <w:rPr>
          <w:color w:val="000000"/>
          <w:sz w:val="28"/>
          <w:szCs w:val="28"/>
          <w:lang w:eastAsia="ru-RU"/>
        </w:rPr>
        <w:br/>
        <w:t>можливого плагіату;</w:t>
      </w:r>
    </w:p>
    <w:p w14:paraId="5A999890"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створення текстових масивів національною мовою;</w:t>
      </w:r>
    </w:p>
    <w:p w14:paraId="250F5964"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рух відкритого доступу до наукової інформації;</w:t>
      </w:r>
    </w:p>
    <w:p w14:paraId="7B2AF9B6"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особливості роботи системи виявлення можливого плагіату StrikePlagiarism.com</w:t>
      </w:r>
      <w:r w:rsidRPr="000D4EC4">
        <w:rPr>
          <w:color w:val="000000"/>
          <w:sz w:val="28"/>
          <w:szCs w:val="28"/>
          <w:lang w:eastAsia="ru-RU"/>
        </w:rPr>
        <w:br/>
      </w:r>
      <w:r w:rsidRPr="000D4EC4">
        <w:rPr>
          <w:color w:val="000000"/>
          <w:sz w:val="28"/>
          <w:szCs w:val="28"/>
          <w:lang w:eastAsia="ru-RU"/>
        </w:rPr>
        <w:lastRenderedPageBreak/>
        <w:t>(виявлення символів з іншого алфавіту, інші складні випадки); коефіцієнти</w:t>
      </w:r>
      <w:r w:rsidRPr="000D4EC4">
        <w:rPr>
          <w:color w:val="000000"/>
          <w:sz w:val="28"/>
          <w:szCs w:val="28"/>
          <w:lang w:eastAsia="ru-RU"/>
        </w:rPr>
        <w:br/>
        <w:t>подібності та інтерпретація звіту системи;</w:t>
      </w:r>
    </w:p>
    <w:p w14:paraId="31D628D1"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впровадження уніфікованих процедур перевірки і оцінки наукових і студентських</w:t>
      </w:r>
      <w:r w:rsidRPr="000D4EC4">
        <w:rPr>
          <w:color w:val="000000"/>
          <w:sz w:val="28"/>
          <w:szCs w:val="28"/>
          <w:lang w:eastAsia="ru-RU"/>
        </w:rPr>
        <w:br/>
        <w:t>робіт на основі досвіду європейських університетів;</w:t>
      </w:r>
    </w:p>
    <w:p w14:paraId="7F12A6E8"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нові та інноваційні методи з упровадження принципів академічної доброчесності:</w:t>
      </w:r>
      <w:r w:rsidR="00B6069B" w:rsidRPr="000D4EC4">
        <w:rPr>
          <w:color w:val="000000"/>
          <w:sz w:val="28"/>
          <w:szCs w:val="28"/>
          <w:lang w:val="uk-UA" w:eastAsia="ru-RU"/>
        </w:rPr>
        <w:t xml:space="preserve"> </w:t>
      </w:r>
      <w:r w:rsidRPr="000D4EC4">
        <w:rPr>
          <w:color w:val="000000"/>
          <w:sz w:val="28"/>
          <w:szCs w:val="28"/>
          <w:lang w:eastAsia="ru-RU"/>
        </w:rPr>
        <w:t>нормативно-правове регулювання, використання спеціалізованих програмних</w:t>
      </w:r>
      <w:r w:rsidR="00B6069B" w:rsidRPr="000D4EC4">
        <w:rPr>
          <w:color w:val="000000"/>
          <w:sz w:val="28"/>
          <w:szCs w:val="28"/>
          <w:lang w:val="uk-UA" w:eastAsia="ru-RU"/>
        </w:rPr>
        <w:t xml:space="preserve"> </w:t>
      </w:r>
      <w:r w:rsidRPr="000D4EC4">
        <w:rPr>
          <w:color w:val="000000"/>
          <w:sz w:val="28"/>
          <w:szCs w:val="28"/>
          <w:lang w:eastAsia="ru-RU"/>
        </w:rPr>
        <w:t>засобів для виявлення можливого плагіату, використання технологічних рішень,</w:t>
      </w:r>
      <w:r w:rsidR="00B6069B" w:rsidRPr="000D4EC4">
        <w:rPr>
          <w:color w:val="000000"/>
          <w:sz w:val="28"/>
          <w:szCs w:val="28"/>
          <w:lang w:val="uk-UA" w:eastAsia="ru-RU"/>
        </w:rPr>
        <w:t xml:space="preserve"> </w:t>
      </w:r>
      <w:r w:rsidRPr="000D4EC4">
        <w:rPr>
          <w:color w:val="000000"/>
          <w:sz w:val="28"/>
          <w:szCs w:val="28"/>
          <w:lang w:eastAsia="ru-RU"/>
        </w:rPr>
        <w:t>популяризація принципів академічної доброчесності, розвиток інформаційних</w:t>
      </w:r>
      <w:r w:rsidR="00B6069B" w:rsidRPr="000D4EC4">
        <w:rPr>
          <w:color w:val="000000"/>
          <w:sz w:val="28"/>
          <w:szCs w:val="28"/>
          <w:lang w:val="uk-UA" w:eastAsia="ru-RU"/>
        </w:rPr>
        <w:t xml:space="preserve"> </w:t>
      </w:r>
      <w:r w:rsidRPr="000D4EC4">
        <w:rPr>
          <w:color w:val="000000"/>
          <w:sz w:val="28"/>
          <w:szCs w:val="28"/>
          <w:lang w:eastAsia="ru-RU"/>
        </w:rPr>
        <w:t>компетенцій (робота з інформаційними ресурсами, інформаційна культура та</w:t>
      </w:r>
      <w:r w:rsidR="00B6069B" w:rsidRPr="000D4EC4">
        <w:rPr>
          <w:color w:val="000000"/>
          <w:sz w:val="28"/>
          <w:szCs w:val="28"/>
          <w:lang w:val="uk-UA" w:eastAsia="ru-RU"/>
        </w:rPr>
        <w:t xml:space="preserve"> </w:t>
      </w:r>
      <w:r w:rsidRPr="000D4EC4">
        <w:rPr>
          <w:color w:val="000000"/>
          <w:sz w:val="28"/>
          <w:szCs w:val="28"/>
          <w:lang w:eastAsia="ru-RU"/>
        </w:rPr>
        <w:t>академічне письмо);</w:t>
      </w:r>
    </w:p>
    <w:p w14:paraId="1CA8BEC8"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публікаційна етика;</w:t>
      </w:r>
    </w:p>
    <w:p w14:paraId="3B784194"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якість наукових видань;</w:t>
      </w:r>
    </w:p>
    <w:p w14:paraId="6772F9CD"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запобігання плагіату у видавничій діяльності;</w:t>
      </w:r>
    </w:p>
    <w:p w14:paraId="100DF9A0"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стипендіальні і грантові програми, порядок подання заяв на фінансування</w:t>
      </w:r>
      <w:r w:rsidRPr="000D4EC4">
        <w:rPr>
          <w:color w:val="000000"/>
          <w:sz w:val="28"/>
          <w:szCs w:val="28"/>
          <w:lang w:eastAsia="ru-RU"/>
        </w:rPr>
        <w:br/>
        <w:t>навчання і проведення наукових досліджень у польських ЗВО;</w:t>
      </w:r>
    </w:p>
    <w:p w14:paraId="545CECD7"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освітні програми Європейської Комісії;</w:t>
      </w:r>
    </w:p>
    <w:p w14:paraId="61D81053" w14:textId="7EE00693"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програма «Еразмус+» та її роль в підвищенні якості освіти, компетенцій освітян і</w:t>
      </w:r>
      <w:r w:rsidR="00B6069B" w:rsidRPr="000D4EC4">
        <w:rPr>
          <w:color w:val="000000"/>
          <w:sz w:val="28"/>
          <w:szCs w:val="28"/>
          <w:lang w:val="uk-UA" w:eastAsia="ru-RU"/>
        </w:rPr>
        <w:t xml:space="preserve"> </w:t>
      </w:r>
      <w:r w:rsidRPr="000D4EC4">
        <w:rPr>
          <w:color w:val="000000"/>
          <w:sz w:val="28"/>
          <w:szCs w:val="28"/>
          <w:lang w:eastAsia="ru-RU"/>
        </w:rPr>
        <w:t>популяризації принципів академічної доброчесності (проект «European Network</w:t>
      </w:r>
      <w:r w:rsidRPr="000D4EC4">
        <w:rPr>
          <w:color w:val="000000"/>
          <w:sz w:val="28"/>
          <w:szCs w:val="28"/>
          <w:lang w:eastAsia="ru-RU"/>
        </w:rPr>
        <w:br/>
        <w:t>for Academic Integrity»);</w:t>
      </w:r>
    </w:p>
    <w:p w14:paraId="2BEC65EA" w14:textId="77777777" w:rsidR="00B6069B"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робота з бібліотечним фондом (електронні науково-освітні ресурси);</w:t>
      </w:r>
    </w:p>
    <w:p w14:paraId="704AE88D" w14:textId="6D8895EC" w:rsidR="00191A78" w:rsidRPr="000D4EC4" w:rsidRDefault="00191A78" w:rsidP="000D4EC4">
      <w:pPr>
        <w:pStyle w:val="a4"/>
        <w:numPr>
          <w:ilvl w:val="0"/>
          <w:numId w:val="7"/>
        </w:numPr>
        <w:shd w:val="clear" w:color="auto" w:fill="FFFFFF"/>
        <w:spacing w:before="0" w:beforeAutospacing="0" w:after="0" w:afterAutospacing="0" w:line="360" w:lineRule="auto"/>
        <w:ind w:left="-284" w:firstLine="568"/>
        <w:contextualSpacing/>
        <w:jc w:val="both"/>
        <w:textAlignment w:val="baseline"/>
        <w:rPr>
          <w:color w:val="000000"/>
          <w:sz w:val="28"/>
          <w:szCs w:val="28"/>
          <w:lang w:eastAsia="ru-RU"/>
        </w:rPr>
      </w:pPr>
      <w:r w:rsidRPr="000D4EC4">
        <w:rPr>
          <w:color w:val="000000"/>
          <w:sz w:val="28"/>
          <w:szCs w:val="28"/>
          <w:lang w:eastAsia="ru-RU"/>
        </w:rPr>
        <w:t>виконання підсумкової дослідницької праці.</w:t>
      </w:r>
    </w:p>
    <w:p w14:paraId="0A5AADB4" w14:textId="76DC5C69" w:rsidR="00BC55EB" w:rsidRPr="000D4EC4" w:rsidRDefault="00191A78" w:rsidP="000D4EC4">
      <w:pPr>
        <w:pStyle w:val="a4"/>
        <w:shd w:val="clear" w:color="auto" w:fill="FFFFFF"/>
        <w:spacing w:before="0" w:beforeAutospacing="0" w:after="0" w:afterAutospacing="0" w:line="360" w:lineRule="auto"/>
        <w:ind w:left="-284" w:firstLine="568"/>
        <w:contextualSpacing/>
        <w:jc w:val="both"/>
        <w:textAlignment w:val="baseline"/>
        <w:rPr>
          <w:color w:val="606060"/>
          <w:sz w:val="21"/>
          <w:szCs w:val="21"/>
          <w:lang w:val="uk-UA"/>
        </w:rPr>
      </w:pPr>
      <w:r w:rsidRPr="000D4EC4">
        <w:rPr>
          <w:color w:val="000000"/>
          <w:sz w:val="28"/>
          <w:szCs w:val="28"/>
          <w:lang w:eastAsia="ru-RU"/>
        </w:rPr>
        <w:t>Для підтвердження успішного виконання програми наукового стажування Олександр</w:t>
      </w:r>
      <w:r w:rsidRPr="000D4EC4">
        <w:rPr>
          <w:color w:val="000000"/>
          <w:sz w:val="28"/>
          <w:szCs w:val="28"/>
          <w:lang w:eastAsia="ru-RU"/>
        </w:rPr>
        <w:br/>
        <w:t>Доренський виконав дослідницьку роботу і на пленарному засіданні онлайн-</w:t>
      </w:r>
      <w:r w:rsidRPr="000D4EC4">
        <w:rPr>
          <w:color w:val="000000"/>
          <w:sz w:val="28"/>
          <w:szCs w:val="28"/>
          <w:lang w:eastAsia="ru-RU"/>
        </w:rPr>
        <w:br/>
        <w:t>конференції польсько-української фундації IIASC захистив підсумкову наукову працю на</w:t>
      </w:r>
      <w:r w:rsidR="00B6069B" w:rsidRPr="000D4EC4">
        <w:rPr>
          <w:color w:val="000000"/>
          <w:sz w:val="28"/>
          <w:szCs w:val="28"/>
          <w:lang w:val="uk-UA" w:eastAsia="ru-RU"/>
        </w:rPr>
        <w:t xml:space="preserve"> </w:t>
      </w:r>
      <w:r w:rsidRPr="000D4EC4">
        <w:rPr>
          <w:color w:val="000000"/>
          <w:sz w:val="28"/>
          <w:szCs w:val="28"/>
          <w:lang w:eastAsia="ru-RU"/>
        </w:rPr>
        <w:t>тему</w:t>
      </w:r>
      <w:r w:rsidRPr="000D4EC4">
        <w:rPr>
          <w:b/>
          <w:bCs/>
          <w:color w:val="000000"/>
          <w:sz w:val="28"/>
          <w:szCs w:val="28"/>
          <w:lang w:eastAsia="ru-RU"/>
        </w:rPr>
        <w:t> «Методологічний аспект становлення академічної доброчесності</w:t>
      </w:r>
      <w:r w:rsidR="00B6069B" w:rsidRPr="000D4EC4">
        <w:rPr>
          <w:b/>
          <w:bCs/>
          <w:color w:val="000000"/>
          <w:sz w:val="28"/>
          <w:szCs w:val="28"/>
          <w:lang w:val="uk-UA" w:eastAsia="ru-RU"/>
        </w:rPr>
        <w:t xml:space="preserve"> </w:t>
      </w:r>
      <w:r w:rsidRPr="000D4EC4">
        <w:rPr>
          <w:b/>
          <w:bCs/>
          <w:color w:val="000000"/>
          <w:sz w:val="28"/>
          <w:szCs w:val="28"/>
          <w:lang w:eastAsia="ru-RU"/>
        </w:rPr>
        <w:t>як</w:t>
      </w:r>
      <w:r w:rsidR="00B6069B" w:rsidRPr="000D4EC4">
        <w:rPr>
          <w:color w:val="000000"/>
          <w:sz w:val="28"/>
          <w:szCs w:val="28"/>
          <w:lang w:val="uk-UA" w:eastAsia="ru-RU"/>
        </w:rPr>
        <w:t xml:space="preserve"> </w:t>
      </w:r>
      <w:r w:rsidRPr="000D4EC4">
        <w:rPr>
          <w:b/>
          <w:bCs/>
          <w:color w:val="000000"/>
          <w:sz w:val="28"/>
          <w:szCs w:val="28"/>
          <w:lang w:eastAsia="ru-RU"/>
        </w:rPr>
        <w:t>елемента української культури суспільства»</w:t>
      </w:r>
      <w:r w:rsidRPr="000D4EC4">
        <w:rPr>
          <w:b/>
          <w:bCs/>
          <w:color w:val="000000"/>
          <w:sz w:val="28"/>
          <w:szCs w:val="28"/>
          <w:lang w:val="uk-UA" w:eastAsia="ru-RU"/>
        </w:rPr>
        <w:t>.</w:t>
      </w:r>
    </w:p>
    <w:p w14:paraId="6A08070D" w14:textId="77777777" w:rsidR="00D33972" w:rsidRPr="000D4EC4" w:rsidRDefault="00BC55EB" w:rsidP="000D4EC4">
      <w:pPr>
        <w:pStyle w:val="a3"/>
        <w:numPr>
          <w:ilvl w:val="0"/>
          <w:numId w:val="3"/>
        </w:numPr>
        <w:spacing w:line="360" w:lineRule="auto"/>
        <w:ind w:left="-284" w:firstLine="568"/>
        <w:jc w:val="both"/>
        <w:rPr>
          <w:sz w:val="28"/>
          <w:szCs w:val="28"/>
          <w:lang w:val="uk-UA"/>
        </w:rPr>
      </w:pPr>
      <w:r w:rsidRPr="000D4EC4">
        <w:rPr>
          <w:color w:val="222222"/>
          <w:sz w:val="28"/>
          <w:szCs w:val="28"/>
          <w:lang w:val="uk-UA"/>
        </w:rPr>
        <w:br w:type="page"/>
      </w:r>
      <w:proofErr w:type="spellStart"/>
      <w:r w:rsidR="00191A78" w:rsidRPr="000D4EC4">
        <w:rPr>
          <w:sz w:val="32"/>
          <w:szCs w:val="32"/>
          <w:lang w:val="ru-RU"/>
        </w:rPr>
        <w:lastRenderedPageBreak/>
        <w:t>Співвідношення</w:t>
      </w:r>
      <w:proofErr w:type="spellEnd"/>
      <w:r w:rsidR="00191A78" w:rsidRPr="000D4EC4">
        <w:rPr>
          <w:sz w:val="32"/>
          <w:szCs w:val="32"/>
          <w:lang w:val="ru-RU"/>
        </w:rPr>
        <w:t xml:space="preserve"> </w:t>
      </w:r>
      <w:proofErr w:type="spellStart"/>
      <w:r w:rsidR="00191A78" w:rsidRPr="000D4EC4">
        <w:rPr>
          <w:sz w:val="32"/>
          <w:szCs w:val="32"/>
          <w:lang w:val="ru-RU"/>
        </w:rPr>
        <w:t>академічної</w:t>
      </w:r>
      <w:proofErr w:type="spellEnd"/>
      <w:r w:rsidR="00191A78" w:rsidRPr="000D4EC4">
        <w:rPr>
          <w:sz w:val="32"/>
          <w:szCs w:val="32"/>
          <w:lang w:val="ru-RU"/>
        </w:rPr>
        <w:t xml:space="preserve"> </w:t>
      </w:r>
      <w:proofErr w:type="spellStart"/>
      <w:r w:rsidR="00191A78" w:rsidRPr="000D4EC4">
        <w:rPr>
          <w:sz w:val="32"/>
          <w:szCs w:val="32"/>
          <w:lang w:val="ru-RU"/>
        </w:rPr>
        <w:t>доброчесності</w:t>
      </w:r>
      <w:proofErr w:type="spellEnd"/>
      <w:r w:rsidR="00191A78" w:rsidRPr="000D4EC4">
        <w:rPr>
          <w:sz w:val="32"/>
          <w:szCs w:val="32"/>
          <w:lang w:val="ru-RU"/>
        </w:rPr>
        <w:t xml:space="preserve"> та </w:t>
      </w:r>
      <w:proofErr w:type="spellStart"/>
      <w:r w:rsidR="00191A78" w:rsidRPr="000D4EC4">
        <w:rPr>
          <w:sz w:val="32"/>
          <w:szCs w:val="32"/>
          <w:lang w:val="ru-RU"/>
        </w:rPr>
        <w:t>інтелектуальної</w:t>
      </w:r>
      <w:proofErr w:type="spellEnd"/>
      <w:r w:rsidR="00191A78" w:rsidRPr="000D4EC4">
        <w:rPr>
          <w:sz w:val="32"/>
          <w:szCs w:val="32"/>
          <w:lang w:val="ru-RU"/>
        </w:rPr>
        <w:t xml:space="preserve"> </w:t>
      </w:r>
      <w:proofErr w:type="spellStart"/>
      <w:r w:rsidR="00191A78" w:rsidRPr="000D4EC4">
        <w:rPr>
          <w:sz w:val="32"/>
          <w:szCs w:val="32"/>
          <w:lang w:val="ru-RU"/>
        </w:rPr>
        <w:t>власності</w:t>
      </w:r>
      <w:proofErr w:type="spellEnd"/>
    </w:p>
    <w:p w14:paraId="0D75E51C" w14:textId="77777777" w:rsidR="00D33972" w:rsidRPr="000D4EC4" w:rsidRDefault="00D33972" w:rsidP="000D4EC4">
      <w:pPr>
        <w:pStyle w:val="a3"/>
        <w:spacing w:line="360" w:lineRule="auto"/>
        <w:ind w:left="-284" w:firstLine="568"/>
        <w:jc w:val="both"/>
        <w:rPr>
          <w:sz w:val="28"/>
          <w:szCs w:val="28"/>
          <w:lang w:val="uk-UA"/>
        </w:rPr>
      </w:pPr>
    </w:p>
    <w:p w14:paraId="6C13E683" w14:textId="3ED52571" w:rsidR="009240E6" w:rsidRPr="000D4EC4" w:rsidRDefault="009240E6" w:rsidP="000D4EC4">
      <w:pPr>
        <w:spacing w:line="360" w:lineRule="auto"/>
        <w:ind w:left="-284" w:firstLine="568"/>
        <w:contextualSpacing/>
        <w:jc w:val="both"/>
        <w:rPr>
          <w:color w:val="000000"/>
          <w:sz w:val="28"/>
          <w:szCs w:val="28"/>
        </w:rPr>
      </w:pPr>
      <w:r w:rsidRPr="000D4EC4">
        <w:rPr>
          <w:color w:val="000000"/>
          <w:sz w:val="28"/>
          <w:szCs w:val="28"/>
        </w:rPr>
        <w:t xml:space="preserve">В умовах практично відсутнього фінансування наукових досліджень в Україні є дещо відмінна мотивація для досліджень та освіти в галузі академічної доброчесності, ніж в світі – це потрібно науковцям і для підтримання особистої репутації всередині країни та на міжнародному рівні та дотримання прийнятих в світі правил, і для уникнення специфічних ризиків формальних недоброчесних підходів в Україні з боку органів атестації наукових кадрів та в процесі оцінки наукової діяльності. На основі результатів розгляду окремих випадків академічної недоброчесності та роботи над нормативними документами можна зробити висновок, що більшість керівників ЦОВВ в галузі освіти та науки, та більшість керівників університетів зацікавлені виключно в імітації "академічної доброчесності", з можливістю "індульгенцій" для чиновників, політиків, та осіб, що належать до впливових мереж взаємних інтересів1 в академічній системі. Це підтверджується практикою розгляду конкретних випадків академічної недоброчесності серед таких осіб, консенсусом академічної та політичної еліти щодо припустимості перебування на керівних посадах осіб, викритих як порушників стандартів академічної доброчесності, багаторічним блокуванням запуску роботи Національного агентства забезпечення якості вищої освіти в хоча б відносно незалежному від МОН та інших органів форматі, та наступне його перетворення у повністю залежний орган (див. остаточну діючу редакцію Закону України "Про освіту", якою було внесено зміни до раніше діючих положень Закону України "Про вищу освіту"), спробу позбавлення Національного фонду досліджень функції головного розпорядника коштів у порушення статті 49 Закону України “Про науку та науково-технічну діяльність”, та його узалежнення від МОН, що породжує конфлікт інтересів, якого намагались уникнути розробники Закону України “Про науку та науково-технічну діяльність”, на додаток до загального нехтування керівниками корупційними ризиками, конфліктами інтересів. Продовжуються також численні намагання редагувати та змінювати нормативні документи в напрямку підвищення комфорту для порушників стандартів академічної доброчесності (спроби </w:t>
      </w:r>
      <w:r w:rsidRPr="000D4EC4">
        <w:rPr>
          <w:color w:val="000000"/>
          <w:sz w:val="28"/>
          <w:szCs w:val="28"/>
        </w:rPr>
        <w:lastRenderedPageBreak/>
        <w:t xml:space="preserve">запровадження гарантовано неправдивих "довідок про відсутність плагіату", використання таких довідок у якості заперечення обґрунтованих порівняльними таблицями звинувачень в плагіаті, спроби запровадження строку давності розгляду порушень академічної доброчесності). Цікаво, що керівники освітньої системи іноді звинувачують саме викривачів та громадськість у гальмуванні впровадження інституцій та документів для боротьби з плагіатом. На нашу думку, якісь серйозні зміни на цьому рівні неможливі до повної ротації керівників у сфері забезпечення академічної доброчесності в органах влади та закладах освіти, зміни принципів добору керівників університетів. Проте, навіть в існуючих умовах варто боротись проти спроб створення простору індульгенцій для впливових порушників стандартів академічної доброчесності, та намагатись міняти ситуацію для студентів та молодих дослідників шляхом зміни умов їхнього навчання та роботи, та відповідної освіти. Ставлення до проблеми академічної недоброчесності серед вчителів та викладачів сильно залежить від особистості, етичних принципів та цінностей особистості, наукового та освітнього рівня. Доцільно було б провести дослідження факторів, які впливають на сприйняття та практики дотримання стандартів академічної доброчесності серед вчителів та викладачів. Багато з них перебувають під впливом так званого "стокгольмського синдрому" з впевненістю неможливості зміни ситуації та співпраці з керівництвом, яке часто вимагає порушення стандартів академічної доброчесності з метою "збереження контингенту студентів", імітації виконання ліцензійних та акредитаційних вимог – викладач ставиться перед дилемою "порушуй або втратиш роботу". Звичаєва практика неадекватного оцінювання під загрозою втрати роботи (виставлення позитивних оцінок студентам, які не можуть та/або не хочуть вчитись) призводить до зміщення внутрішніх цінностей та стандартів особи – такі викладачі не будуть враховувати необхідності дотримання наукових стандартів і в науковій роботі, сприймаючи публікацію статей не як результат наукової роботи, а як формальне виконання вимог працедавця. Тут недоброчесність освітнього процесу має взаємний вплив на недоброчесність наукового процесу – деградація в одній з сфер призводить до деградації іншої і навпаки; спостерігається взаємопідсилювальний ефект практик недоброчесності, який надзвичайно складно переламати. Додатковими </w:t>
      </w:r>
      <w:r w:rsidRPr="000D4EC4">
        <w:rPr>
          <w:color w:val="000000"/>
          <w:sz w:val="28"/>
          <w:szCs w:val="28"/>
        </w:rPr>
        <w:lastRenderedPageBreak/>
        <w:t xml:space="preserve">факторами, які стимулюють деградацію цінностей та самовиправдання недоброчесності, є низька зарплата, відсутність належних ресурсів для наукової роботи та викладання, негативний приклад безкарності недоброчесних колег та керівників. Імітатори та плагіатори свідомо та підсвідомо сприймаються академічно недобросовісними керівниками як більш зручні, лояльні, психологічно комфортні. В академічній системі, як і в інших людських спільнотах, діє те саме намагання недоброчесних осіб забезпечити особисту лояльність, у тому числі, за рахунок зламу ціннісних систем підлеглих через примус до недоброчесності. Формуються спільноти відкритих захисників недоброчесності – після низки викриттів мали місце звернення та петиції до МОН з вимогами неврахування викриттів академічного плагіату, безумовного прийняття позитивних висновків спецрад щодо дисертацій, де був виявлений плагіат, якщо там є хоч якась “наукова новизна”, яку відповідно може визначити тільки та ж толерантна до плагіату спецрада. Проте, з аналізу постів в соціальних мережах очевидна наявність великої групи викладачів та науковців, для яких така ситуація не є комфортною, і які прагнуть до реального, а не імітаційного запровадження стандартів академічної доброчесності. Деякі з них йдуть з академічної системи або виїжджають за кордон саме внаслідок незадоволення примусом до недоброчесності та низькими етичними стандартами в системі – і тому поширення недоброчесності посилює відтік мізків. В певній мірі керівництво виражає очікування спільноти, і більш прихильна до академічної доброчесності спільнота з відповідними цінностями не терпіла б недоброчесного керівництва. Маємо настільки ж взаємозалежну ситуацію в керівництві та спільності, як і взаємне підсилення практик академічної недоброчесності в науковому та освітньому процесах. Необхідно враховувати також вкорінені традиції особистої лояльності в суспільстві та академічній системі та пріоритети лояльності над доброчесністю. Ступінь сприйняття стандартів академічної доброчесності серед учнів та студентів залежить від особистої мотивації до здобуття знань, співвідношення мотивації отримання документів про освіту та оцінок на вимогу батьків та мотивації власної освітньої траєкторії, розуміння особистих перспектив у випадку успішного здобуття знань та компетентностей, незважаючи на часто демотивуючий вплив освітньої системи та </w:t>
      </w:r>
      <w:r w:rsidRPr="000D4EC4">
        <w:rPr>
          <w:color w:val="000000"/>
          <w:sz w:val="28"/>
          <w:szCs w:val="28"/>
        </w:rPr>
        <w:lastRenderedPageBreak/>
        <w:t xml:space="preserve">суспільства. Серед учнів та студентів, орієнтованих на міжнародну інтеграцію, навчання за кордоном, поширене амбівалентне ставлення до стандартів академічної доброчесності – розуміння необхідності їхнього дотримання в "тій" академічній системі, та повне нехтування ними під час перебування в українській освітній системі. Зміна сприйняття стандартів академічної доброчесності в різних спільнотах є надзвичайно складним завданням навіть без врахування неявної політики сприяння академічній недоброчесності керівників в академічній системі є надзвичайно складним завданням – яке для початку потребує дослідження, моніторингу змін та широкого висвітлення цієї проблеми в засобах масової інформації. Суспільство має зрозуміти, що або ситуація мінятиметься в напрямку безумовного дотримання адекватних стандартів, або країна не має шансів на безпеку, медицину, освіту, технології та розвиток. Ці сфери неможливо буде забезпечити адекватними кадрами за рахунок залучення дорогих зарубіжних спеціалістів. Необхідна відповідна комунікаційна стратегія на основі відповідних досліджень та моніторингу. Вимогу дотримання академічної доброчесності не можна зводити лише до системи атестації наукових кадрів чи просто перевірки дисертацій на плагіат – це складна проблема, корені якої виходять за рамки академічної системи, і яку має вирішувати суспільство в цілому. Деякі новації Нової української школи (НУШ) є дуже корисними для побудови менталітету академічної доброчесності в учнів – це скасування оцінювання в молодших класах, що запобігатиме формуванню менталітету імітації навчання заради оцінки, стимулів для батьків виконувати домашню роботу за дитину, вимагати від вчителів "просто оцінку", запровадження неформальних розмов вчителя та учнів, прийоми групової роботи, які дають можливість реалізації групової взаємодії не за рахунок дозволу списувати чи видавати чужу роботу за свою. Було б бажано доповнити ці новації для молодших класів також процедурами забезпечення академічної доброчесності в середніх та старших класів, вихованням в учнях поваги до своєї власної творчої роботи та авторства інших. В статті О. Ігнатенка доводиться з точки зору теорії ігор доцільність існуючої тактика громадських активістів щодо запровадження дискурсу дотримання академічної доброчесності в умовах несприятливого середовища. Незважаючи на нібито відсутність явних результатів та </w:t>
      </w:r>
      <w:r w:rsidRPr="000D4EC4">
        <w:rPr>
          <w:color w:val="000000"/>
          <w:sz w:val="28"/>
          <w:szCs w:val="28"/>
        </w:rPr>
        <w:lastRenderedPageBreak/>
        <w:t xml:space="preserve">продовження інституційного стимулювання недоброчесності, тактика "мстивих зябликів" в термінології О.Ігнатенка, тобто тактика наполегливого оприлюднення та максимального розголосу випадків академічної недоброчесності виявляється найбільш успішною в таких умовах. </w:t>
      </w:r>
    </w:p>
    <w:p w14:paraId="18C20F1C" w14:textId="527F11BF" w:rsidR="00191A78" w:rsidRPr="000D4EC4" w:rsidRDefault="00191A78" w:rsidP="000D4EC4">
      <w:pPr>
        <w:pStyle w:val="a3"/>
        <w:spacing w:line="360" w:lineRule="auto"/>
        <w:ind w:left="-284" w:firstLine="568"/>
        <w:jc w:val="both"/>
        <w:rPr>
          <w:sz w:val="28"/>
          <w:szCs w:val="28"/>
          <w:lang w:val="uk-UA"/>
        </w:rPr>
      </w:pPr>
    </w:p>
    <w:p w14:paraId="67CA52A7" w14:textId="77777777" w:rsidR="00191A78" w:rsidRPr="000D4EC4" w:rsidRDefault="00191A78" w:rsidP="000D4EC4">
      <w:pPr>
        <w:pStyle w:val="a3"/>
        <w:spacing w:line="360" w:lineRule="auto"/>
        <w:ind w:left="-284" w:firstLine="568"/>
        <w:jc w:val="both"/>
        <w:rPr>
          <w:color w:val="222222"/>
          <w:sz w:val="28"/>
          <w:szCs w:val="28"/>
        </w:rPr>
      </w:pPr>
    </w:p>
    <w:p w14:paraId="4189AC79" w14:textId="20F22BF7" w:rsidR="00BC55EB" w:rsidRPr="000D4EC4" w:rsidRDefault="00191A78" w:rsidP="000D4EC4">
      <w:pPr>
        <w:spacing w:after="160" w:line="360" w:lineRule="auto"/>
        <w:ind w:left="-284" w:firstLine="568"/>
        <w:contextualSpacing/>
        <w:rPr>
          <w:color w:val="222222"/>
          <w:sz w:val="28"/>
          <w:szCs w:val="28"/>
          <w:lang w:val="uk-UA"/>
        </w:rPr>
      </w:pPr>
      <w:r w:rsidRPr="000D4EC4">
        <w:rPr>
          <w:color w:val="222222"/>
          <w:sz w:val="28"/>
          <w:szCs w:val="28"/>
          <w:lang w:val="uk-UA"/>
        </w:rPr>
        <w:br w:type="page"/>
      </w:r>
    </w:p>
    <w:p w14:paraId="7991CAF0" w14:textId="1B54E1E2" w:rsidR="005633A9" w:rsidRPr="000D4EC4" w:rsidRDefault="00254E4F" w:rsidP="000D4EC4">
      <w:pPr>
        <w:pStyle w:val="a3"/>
        <w:numPr>
          <w:ilvl w:val="0"/>
          <w:numId w:val="3"/>
        </w:numPr>
        <w:spacing w:line="360" w:lineRule="auto"/>
        <w:ind w:left="-284" w:firstLine="568"/>
        <w:jc w:val="both"/>
        <w:rPr>
          <w:sz w:val="28"/>
          <w:szCs w:val="28"/>
        </w:rPr>
      </w:pPr>
      <w:r w:rsidRPr="000D4EC4">
        <w:rPr>
          <w:rFonts w:ascii="Calibri" w:hAnsi="Calibri" w:cs="Calibri"/>
          <w:sz w:val="28"/>
          <w:szCs w:val="28"/>
        </w:rPr>
        <w:lastRenderedPageBreak/>
        <w:t>﻿</w:t>
      </w:r>
      <w:r w:rsidR="00191A78" w:rsidRPr="000D4EC4">
        <w:rPr>
          <w:sz w:val="32"/>
          <w:szCs w:val="32"/>
        </w:rPr>
        <w:t>Інтернет та авторське право</w:t>
      </w:r>
    </w:p>
    <w:p w14:paraId="100293E0" w14:textId="74AD8B50" w:rsidR="00BC55EB" w:rsidRPr="000D4EC4" w:rsidRDefault="00BC55EB" w:rsidP="000D4EC4">
      <w:pPr>
        <w:pStyle w:val="a3"/>
        <w:spacing w:line="360" w:lineRule="auto"/>
        <w:ind w:left="-284" w:firstLine="568"/>
        <w:jc w:val="both"/>
        <w:rPr>
          <w:sz w:val="28"/>
          <w:szCs w:val="28"/>
        </w:rPr>
      </w:pPr>
    </w:p>
    <w:p w14:paraId="7886F30E" w14:textId="220B5D2B" w:rsidR="009240E6" w:rsidRPr="000D4EC4"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0D4EC4">
        <w:rPr>
          <w:sz w:val="28"/>
          <w:szCs w:val="28"/>
        </w:rPr>
        <w:t>У Центрі з надання безоплатної правової допомоги </w:t>
      </w:r>
      <w:hyperlink r:id="rId5" w:tgtFrame="_blank" w:history="1">
        <w:r w:rsidRPr="000D4EC4">
          <w:rPr>
            <w:sz w:val="28"/>
            <w:szCs w:val="28"/>
          </w:rPr>
          <w:t>розповіли</w:t>
        </w:r>
      </w:hyperlink>
      <w:r w:rsidRPr="000D4EC4">
        <w:rPr>
          <w:sz w:val="28"/>
          <w:szCs w:val="28"/>
        </w:rPr>
        <w:t> про відповідальність за порушення законодавства про авторські права та способи захисту своїх прав інтелектуальної власності.</w:t>
      </w:r>
    </w:p>
    <w:p w14:paraId="6C274666"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Одним з поширених порушень авторського права є протиправне розміщення письмового твору автора в мережі Інтернет. Захищати власні права важливо: ставлення до таких кейсів може стати серйознішим, якщо вони частіше будуть з'являтися в інформаційному просторі.</w:t>
      </w:r>
    </w:p>
    <w:p w14:paraId="39C4A546"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Автором твору вважається особа, зазначена як автор на оригіналі або примірнику твору (презумпція авторства), за відсутності доказів іншого. Автору належить виключне право на дозвіл або заборону використання твору іншими особами.</w:t>
      </w:r>
    </w:p>
    <w:p w14:paraId="48054FC3"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Для виникнення авторського права не вимагається реєстрація твору чи будь-яке інше спеціальне його оформлення. Зареєструвати авторське право за бажанням може кожен автор у відповідних державних реєстрах. Порядок такої реєстрації передбачений </w:t>
      </w:r>
      <w:hyperlink r:id="rId6" w:tgtFrame="_blank" w:history="1">
        <w:r w:rsidRPr="009240E6">
          <w:rPr>
            <w:sz w:val="28"/>
            <w:szCs w:val="28"/>
          </w:rPr>
          <w:t>Постановою Кабінету Міністрів України «Про державну реєстрацію авторського права і договорів, які стосуються права автора на твір»</w:t>
        </w:r>
      </w:hyperlink>
      <w:r w:rsidRPr="009240E6">
        <w:rPr>
          <w:sz w:val="28"/>
          <w:szCs w:val="28"/>
        </w:rPr>
        <w:t>.</w:t>
      </w:r>
    </w:p>
    <w:p w14:paraId="0ED1C3CF"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Авторське право складається з немайнових (особистих) і майнових прав автора</w:t>
      </w:r>
    </w:p>
    <w:p w14:paraId="2051991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b/>
          <w:bCs/>
          <w:sz w:val="28"/>
          <w:szCs w:val="28"/>
        </w:rPr>
      </w:pPr>
      <w:r w:rsidRPr="009240E6">
        <w:rPr>
          <w:b/>
          <w:bCs/>
          <w:sz w:val="28"/>
          <w:szCs w:val="28"/>
        </w:rPr>
        <w:t>Особисті немайнові права:</w:t>
      </w:r>
    </w:p>
    <w:p w14:paraId="756BE139"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право автора на ім'я;</w:t>
      </w:r>
    </w:p>
    <w:p w14:paraId="46AC32E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визнання тієї чи іншої людини творцем, тобто визнання самого права авторства;</w:t>
      </w:r>
    </w:p>
    <w:p w14:paraId="572AAB9A"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право на недоторканність твору та збереження його цілісності.</w:t>
      </w:r>
    </w:p>
    <w:p w14:paraId="1B06164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Особисті майнові права автора включають в себе:</w:t>
      </w:r>
    </w:p>
    <w:p w14:paraId="53925C44"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виключне право на використання твору;</w:t>
      </w:r>
    </w:p>
    <w:p w14:paraId="30EA83C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виключне право на дозвіл або заборону використання твору іншими особами.</w:t>
      </w:r>
    </w:p>
    <w:p w14:paraId="2FCF4D47"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Майнові авторські права самостійно може здійснювати фізична особа, яка досягла 14 років. Також вони є відчужуваними та можуть бути передані іншій особі чи переходити до інших осіб в порядку спадкування.</w:t>
      </w:r>
    </w:p>
    <w:p w14:paraId="3ED475A9"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lastRenderedPageBreak/>
        <w:t>За загальним правилом, термін дії майнових авторських прав в Україні - все життя автора і 70 років після його смерті (у разі співавторства - після смерті останнього співавтора). Особисті немайнові права автора охороняються безстроково.</w:t>
      </w:r>
    </w:p>
    <w:p w14:paraId="1985EB7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Твори у галузі науки, літератури і мистецтва є об'єктами, які охороняються авторським правом, зокрема:</w:t>
      </w:r>
    </w:p>
    <w:p w14:paraId="41A80A21"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літературні письмові твори белетристичного, публіцистичного, наукового, технічного або іншого характеру (книги, брошури, статті тощо);</w:t>
      </w:r>
    </w:p>
    <w:p w14:paraId="66996728"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виступи, лекції, промови, проповіді та інші усні твори;</w:t>
      </w:r>
    </w:p>
    <w:p w14:paraId="26175B33"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комп'ютерні програми;</w:t>
      </w:r>
    </w:p>
    <w:p w14:paraId="69127C0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бази даних;</w:t>
      </w:r>
    </w:p>
    <w:p w14:paraId="052E1EB3"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музичні твори з текстом і без тексту;</w:t>
      </w:r>
    </w:p>
    <w:p w14:paraId="555C64EF"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драматичні, музично-драматичні твори, пантоміми, хореографічні та інші твори, створені для сценічного показу, та їх постановки;</w:t>
      </w:r>
    </w:p>
    <w:p w14:paraId="54990F99"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аудіовізуальні твори;</w:t>
      </w:r>
    </w:p>
    <w:p w14:paraId="0EF83435"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твори образотворчого мистецтва;</w:t>
      </w:r>
    </w:p>
    <w:p w14:paraId="62F77DA3"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твори архітектури, містобудування і садово-паркового мистецтва;</w:t>
      </w:r>
    </w:p>
    <w:p w14:paraId="4B9BD2BF"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фотографічні твори, у тому числі твори, виконані способами, подібними до фотографії;</w:t>
      </w:r>
    </w:p>
    <w:p w14:paraId="33F0BEE2"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твори ужиткового мистецтва, у тому числі твори декоративного ткацтва, кераміки, різьблення, ливарства, з художнього скла, ювелірні вироби тощо;</w:t>
      </w:r>
    </w:p>
    <w:p w14:paraId="35D7A13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ілюстрації, карти, плани, креслення, ескізи, пластичні твори, що стосуються географії, геології, топографії, техніки, архітектури та інших сфер діяльності;</w:t>
      </w:r>
    </w:p>
    <w:p w14:paraId="2C51A9C2"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сценічні обробки творів, зазначених у пункті 1 цієї частини, і обробки фольклору, придатні для сценічного показу;</w:t>
      </w:r>
    </w:p>
    <w:p w14:paraId="53EA2FF9"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збірники творів, збірники обробок фольклору, енциклопедії та антології, збірники звичайних даних, інші складені твори за умови, що вони є результатом творчої праці за добором, координацією або упорядкуванням змісту без порушення авторських прав на твори, що входять до них як складові частини та інші твори.</w:t>
      </w:r>
    </w:p>
    <w:p w14:paraId="5A3F3BA5"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Якщо частина твору чи оригінальна назва твору використовується самостійно, вони розглядаються як твір та охороняються відповідно до закону.</w:t>
      </w:r>
    </w:p>
    <w:p w14:paraId="46E02120"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lastRenderedPageBreak/>
        <w:t>Важливо також розуміти різницю між авторським правом (наприклад, вірш, написаний поетом) і правом власності на матеріальний об'єкт, в якому втілено твір (наприклад, книга, в якій цей вірш опубліковано).</w:t>
      </w:r>
    </w:p>
    <w:p w14:paraId="1F63AFF4"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Без згоди автора чи іншої особи, яка має авторське право, але з обов'язковим зазначенням імені автора і джерела запозичення, допускається відтворення творів лише у таких випадках:</w:t>
      </w:r>
    </w:p>
    <w:p w14:paraId="4E61E9A0"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повідомлення про новини дня або поточні події, що мають характер звичайної прес-інформації;</w:t>
      </w:r>
    </w:p>
    <w:p w14:paraId="1D4C6BA1"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вільне використання цитат у формі коротких уривків з виступів і творів, включених до фонограми (відеограми) або програми мовлення;</w:t>
      </w:r>
    </w:p>
    <w:p w14:paraId="17C9C46D"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використання літературних і художніх творів в обсязі як ілюстрацій у виданнях, передачах мовлення, звукозаписах чи відеозаписах навчального характеру;</w:t>
      </w:r>
    </w:p>
    <w:p w14:paraId="32814145"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твори народної творчості (фольклор);</w:t>
      </w:r>
    </w:p>
    <w:p w14:paraId="23B1CC56"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видані органами державної влади у межах їх повноважень офіційні документи політичного, законодавчого, адміністративного характеру (закони, укази, постанови, судові рішення, державні стандарти тощо) та їх офіційні переклади.</w:t>
      </w:r>
    </w:p>
    <w:p w14:paraId="76F8B1AA"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Повний перелік випадків, коли не потрібна згода автора, визначений в ст. 21 </w:t>
      </w:r>
      <w:hyperlink r:id="rId7" w:tgtFrame="_blank" w:history="1">
        <w:r w:rsidRPr="009240E6">
          <w:rPr>
            <w:sz w:val="28"/>
            <w:szCs w:val="28"/>
          </w:rPr>
          <w:t>Закону “Про авторське право і суміжні права”</w:t>
        </w:r>
      </w:hyperlink>
      <w:r w:rsidRPr="009240E6">
        <w:rPr>
          <w:sz w:val="28"/>
          <w:szCs w:val="28"/>
        </w:rPr>
        <w:t>.</w:t>
      </w:r>
    </w:p>
    <w:p w14:paraId="3DC4D054"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Тільки з дозволу автора чи іншої особи, яка має авторське право, можна розміщувати у мережі Інтернет твори у вигляді, доступному для публічного використання.</w:t>
      </w:r>
    </w:p>
    <w:p w14:paraId="4278ECE0"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b/>
          <w:bCs/>
          <w:sz w:val="28"/>
          <w:szCs w:val="28"/>
        </w:rPr>
      </w:pPr>
      <w:r w:rsidRPr="009240E6">
        <w:rPr>
          <w:b/>
          <w:bCs/>
          <w:sz w:val="28"/>
          <w:szCs w:val="28"/>
        </w:rPr>
        <w:t>Відповідальність за порушення законодавства про авторські права на фото</w:t>
      </w:r>
    </w:p>
    <w:p w14:paraId="3424165B"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Фотографія - об'єкт авторського права, що охороняється законом, і використання її без згоди автора є порушенням законодавства про авторське право та майнового авторського права.</w:t>
      </w:r>
    </w:p>
    <w:p w14:paraId="677A77C0"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b/>
          <w:bCs/>
          <w:sz w:val="28"/>
          <w:szCs w:val="28"/>
        </w:rPr>
      </w:pPr>
      <w:r w:rsidRPr="009240E6">
        <w:rPr>
          <w:b/>
          <w:bCs/>
          <w:sz w:val="28"/>
          <w:szCs w:val="28"/>
        </w:rPr>
        <w:t>Найбільш поширені помилкові судження щодо фотографій в мережі Інтернет:</w:t>
      </w:r>
    </w:p>
    <w:p w14:paraId="6050E0A8"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якщо фотозображення викладено в мережу Інтернет, автор такого зображення автоматично надає дозвіл на його вільне використання;</w:t>
      </w:r>
    </w:p>
    <w:p w14:paraId="19C77A0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lastRenderedPageBreak/>
        <w:t>- якщо фотозображення розміщено в соціальних мережах його вважають об'єктом, який можна використовувати для будь-яких цілей та без будь-яких обмежень;</w:t>
      </w:r>
    </w:p>
    <w:p w14:paraId="14A22994"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якщо під фотозображенням немає інформації про автора, то на це фото не розповсюджується авторське право і його можливо вільно використовувати;</w:t>
      </w:r>
    </w:p>
    <w:p w14:paraId="2C21D8FA"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якщо ви скористалися допомогою фотографа, який зробив фото і передав вам зображення, то це є передача виключних авторських прав на ці твори.</w:t>
      </w:r>
    </w:p>
    <w:p w14:paraId="298DA9DE"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Відповідальність за порушення авторських прав в Україні може бути цивільно-правовою, адміністративною та кримінальною</w:t>
      </w:r>
    </w:p>
    <w:p w14:paraId="3ABA6238"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В межах цивільно-правової відповідальності автор твору (фотографії) має право на грошову компенсацію за неправомірне використання твору. Автор також може розраховувати на відшкодування моральної шкоди, упущеної вигоди або стягнення доходу, отриманого порушником внаслідок порушення ним авторських прав.</w:t>
      </w:r>
    </w:p>
    <w:p w14:paraId="1B56DD81"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До адміністративної відповідальності порушники можуть притягатися за незаконне використання об'єкта права інтелектуальної власності, привласнення авторства на такий об'єкт або інше умисне порушення прав на об'єкт права інтелектуальної власності. Санкція: штраф 170-3400 грн з конфіскацією незаконно виготовленої продукції, а також обладнання і матеріалів, призначених для її виготовлення (стаття 51-2 КУпАП).</w:t>
      </w:r>
    </w:p>
    <w:p w14:paraId="6E7C6B90"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Кримінальна відповідальність передбачена за незаконне відтворення, розповсюдження творів мистецтва або інше умисне порушення авторського права, якщо воно заподіяло шкоду в значному розмірі. Санкція: штраф від 3400 грн, позбавлення волі на термін до шести років з позбавленням права обіймати певні посади чи займатися певною діяльністю на термін до трьох років або без такого (стаття 176 </w:t>
      </w:r>
      <w:hyperlink r:id="rId8" w:tgtFrame="_blank" w:history="1">
        <w:r w:rsidRPr="009240E6">
          <w:rPr>
            <w:sz w:val="28"/>
            <w:szCs w:val="28"/>
          </w:rPr>
          <w:t>Кримінального кодексу</w:t>
        </w:r>
      </w:hyperlink>
      <w:r w:rsidRPr="009240E6">
        <w:rPr>
          <w:sz w:val="28"/>
          <w:szCs w:val="28"/>
        </w:rPr>
        <w:t>).</w:t>
      </w:r>
    </w:p>
    <w:p w14:paraId="36375B04"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b/>
          <w:bCs/>
          <w:sz w:val="28"/>
          <w:szCs w:val="28"/>
        </w:rPr>
      </w:pPr>
      <w:r w:rsidRPr="009240E6">
        <w:rPr>
          <w:b/>
          <w:bCs/>
          <w:sz w:val="28"/>
          <w:szCs w:val="28"/>
        </w:rPr>
        <w:t>Способи захисту авторських прав на фотозображення в мережі Інтернет:</w:t>
      </w:r>
    </w:p>
    <w:p w14:paraId="04AB6AEB"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подання позову до суду за захистом свого права інтелектуальної власності;</w:t>
      </w:r>
    </w:p>
    <w:p w14:paraId="3F317145"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 позасудовий порядок реагування - звернення з вимогою про припинення протиправних дій, вимоги щодо блокування сайту.</w:t>
      </w:r>
    </w:p>
    <w:p w14:paraId="66D32ADF"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lastRenderedPageBreak/>
        <w:t>Під час захисту авторського права на фотографії будь-яка світлина вважається об'єктом авторського прав і підпадає під охоронювані законом об'єкти авторського права. Лише у випадках, коли буде доведено, що фотографія зроблена автоматичними пристроями без використання творчої праці людини (наприклад, кадри з відеофіксації камер зовнішнього спостереження) суд може визнати, що в такому разі фотографія не є об'єктом авторського права.</w:t>
      </w:r>
    </w:p>
    <w:p w14:paraId="4E209FCD" w14:textId="77777777" w:rsidR="009240E6" w:rsidRPr="009240E6"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В разі виявлення порушень авторського права ефективним може бути досудовий порядок врегулювання спору: автор має право звернутися із заявою про припинення порушення до власника вебсайту та вебсторінки, на яких розміщені фотозображення без згоди автора.</w:t>
      </w:r>
    </w:p>
    <w:p w14:paraId="48682380" w14:textId="3263DC99" w:rsidR="00254E4F" w:rsidRPr="000D4EC4" w:rsidRDefault="009240E6" w:rsidP="000D4EC4">
      <w:pPr>
        <w:pStyle w:val="a4"/>
        <w:shd w:val="clear" w:color="auto" w:fill="FFFFFF"/>
        <w:spacing w:before="0" w:beforeAutospacing="0" w:after="450" w:afterAutospacing="0" w:line="360" w:lineRule="auto"/>
        <w:ind w:left="-284" w:firstLine="568"/>
        <w:contextualSpacing/>
        <w:jc w:val="both"/>
        <w:rPr>
          <w:sz w:val="28"/>
          <w:szCs w:val="28"/>
        </w:rPr>
      </w:pPr>
      <w:r w:rsidRPr="009240E6">
        <w:rPr>
          <w:sz w:val="28"/>
          <w:szCs w:val="28"/>
        </w:rPr>
        <w:t>Власник веб-сайту не пізніше 48 годин з моменту отримання такої заяви зобов'язаний унеможливити доступ до фотозображення, щодо якої подано заяву, та надати заявнику інформацію про вжиті заходи.</w:t>
      </w:r>
      <w:r w:rsidR="00254E4F" w:rsidRPr="000D4EC4">
        <w:rPr>
          <w:sz w:val="28"/>
          <w:szCs w:val="28"/>
        </w:rPr>
        <w:t xml:space="preserve"> </w:t>
      </w:r>
    </w:p>
    <w:p w14:paraId="65D6CDBE" w14:textId="5E26B872" w:rsidR="00BC55EB" w:rsidRPr="000D4EC4" w:rsidRDefault="00BC55EB" w:rsidP="000D4EC4">
      <w:pPr>
        <w:pStyle w:val="a4"/>
        <w:shd w:val="clear" w:color="auto" w:fill="FFFFFF"/>
        <w:spacing w:line="360" w:lineRule="auto"/>
        <w:ind w:left="-284" w:firstLine="568"/>
        <w:contextualSpacing/>
        <w:jc w:val="both"/>
        <w:rPr>
          <w:rFonts w:eastAsiaTheme="minorHAnsi"/>
          <w:color w:val="222222"/>
          <w:sz w:val="28"/>
          <w:szCs w:val="28"/>
          <w:lang w:eastAsia="en-US"/>
        </w:rPr>
      </w:pPr>
    </w:p>
    <w:p w14:paraId="40C673E0" w14:textId="7C9FDF57" w:rsidR="00BC55EB" w:rsidRPr="000D4EC4" w:rsidRDefault="00BC55EB" w:rsidP="000D4EC4">
      <w:pPr>
        <w:spacing w:line="360" w:lineRule="auto"/>
        <w:ind w:left="-284" w:firstLine="568"/>
        <w:contextualSpacing/>
        <w:jc w:val="both"/>
        <w:rPr>
          <w:color w:val="222222"/>
          <w:sz w:val="28"/>
          <w:szCs w:val="28"/>
        </w:rPr>
      </w:pPr>
    </w:p>
    <w:p w14:paraId="6098ADA5" w14:textId="77777777" w:rsidR="000D4EC4" w:rsidRPr="000D4EC4" w:rsidRDefault="000D4EC4" w:rsidP="000D4EC4">
      <w:pPr>
        <w:spacing w:after="160" w:line="360" w:lineRule="auto"/>
        <w:ind w:left="-284" w:firstLine="568"/>
        <w:contextualSpacing/>
        <w:rPr>
          <w:sz w:val="28"/>
          <w:szCs w:val="28"/>
          <w:lang w:val="uk-UA"/>
        </w:rPr>
      </w:pPr>
      <w:r w:rsidRPr="000D4EC4">
        <w:rPr>
          <w:sz w:val="28"/>
          <w:szCs w:val="28"/>
          <w:lang w:val="uk-UA"/>
        </w:rPr>
        <w:br w:type="page"/>
      </w:r>
    </w:p>
    <w:p w14:paraId="7DF40CED" w14:textId="0D96787B" w:rsidR="006007BE" w:rsidRPr="000D4EC4" w:rsidRDefault="006007BE" w:rsidP="000D4EC4">
      <w:pPr>
        <w:spacing w:after="160" w:line="360" w:lineRule="auto"/>
        <w:ind w:left="-284" w:firstLine="568"/>
        <w:contextualSpacing/>
        <w:jc w:val="both"/>
        <w:rPr>
          <w:sz w:val="28"/>
          <w:szCs w:val="28"/>
        </w:rPr>
      </w:pPr>
      <w:r w:rsidRPr="000D4EC4">
        <w:rPr>
          <w:sz w:val="28"/>
          <w:szCs w:val="28"/>
          <w:lang w:val="uk-UA"/>
        </w:rPr>
        <w:lastRenderedPageBreak/>
        <w:t>Список джерел:</w:t>
      </w:r>
    </w:p>
    <w:p w14:paraId="7F43C084" w14:textId="656C7306" w:rsidR="00254E4F" w:rsidRPr="000D4EC4" w:rsidRDefault="00B6069B" w:rsidP="000D4EC4">
      <w:pPr>
        <w:pStyle w:val="a4"/>
        <w:shd w:val="clear" w:color="auto" w:fill="FFFFFF"/>
        <w:spacing w:before="0" w:beforeAutospacing="0" w:after="0" w:afterAutospacing="0" w:line="360" w:lineRule="auto"/>
        <w:ind w:left="-284" w:firstLine="568"/>
        <w:contextualSpacing/>
        <w:jc w:val="both"/>
        <w:textAlignment w:val="baseline"/>
        <w:rPr>
          <w:lang w:eastAsia="ru-RU"/>
        </w:rPr>
      </w:pPr>
      <w:hyperlink r:id="rId9" w:history="1">
        <w:r w:rsidRPr="000D4EC4">
          <w:rPr>
            <w:rStyle w:val="a5"/>
            <w:lang w:eastAsia="ru-RU"/>
          </w:rPr>
          <w:t>http://kbpz.kntu.kr.ua/2020/07/06/%D0%97%D0%B0%D0%BA%D0%BE%D1%80%D0%B4%D0%BE%D0%BD%D0%BD%D0%B8%D0%B9-%D0%B4%D0%BE%D1%81%D0%B2%D1%96%D0%B4-%D1%96-%D1%94%D0%B2%D1%80%D0%BE%D0%BF%D0%B5%D0%B9%D1%81%D1%8C%D0%BA%D1%96-%D0%BF%D1%80%D0%B0/</w:t>
        </w:r>
      </w:hyperlink>
    </w:p>
    <w:p w14:paraId="0C859E66" w14:textId="51934274" w:rsidR="00B6069B" w:rsidRPr="000D4EC4" w:rsidRDefault="009240E6" w:rsidP="000D4EC4">
      <w:pPr>
        <w:pStyle w:val="a4"/>
        <w:shd w:val="clear" w:color="auto" w:fill="FFFFFF"/>
        <w:spacing w:before="0" w:beforeAutospacing="0" w:after="0" w:afterAutospacing="0" w:line="360" w:lineRule="auto"/>
        <w:ind w:left="-284" w:firstLine="568"/>
        <w:contextualSpacing/>
        <w:jc w:val="both"/>
        <w:textAlignment w:val="baseline"/>
        <w:rPr>
          <w:lang w:eastAsia="ru-RU"/>
        </w:rPr>
      </w:pPr>
      <w:hyperlink r:id="rId10" w:history="1">
        <w:r w:rsidRPr="000D4EC4">
          <w:rPr>
            <w:rStyle w:val="a5"/>
            <w:lang w:eastAsia="ru-RU"/>
          </w:rPr>
          <w:t>https://rpr.org.ua/wp-content/uploads/2018/10/Analitychna-zapyska-akademichna-dobrochesnist.pdf</w:t>
        </w:r>
      </w:hyperlink>
    </w:p>
    <w:p w14:paraId="2F9097AB" w14:textId="3A69F2DA" w:rsidR="009240E6" w:rsidRPr="000D4EC4" w:rsidRDefault="000D4EC4" w:rsidP="000D4EC4">
      <w:pPr>
        <w:pStyle w:val="a4"/>
        <w:shd w:val="clear" w:color="auto" w:fill="FFFFFF"/>
        <w:spacing w:before="0" w:beforeAutospacing="0" w:after="0" w:afterAutospacing="0" w:line="360" w:lineRule="auto"/>
        <w:ind w:left="-284" w:firstLine="568"/>
        <w:contextualSpacing/>
        <w:jc w:val="both"/>
        <w:textAlignment w:val="baseline"/>
        <w:rPr>
          <w:lang w:eastAsia="ru-RU"/>
        </w:rPr>
      </w:pPr>
      <w:hyperlink r:id="rId11" w:history="1">
        <w:r w:rsidRPr="000D4EC4">
          <w:rPr>
            <w:rStyle w:val="a5"/>
            <w:lang w:eastAsia="ru-RU"/>
          </w:rPr>
          <w:t>https://biz.ligazakon.net/news/203333_avtorsk-prava-v-nternet-shcho--obktom-ta-yak-sebe-zakhistiti</w:t>
        </w:r>
      </w:hyperlink>
    </w:p>
    <w:p w14:paraId="40A38B86" w14:textId="77777777" w:rsidR="00612A9E" w:rsidRPr="000D4EC4" w:rsidRDefault="00612A9E" w:rsidP="000D4EC4">
      <w:pPr>
        <w:pStyle w:val="a3"/>
        <w:spacing w:line="360" w:lineRule="auto"/>
        <w:ind w:left="-284" w:firstLine="568"/>
        <w:jc w:val="both"/>
        <w:rPr>
          <w:sz w:val="28"/>
          <w:szCs w:val="28"/>
          <w:lang w:val="uk-UA"/>
        </w:rPr>
      </w:pPr>
    </w:p>
    <w:p w14:paraId="346C298D" w14:textId="77777777" w:rsidR="00BC55EB" w:rsidRPr="000D4EC4" w:rsidRDefault="00BC55EB" w:rsidP="000D4EC4">
      <w:pPr>
        <w:pStyle w:val="a3"/>
        <w:spacing w:line="360" w:lineRule="auto"/>
        <w:ind w:left="-284" w:firstLine="568"/>
        <w:jc w:val="both"/>
        <w:rPr>
          <w:sz w:val="28"/>
          <w:szCs w:val="28"/>
          <w:lang w:val="uk-UA"/>
        </w:rPr>
      </w:pPr>
    </w:p>
    <w:p w14:paraId="4BA2F39D" w14:textId="77777777" w:rsidR="00BC55EB" w:rsidRPr="000D4EC4" w:rsidRDefault="00BC55EB" w:rsidP="000D4EC4">
      <w:pPr>
        <w:pStyle w:val="a3"/>
        <w:spacing w:line="360" w:lineRule="auto"/>
        <w:ind w:left="-284" w:firstLine="568"/>
        <w:jc w:val="both"/>
        <w:rPr>
          <w:sz w:val="28"/>
          <w:szCs w:val="28"/>
          <w:lang w:val="uk-UA"/>
        </w:rPr>
      </w:pPr>
    </w:p>
    <w:p w14:paraId="1A6F1084" w14:textId="77777777" w:rsidR="006007BE" w:rsidRPr="000D4EC4" w:rsidRDefault="006007BE" w:rsidP="000D4EC4">
      <w:pPr>
        <w:pStyle w:val="a3"/>
        <w:spacing w:line="360" w:lineRule="auto"/>
        <w:ind w:left="-284" w:firstLine="568"/>
        <w:jc w:val="both"/>
        <w:rPr>
          <w:sz w:val="28"/>
          <w:szCs w:val="28"/>
          <w:lang w:val="uk-UA"/>
        </w:rPr>
      </w:pPr>
    </w:p>
    <w:sectPr w:rsidR="006007BE" w:rsidRPr="000D4EC4"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8C"/>
    <w:multiLevelType w:val="hybridMultilevel"/>
    <w:tmpl w:val="4A8EA1BE"/>
    <w:lvl w:ilvl="0" w:tplc="FE82690C">
      <w:start w:val="1"/>
      <w:numFmt w:val="decimal"/>
      <w:lvlText w:val="%1."/>
      <w:lvlJc w:val="left"/>
      <w:pPr>
        <w:ind w:left="786" w:hanging="360"/>
      </w:pPr>
      <w:rPr>
        <w:rFonts w:hint="default"/>
        <w:sz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62156"/>
    <w:multiLevelType w:val="hybridMultilevel"/>
    <w:tmpl w:val="532AF8D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0D4EC4"/>
    <w:rsid w:val="00100BCD"/>
    <w:rsid w:val="00111E62"/>
    <w:rsid w:val="00191A78"/>
    <w:rsid w:val="00254E4F"/>
    <w:rsid w:val="0029571D"/>
    <w:rsid w:val="00373040"/>
    <w:rsid w:val="004508A5"/>
    <w:rsid w:val="005633A9"/>
    <w:rsid w:val="006007BE"/>
    <w:rsid w:val="00612A9E"/>
    <w:rsid w:val="007274D9"/>
    <w:rsid w:val="00824895"/>
    <w:rsid w:val="008E2F8D"/>
    <w:rsid w:val="00900FD0"/>
    <w:rsid w:val="009240E6"/>
    <w:rsid w:val="00B6069B"/>
    <w:rsid w:val="00BC55EB"/>
    <w:rsid w:val="00D33972"/>
    <w:rsid w:val="00F606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E4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4148">
      <w:bodyDiv w:val="1"/>
      <w:marLeft w:val="0"/>
      <w:marRight w:val="0"/>
      <w:marTop w:val="0"/>
      <w:marBottom w:val="0"/>
      <w:divBdr>
        <w:top w:val="none" w:sz="0" w:space="0" w:color="auto"/>
        <w:left w:val="none" w:sz="0" w:space="0" w:color="auto"/>
        <w:bottom w:val="none" w:sz="0" w:space="0" w:color="auto"/>
        <w:right w:val="none" w:sz="0" w:space="0" w:color="auto"/>
      </w:divBdr>
    </w:div>
    <w:div w:id="317268962">
      <w:bodyDiv w:val="1"/>
      <w:marLeft w:val="0"/>
      <w:marRight w:val="0"/>
      <w:marTop w:val="0"/>
      <w:marBottom w:val="0"/>
      <w:divBdr>
        <w:top w:val="none" w:sz="0" w:space="0" w:color="auto"/>
        <w:left w:val="none" w:sz="0" w:space="0" w:color="auto"/>
        <w:bottom w:val="none" w:sz="0" w:space="0" w:color="auto"/>
        <w:right w:val="none" w:sz="0" w:space="0" w:color="auto"/>
      </w:divBdr>
    </w:div>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992442348">
      <w:bodyDiv w:val="1"/>
      <w:marLeft w:val="0"/>
      <w:marRight w:val="0"/>
      <w:marTop w:val="0"/>
      <w:marBottom w:val="0"/>
      <w:divBdr>
        <w:top w:val="none" w:sz="0" w:space="0" w:color="auto"/>
        <w:left w:val="none" w:sz="0" w:space="0" w:color="auto"/>
        <w:bottom w:val="none" w:sz="0" w:space="0" w:color="auto"/>
        <w:right w:val="none" w:sz="0" w:space="0" w:color="auto"/>
      </w:divBdr>
    </w:div>
    <w:div w:id="1236084791">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 w:id="18658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ligazakon.net/document/T012341?utm_source=biz.ligazakon.net&amp;utm_medium=news&amp;utm_content=bizpress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ps.ligazakon.net/document/T379200?utm_source=biz.ligazakon.net&amp;utm_medium=news&amp;utm_content=bizpress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s.ligazakon.net/document/KP011756?utm_source=biz.ligazakon.net&amp;utm_medium=news&amp;utm_content=bizpress05" TargetMode="External"/><Relationship Id="rId11" Type="http://schemas.openxmlformats.org/officeDocument/2006/relationships/hyperlink" Target="https://biz.ligazakon.net/news/203333_avtorsk-prava-v-nternet-shcho--obktom-ta-yak-sebe-zakhistiti" TargetMode="External"/><Relationship Id="rId5" Type="http://schemas.openxmlformats.org/officeDocument/2006/relationships/hyperlink" Target="https://www.legalaid.gov.ua/publikatsiyi/chy-isnuyut-avtorski-prava-na-toj-chy-inshyj-tvir-fotografiyu-v-merezhi-internet/" TargetMode="External"/><Relationship Id="rId10" Type="http://schemas.openxmlformats.org/officeDocument/2006/relationships/hyperlink" Target="https://rpr.org.ua/wp-content/uploads/2018/10/Analitychna-zapyska-akademichna-dobrochesnist.pdf" TargetMode="External"/><Relationship Id="rId4" Type="http://schemas.openxmlformats.org/officeDocument/2006/relationships/webSettings" Target="webSettings.xml"/><Relationship Id="rId9" Type="http://schemas.openxmlformats.org/officeDocument/2006/relationships/hyperlink" Target="http://kbpz.kntu.kr.ua/2020/07/06/%D0%97%D0%B0%D0%BA%D0%BE%D1%80%D0%B4%D0%BE%D0%BD%D0%BD%D0%B8%D0%B9-%D0%B4%D0%BE%D1%81%D0%B2%D1%96%D0%B4-%D1%96-%D1%94%D0%B2%D1%80%D0%BE%D0%BF%D0%B5%D0%B9%D1%81%D1%8C%D0%BA%D1%96-%D0%BF%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3723</Words>
  <Characters>21223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3</cp:revision>
  <dcterms:created xsi:type="dcterms:W3CDTF">2021-11-22T12:44:00Z</dcterms:created>
  <dcterms:modified xsi:type="dcterms:W3CDTF">2021-11-22T14:02:00Z</dcterms:modified>
</cp:coreProperties>
</file>