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Стек технологий учебного проекта</w:t>
      </w:r>
    </w:p>
    <w:p>
      <w:pPr>
        <w:jc w:val="center"/>
      </w:pPr>
      <w:r>
        <w:rPr>
          <w:sz w:val="24"/>
        </w:rPr>
        <w:t>«Список задач (TODO)» — fullstack: backend (Python / FastAPI), веб-клиент (HTML/CSS/JS), клиент Flutter</w:t>
      </w:r>
    </w:p>
    <w:p/>
    <w:p>
      <w:pPr>
        <w:spacing w:line="360" w:lineRule="auto" w:after="120"/>
      </w:pPr>
      <w:r>
        <w:rPr>
          <w:sz w:val="24"/>
        </w:rPr>
        <w:t>Настоящий документ подробно описывает средства разработки и библиотеки, применённые в репозитории учебного приложения. Исходный код расположен в каталогах backend (серверная часть REST API), web_client (браузерный клиент без системы сборки) и mobile/todo_app (приложение на Flutter для мобильных платформ, веба и десктопа). Таблицы в документе не используются; сведения изложены связным текстом.</w:t>
      </w:r>
    </w:p>
    <w:p>
      <w:pPr>
        <w:pStyle w:val="Heading1"/>
      </w:pPr>
      <w:r>
        <w:rPr>
          <w:sz w:val="28"/>
        </w:rPr>
        <w:t>1. Серверная часть: язык Python, FastAPI и Uvicorn</w:t>
      </w:r>
    </w:p>
    <w:p>
      <w:pPr>
        <w:spacing w:line="360" w:lineRule="auto" w:after="120"/>
      </w:pPr>
      <w:r>
        <w:rPr>
          <w:sz w:val="24"/>
        </w:rPr>
        <w:t>Серверная реализация выполнена на языке Python версии не ниже 3.11. Язык выбран за счёт ясного синтаксиса, широкой поддержки асинхронного программирования и богатой экосистемы пакетов для веб-разработки и работы с данными.</w:t>
      </w:r>
    </w:p>
    <w:p>
      <w:pPr>
        <w:spacing w:line="360" w:lineRule="auto" w:after="120"/>
      </w:pPr>
      <w:r>
        <w:rPr>
          <w:sz w:val="24"/>
        </w:rPr>
        <w:t>В качестве веб-фреймворка используется FastAPI: приложение соответствует стандарту ASGI, поддерживает аннотации типов в обработчиках, автоматически формирует интерактивную документацию OpenAPI (Swagger UI) и применяет асинхронные обработчики там, где это уместно для ввода-вывода.</w:t>
      </w:r>
    </w:p>
    <w:p>
      <w:pPr>
        <w:spacing w:line="360" w:lineRule="auto" w:after="120"/>
      </w:pPr>
      <w:r>
        <w:rPr>
          <w:sz w:val="24"/>
        </w:rPr>
        <w:t>Приложение запускается под сервером Uvicorn (в зависимостях указан пакет uvicorn с набором standard). Uvicorn реализует протокол ASGI, обслуживает HTTP-запросы к приложению FastAPI и при разработке поддерживает режим перезагрузки кода при изменении файлов.</w:t>
      </w:r>
    </w:p>
    <w:p>
      <w:pPr>
        <w:pStyle w:val="Heading1"/>
      </w:pPr>
      <w:r>
        <w:rPr>
          <w:sz w:val="28"/>
        </w:rPr>
        <w:t>2. Контракты данных и конфигурация: Pydantic и pydantic-settings</w:t>
      </w:r>
    </w:p>
    <w:p>
      <w:pPr>
        <w:spacing w:line="360" w:lineRule="auto" w:after="120"/>
      </w:pPr>
      <w:r>
        <w:rPr>
          <w:sz w:val="24"/>
        </w:rPr>
        <w:t>Входящие тела запросов и ответы API описываются моделями Pydantic второй версии (в проекте подключены пакеты pydantic с расширением для проверки email-адресов и pydantic-settings). Это обеспечивает автоматическую валидацию типов, ограничений полей и понятные сообщения об ошибках клиенту при некорректных данных.</w:t>
      </w:r>
    </w:p>
    <w:p>
      <w:pPr>
        <w:spacing w:line="360" w:lineRule="auto" w:after="120"/>
      </w:pPr>
      <w:r>
        <w:rPr>
          <w:sz w:val="24"/>
        </w:rPr>
        <w:t>Параметры окружения (строка подключения к базе данных, секретный ключ для подписи JWT, флаги автосоздания таблиц и прочее) загружаются через pydantic-settings из переменных среды и при необходимости из файла .env, что соответствует подходу двенадцатифакторных приложений и упрощает перенос между машинами разработчика и контейнерами.</w:t>
      </w:r>
    </w:p>
    <w:p>
      <w:pPr>
        <w:pStyle w:val="Heading1"/>
      </w:pPr>
      <w:r>
        <w:rPr>
          <w:sz w:val="28"/>
        </w:rPr>
        <w:t>3. Персистентность: SQLAlchemy 2, драйверы БД и Alembic</w:t>
      </w:r>
    </w:p>
    <w:p>
      <w:pPr>
        <w:spacing w:line="360" w:lineRule="auto" w:after="120"/>
      </w:pPr>
      <w:r>
        <w:rPr>
          <w:sz w:val="24"/>
        </w:rPr>
        <w:t>Доступ к реляционной базе реализован через SQLAlchemy версии 2.x в асинхронном режиме (пакет sqlalchemy с поддержкой asyncio). Сущности «пользователь» и «задача» отображаются на таблицы ORM-моделями; запросы формируются через современный API select, insert, update и delete без устаревшего стиля Query.</w:t>
      </w:r>
    </w:p>
    <w:p>
      <w:pPr>
        <w:spacing w:line="360" w:lineRule="auto" w:after="120"/>
      </w:pPr>
      <w:r>
        <w:rPr>
          <w:sz w:val="24"/>
        </w:rPr>
        <w:t>Для локальной разработки с файлом SQLite используется асинхронный драйвер aiosqlite. Для PostgreSQL применяется драйвер asyncpg, обеспечивающий неблокирующее взаимодействие с сетевой СУБД. Пакет greenlet входит в зависимости как часть инфраструктуры асинхронного слоя SQLAlchemy.</w:t>
      </w:r>
    </w:p>
    <w:p>
      <w:pPr>
        <w:spacing w:line="360" w:lineRule="auto" w:after="120"/>
      </w:pPr>
      <w:r>
        <w:rPr>
          <w:sz w:val="24"/>
        </w:rPr>
        <w:t>Изменения схемы базы данных версионируются инструментом Alembic: в репозитории хранятся файлы ревизий; команда upgrade head применяет накопленные миграции к выбранной базе. Это отделяет эволюцию таблиц от прикладного кода и упрощает согласованное обновление среды разработки и production-подобных установок.</w:t>
      </w:r>
    </w:p>
    <w:p>
      <w:pPr>
        <w:pStyle w:val="Heading1"/>
      </w:pPr>
      <w:r>
        <w:rPr>
          <w:sz w:val="28"/>
        </w:rPr>
        <w:t>4. Безопасность: bcrypt, JWT (python-jose) и разбор форм</w:t>
      </w:r>
    </w:p>
    <w:p>
      <w:pPr>
        <w:spacing w:line="360" w:lineRule="auto" w:after="120"/>
      </w:pPr>
      <w:r>
        <w:rPr>
          <w:sz w:val="24"/>
        </w:rPr>
        <w:t>Пароли пользователей не сохраняются в открытом виде: при регистрации для строки пароля вычисляется стойкий хэш с использованием библиотеки bcrypt.</w:t>
      </w:r>
    </w:p>
    <w:p>
      <w:pPr>
        <w:spacing w:line="360" w:lineRule="auto" w:after="120"/>
      </w:pPr>
      <w:r>
        <w:rPr>
          <w:sz w:val="24"/>
        </w:rPr>
        <w:t>После проверки учётных данных при входе клиенту выдаётся JSON Web Token. Подпись и проверка токена выполняются средствами python-jose с криптографическим бэкендом (пакет cryptography передаётся как зависимость). В полезной нагрузке токена размещаются идентификатор пользователя и роль; защищённые маршруты извлекают токен из заголовка Authorization и отклоняют запрос при истечении срока или неверной подписи.</w:t>
      </w:r>
    </w:p>
    <w:p>
      <w:pPr>
        <w:spacing w:line="360" w:lineRule="auto" w:after="120"/>
      </w:pPr>
      <w:r>
        <w:rPr>
          <w:sz w:val="24"/>
        </w:rPr>
        <w:t>Эндпоинт входа принимает данные в формате application/x-www-form-urlencoded; для корректного разбора таких тел в состав зависимостей включён пакет python-multipart, что является распространённым требованием при использовании FastAPI с формами OAuth2.</w:t>
      </w:r>
    </w:p>
    <w:p>
      <w:pPr>
        <w:pStyle w:val="Heading1"/>
      </w:pPr>
      <w:r>
        <w:rPr>
          <w:sz w:val="28"/>
        </w:rPr>
        <w:t>5. Тестирование и качество кода: pytest, httpx и Ruff</w:t>
      </w:r>
    </w:p>
    <w:p>
      <w:pPr>
        <w:spacing w:line="360" w:lineRule="auto" w:after="120"/>
      </w:pPr>
      <w:r>
        <w:rPr>
          <w:sz w:val="24"/>
        </w:rPr>
        <w:t>Автоматические тесты серверной части построены на фреймворке pytest с плагином pytest-asyncio для асинхронных сценариев. Проверяются маршруты через встроенный Test клиент Starlette и FastAPI, в том числе полный цикл операций над задачами и ограничения доступа для разных ролей.</w:t>
      </w:r>
    </w:p>
    <w:p>
      <w:pPr>
        <w:spacing w:line="360" w:lineRule="auto" w:after="120"/>
      </w:pPr>
      <w:r>
        <w:rPr>
          <w:sz w:val="24"/>
        </w:rPr>
        <w:t>Библиотека httpx используется как современный HTTP-клиент в тестах и вспомогательных сценариях, где требуется явный сетевой вызов.</w:t>
      </w:r>
    </w:p>
    <w:p>
      <w:pPr>
        <w:spacing w:line="360" w:lineRule="auto" w:after="120"/>
      </w:pPr>
      <w:r>
        <w:rPr>
          <w:sz w:val="24"/>
        </w:rPr>
        <w:t>Статический анализ и единообразие стиля Python-кода обеспечивает Ruff. В файле pyproject.toml заданы наборы правил E, F, I, UP и B, охватывающие синтаксис, импорты, обновления под актуальные версии Python и ряд безопасных улучшений поведения кода.</w:t>
      </w:r>
    </w:p>
    <w:p>
      <w:pPr>
        <w:pStyle w:val="Heading1"/>
      </w:pPr>
      <w:r>
        <w:rPr>
          <w:sz w:val="28"/>
        </w:rPr>
        <w:t>6. Наблюдаемость: Prometheus и опционально Logfire</w:t>
      </w:r>
    </w:p>
    <w:p>
      <w:pPr>
        <w:spacing w:line="360" w:lineRule="auto" w:after="120"/>
      </w:pPr>
      <w:r>
        <w:rPr>
          <w:sz w:val="24"/>
        </w:rPr>
        <w:t>Эндпоинт /metrics отдаёт метрики в текстовом формате, совместимом с системой мониторинга Prometheus, с использованием клиентской библиотеки prometheus-client.</w:t>
      </w:r>
    </w:p>
    <w:p>
      <w:pPr>
        <w:spacing w:line="360" w:lineRule="auto" w:after="120"/>
      </w:pPr>
      <w:r>
        <w:rPr>
          <w:sz w:val="24"/>
        </w:rPr>
        <w:t>При указании токена в переменных окружения может быть включена интеграция с сервисом Logfire (пакет logfire в зависимостях backend) для централизованного просмотра трасс и ошибок вне локальной машины.</w:t>
      </w:r>
    </w:p>
    <w:p>
      <w:pPr>
        <w:pStyle w:val="Heading1"/>
      </w:pPr>
      <w:r>
        <w:rPr>
          <w:sz w:val="28"/>
        </w:rPr>
        <w:t>7. Веб-клиент: HTML5, CSS, JavaScript и Font Awesome</w:t>
      </w:r>
    </w:p>
    <w:p>
      <w:pPr>
        <w:spacing w:line="360" w:lineRule="auto" w:after="120"/>
      </w:pPr>
      <w:r>
        <w:rPr>
          <w:sz w:val="24"/>
        </w:rPr>
        <w:t>Браузерный клиент представляет собой один файл index.html со встроенными таблицами стилей и сценариями на чистом JavaScript без транспиляции и сборщика модулей.</w:t>
      </w:r>
    </w:p>
    <w:p>
      <w:pPr>
        <w:spacing w:line="360" w:lineRule="auto" w:after="120"/>
      </w:pPr>
      <w:r>
        <w:rPr>
          <w:sz w:val="24"/>
        </w:rPr>
        <w:t>Обмен данными с API выполняется через стандартный интерфейс fetch. Токен доступа и идентификатор пользователя сохраняются в localStorage. Вёрстка опирается на семантические элементы HTML5; оформление задаётся CSS с использованием переменных для цветовой схемы и отступов. Пиктограммы подключаются с CDN библиотеки Font Awesome.</w:t>
      </w:r>
    </w:p>
    <w:p>
      <w:pPr>
        <w:pStyle w:val="Heading1"/>
      </w:pPr>
      <w:r>
        <w:rPr>
          <w:sz w:val="28"/>
        </w:rPr>
        <w:t>8. Клиент Flutter: SDK, сеть, хранилище и локализация</w:t>
      </w:r>
    </w:p>
    <w:p>
      <w:pPr>
        <w:spacing w:line="360" w:lineRule="auto" w:after="120"/>
      </w:pPr>
      <w:r>
        <w:rPr>
          <w:sz w:val="24"/>
        </w:rPr>
        <w:t>Мобильное и настольное приложение создаётся на платформе Flutter с языком Dart (в pubspec.yaml указано ограничение SDK не ниже версии 3.5). Используется набор виджетов Material Design.</w:t>
      </w:r>
    </w:p>
    <w:p>
      <w:pPr>
        <w:spacing w:line="360" w:lineRule="auto" w:after="120"/>
      </w:pPr>
      <w:r>
        <w:rPr>
          <w:sz w:val="24"/>
        </w:rPr>
        <w:t>Для интерфейса на русском языке подключён пакет flutter_localizations вместе с базовым пакетом flutter из SDK.</w:t>
      </w:r>
    </w:p>
    <w:p>
      <w:pPr>
        <w:spacing w:line="360" w:lineRule="auto" w:after="120"/>
      </w:pPr>
      <w:r>
        <w:rPr>
          <w:sz w:val="24"/>
        </w:rPr>
        <w:t>HTTP-запросы к REST API выполняются пакетом http. Учётные данные и адрес сервера API сохраняются с помощью flutter_secure_storage, который на мобильных платформах опирается на системные защищённые хранилища.</w:t>
      </w:r>
    </w:p>
    <w:p>
      <w:pPr>
        <w:spacing w:line="360" w:lineRule="auto" w:after="120"/>
      </w:pPr>
      <w:r>
        <w:rPr>
          <w:sz w:val="24"/>
        </w:rPr>
        <w:t>Форматирование дат и времени в списке задач выполняется пакетом intl.</w:t>
      </w:r>
    </w:p>
    <w:p>
      <w:pPr>
        <w:spacing w:line="360" w:lineRule="auto" w:after="120"/>
      </w:pPr>
      <w:r>
        <w:rPr>
          <w:sz w:val="24"/>
        </w:rPr>
        <w:t>В качестве набора правил для статического анализа Dart-кода используется flutter_lints из dev_dependencies. Базовые автоматические тесты интерфейса опираются на пакет flutter_test из SDK.</w:t>
      </w:r>
    </w:p>
    <w:p>
      <w:pPr>
        <w:pStyle w:val="Heading1"/>
      </w:pPr>
      <w:r>
        <w:rPr>
          <w:sz w:val="28"/>
        </w:rPr>
        <w:t>9. Системы управления базами данных в проекте</w:t>
      </w:r>
    </w:p>
    <w:p>
      <w:pPr>
        <w:spacing w:line="360" w:lineRule="auto" w:after="120"/>
      </w:pPr>
      <w:r>
        <w:rPr>
          <w:sz w:val="24"/>
        </w:rPr>
        <w:t>В типовом сценарии разработки используется встроенная СУБД SQLite: база хранится в одном файле на диске, строка подключения задаётся переменной DATABASE_URL в файле окружения.</w:t>
      </w:r>
    </w:p>
    <w:p>
      <w:pPr>
        <w:spacing w:line="360" w:lineRule="auto" w:after="120"/>
      </w:pPr>
      <w:r>
        <w:rPr>
          <w:sz w:val="24"/>
        </w:rPr>
        <w:t>Для приближения к условиям эксплуатации предусмотрен запуск PostgreSQL через compose-файл в корне репозитория; приложение подключается к ней асинхронным драйвером asyncpg после применения миграций Alembic.</w:t>
      </w:r>
    </w:p>
    <w:p>
      <w:pPr>
        <w:spacing w:line="360" w:lineRule="auto" w:after="120"/>
      </w:pPr>
      <w:r>
        <w:rPr>
          <w:b/>
          <w:sz w:val="24"/>
        </w:rPr>
        <w:t>Перечень версий пакетов Python зафиксирован в файле backend/requirements.txt; зависимости Flutter перечислены в mobile/todo_app/pubspec.yaml. При расхождении с настоящим текстом приоритет имеют эти файлы.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