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Технологии учебного проекта</w:t>
        <w:br/>
        <w:t>«Список задач (TODO)» — fullstack</w:t>
      </w:r>
    </w:p>
    <w:p/>
    <w:p>
      <w:pPr>
        <w:pStyle w:val="Heading1"/>
      </w:pPr>
      <w:r>
        <w:rPr>
          <w:sz w:val="26"/>
        </w:rPr>
        <w:t>1. Backend (Python)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Технология</w:t>
            </w:r>
          </w:p>
        </w:tc>
        <w:tc>
          <w:tcPr>
            <w:tcW w:type="dxa" w:w="4320"/>
          </w:tcPr>
          <w:p>
            <w:r>
              <w:t>Назначение в проекте</w:t>
            </w:r>
          </w:p>
        </w:tc>
      </w:tr>
      <w:tr>
        <w:tc>
          <w:tcPr>
            <w:tcW w:type="dxa" w:w="4320"/>
          </w:tcPr>
          <w:p>
            <w:r>
              <w:t>Python 3.11+</w:t>
            </w:r>
          </w:p>
        </w:tc>
        <w:tc>
          <w:tcPr>
            <w:tcW w:type="dxa" w:w="4320"/>
          </w:tcPr>
          <w:p>
            <w:r>
              <w:t>Язык реализации сервера (см. backend/pyproject.toml: requires-python &gt;=3.11).</w:t>
            </w:r>
          </w:p>
        </w:tc>
      </w:tr>
      <w:tr>
        <w:tc>
          <w:tcPr>
            <w:tcW w:type="dxa" w:w="4320"/>
          </w:tcPr>
          <w:p>
            <w:r>
              <w:t>FastAPI</w:t>
            </w:r>
          </w:p>
        </w:tc>
        <w:tc>
          <w:tcPr>
            <w:tcW w:type="dxa" w:w="4320"/>
          </w:tcPr>
          <w:p>
            <w:r>
              <w:t>Веб-фреймворк: маршруты REST, валидация запросов и ответов, автодокументация OpenAPI (/docs).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ASGI-сервер для запуска приложения (uvicorn app.main:app).</w:t>
            </w:r>
          </w:p>
        </w:tc>
      </w:tr>
      <w:tr>
        <w:tc>
          <w:tcPr>
            <w:tcW w:type="dxa" w:w="4320"/>
          </w:tcPr>
          <w:p>
            <w:r>
              <w:t>Pydantic v2</w:t>
            </w:r>
          </w:p>
        </w:tc>
        <w:tc>
          <w:tcPr>
            <w:tcW w:type="dxa" w:w="4320"/>
          </w:tcPr>
          <w:p>
            <w:r>
              <w:t>Схемы данных и валидация полей (пакеты pydantic, pydantic-settings).</w:t>
            </w:r>
          </w:p>
        </w:tc>
      </w:tr>
      <w:tr>
        <w:tc>
          <w:tcPr>
            <w:tcW w:type="dxa" w:w="4320"/>
          </w:tcPr>
          <w:p>
            <w:r>
              <w:t>SQLAlchemy 2.x (async)</w:t>
            </w:r>
          </w:p>
        </w:tc>
        <w:tc>
          <w:tcPr>
            <w:tcW w:type="dxa" w:w="4320"/>
          </w:tcPr>
          <w:p>
            <w:r>
              <w:t>ORM: асинхронные сессии AsyncSession, модели таблиц, запросы к БД.</w:t>
            </w:r>
          </w:p>
        </w:tc>
      </w:tr>
      <w:tr>
        <w:tc>
          <w:tcPr>
            <w:tcW w:type="dxa" w:w="4320"/>
          </w:tcPr>
          <w:p>
            <w:r>
              <w:t>aiosqlite</w:t>
            </w:r>
          </w:p>
        </w:tc>
        <w:tc>
          <w:tcPr>
            <w:tcW w:type="dxa" w:w="4320"/>
          </w:tcPr>
          <w:p>
            <w:r>
              <w:t>Асинхронный драйвер для SQLite (режим по умолчанию для разработки).</w:t>
            </w:r>
          </w:p>
        </w:tc>
      </w:tr>
      <w:tr>
        <w:tc>
          <w:tcPr>
            <w:tcW w:type="dxa" w:w="4320"/>
          </w:tcPr>
          <w:p>
            <w:r>
              <w:t>asyncpg</w:t>
            </w:r>
          </w:p>
        </w:tc>
        <w:tc>
          <w:tcPr>
            <w:tcW w:type="dxa" w:w="4320"/>
          </w:tcPr>
          <w:p>
            <w:r>
              <w:t>Асинхронный драйвер для PostgreSQL при продвинутом сценарии.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Миграции схемы БД (каталог alembic/).</w:t>
            </w:r>
          </w:p>
        </w:tc>
      </w:tr>
      <w:tr>
        <w:tc>
          <w:tcPr>
            <w:tcW w:type="dxa" w:w="4320"/>
          </w:tcPr>
          <w:p>
            <w:r>
              <w:t>python-jose + cryptography</w:t>
            </w:r>
          </w:p>
        </w:tc>
        <w:tc>
          <w:tcPr>
            <w:tcW w:type="dxa" w:w="4320"/>
          </w:tcPr>
          <w:p>
            <w:r>
              <w:t>Создание и проверка JWT (подпись токенов).</w:t>
            </w:r>
          </w:p>
        </w:tc>
      </w:tr>
      <w:tr>
        <w:tc>
          <w:tcPr>
            <w:tcW w:type="dxa" w:w="4320"/>
          </w:tcPr>
          <w:p>
            <w:r>
              <w:t>bcrypt</w:t>
            </w:r>
          </w:p>
        </w:tc>
        <w:tc>
          <w:tcPr>
            <w:tcW w:type="dxa" w:w="4320"/>
          </w:tcPr>
          <w:p>
            <w:r>
              <w:t>Хэширование паролей при регистрации и входе.</w:t>
            </w:r>
          </w:p>
        </w:tc>
      </w:tr>
      <w:tr>
        <w:tc>
          <w:tcPr>
            <w:tcW w:type="dxa" w:w="4320"/>
          </w:tcPr>
          <w:p>
            <w:r>
              <w:t>python-multipart</w:t>
            </w:r>
          </w:p>
        </w:tc>
        <w:tc>
          <w:tcPr>
            <w:tcW w:type="dxa" w:w="4320"/>
          </w:tcPr>
          <w:p>
            <w:r>
              <w:t>Разбор form-данных для OAuth2 password flow при логине.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HTTP-клиент (в том числе для тестов API).</w:t>
            </w:r>
          </w:p>
        </w:tc>
      </w:tr>
      <w:tr>
        <w:tc>
          <w:tcPr>
            <w:tcW w:type="dxa" w:w="4320"/>
          </w:tcPr>
          <w:p>
            <w:r>
              <w:t>pytest + pytest-asyncio</w:t>
            </w:r>
          </w:p>
        </w:tc>
        <w:tc>
          <w:tcPr>
            <w:tcW w:type="dxa" w:w="4320"/>
          </w:tcPr>
          <w:p>
            <w:r>
              <w:t>Автоматическое тестирование backend.</w:t>
            </w:r>
          </w:p>
        </w:tc>
      </w:tr>
      <w:tr>
        <w:tc>
          <w:tcPr>
            <w:tcW w:type="dxa" w:w="4320"/>
          </w:tcPr>
          <w:p>
            <w:r>
              <w:t>Ruff</w:t>
            </w:r>
          </w:p>
        </w:tc>
        <w:tc>
          <w:tcPr>
            <w:tcW w:type="dxa" w:w="4320"/>
          </w:tcPr>
          <w:p>
            <w:r>
              <w:t>Линтер и единообразие стиля Python.</w:t>
            </w:r>
          </w:p>
        </w:tc>
      </w:tr>
      <w:tr>
        <w:tc>
          <w:tcPr>
            <w:tcW w:type="dxa" w:w="4320"/>
          </w:tcPr>
          <w:p>
            <w:r>
              <w:t>prometheus-client</w:t>
            </w:r>
          </w:p>
        </w:tc>
        <w:tc>
          <w:tcPr>
            <w:tcW w:type="dxa" w:w="4320"/>
          </w:tcPr>
          <w:p>
            <w:r>
              <w:t>Метрики в формате Prometheus (эндпоинт /metrics).</w:t>
            </w:r>
          </w:p>
        </w:tc>
      </w:tr>
      <w:tr>
        <w:tc>
          <w:tcPr>
            <w:tcW w:type="dxa" w:w="4320"/>
          </w:tcPr>
          <w:p>
            <w:r>
              <w:t>Logfire (опционально)</w:t>
            </w:r>
          </w:p>
        </w:tc>
        <w:tc>
          <w:tcPr>
            <w:tcW w:type="dxa" w:w="4320"/>
          </w:tcPr>
          <w:p>
            <w:r>
              <w:t>Внешняя телеметрия при указании LOGFIRE_TOKEN в .env.</w:t>
            </w:r>
          </w:p>
        </w:tc>
      </w:tr>
    </w:tbl>
    <w:p/>
    <w:p>
      <w:pPr>
        <w:pStyle w:val="Heading1"/>
      </w:pPr>
      <w:r>
        <w:rPr>
          <w:sz w:val="26"/>
        </w:rPr>
        <w:t>2. База данных и инфраструктура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Технология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Файл базы todo.db в каталоге backend — быстрый старт без отдельного сервера СУБД.</w:t>
            </w:r>
          </w:p>
        </w:tc>
      </w:tr>
      <w:tr>
        <w:tc>
          <w:tcPr>
            <w:tcW w:type="dxa" w:w="4320"/>
          </w:tcPr>
          <w:p>
            <w:r>
              <w:t>PostgreSQL 16 (Docker)</w:t>
            </w:r>
          </w:p>
        </w:tc>
        <w:tc>
          <w:tcPr>
            <w:tcW w:type="dxa" w:w="4320"/>
          </w:tcPr>
          <w:p>
            <w:r>
              <w:t>Опционально: образ postgres:16-alpine в docker-compose.yml, порт 5432, том для данных.</w:t>
            </w:r>
          </w:p>
        </w:tc>
      </w:tr>
      <w:tr>
        <w:tc>
          <w:tcPr>
            <w:tcW w:type="dxa" w:w="4320"/>
          </w:tcPr>
          <w:p>
            <w:r>
              <w:t>Docker Compose</w:t>
            </w:r>
          </w:p>
        </w:tc>
        <w:tc>
          <w:tcPr>
            <w:tcW w:type="dxa" w:w="4320"/>
          </w:tcPr>
          <w:p>
            <w:r>
              <w:t>Подъём PostgreSQL командой docker compose up -d.</w:t>
            </w:r>
          </w:p>
        </w:tc>
      </w:tr>
    </w:tbl>
    <w:p/>
    <w:p>
      <w:pPr>
        <w:pStyle w:val="Heading1"/>
      </w:pPr>
      <w:r>
        <w:rPr>
          <w:sz w:val="26"/>
        </w:rPr>
        <w:t>3. Безопасность и контроль доступа</w:t>
      </w:r>
    </w:p>
    <w:p>
      <w:pPr>
        <w:spacing w:line="360" w:lineRule="auto" w:after="120"/>
      </w:pPr>
      <w:r>
        <w:rPr>
          <w:sz w:val="24"/>
        </w:rPr>
        <w:t>JWT передаётся в заголовке Authorization: Bearer … и используется для доступа к защищённым маршрутам.</w:t>
      </w:r>
    </w:p>
    <w:p>
      <w:pPr>
        <w:spacing w:line="360" w:lineRule="auto" w:after="120"/>
      </w:pPr>
      <w:r>
        <w:rPr>
          <w:sz w:val="24"/>
        </w:rPr>
        <w:t>OAuth2 password flow: при входе поле username формы соответствует email пользователя.</w:t>
      </w:r>
    </w:p>
    <w:p>
      <w:pPr>
        <w:spacing w:line="360" w:lineRule="auto" w:after="120"/>
      </w:pPr>
      <w:r>
        <w:rPr>
          <w:sz w:val="24"/>
        </w:rPr>
        <w:t>RBAC: в коде различаются роль обычного пользователя и роль admin (например, эндпоинт /admin/tasks).</w:t>
      </w:r>
    </w:p>
    <w:p>
      <w:pPr>
        <w:pStyle w:val="Heading1"/>
      </w:pPr>
      <w:r>
        <w:rPr>
          <w:sz w:val="26"/>
        </w:rPr>
        <w:t>4. Веб-клиент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Технология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HTML5, CSS, JavaScript</w:t>
            </w:r>
          </w:p>
        </w:tc>
        <w:tc>
          <w:tcPr>
            <w:tcW w:type="dxa" w:w="4320"/>
          </w:tcPr>
          <w:p>
            <w:r>
              <w:t>Одна страница web_client/index.html без отдельного SPA-фреймворка.</w:t>
            </w:r>
          </w:p>
        </w:tc>
      </w:tr>
      <w:tr>
        <w:tc>
          <w:tcPr>
            <w:tcW w:type="dxa" w:w="4320"/>
          </w:tcPr>
          <w:p>
            <w:r>
              <w:t>Fetch API</w:t>
            </w:r>
          </w:p>
        </w:tc>
        <w:tc>
          <w:tcPr>
            <w:tcW w:type="dxa" w:w="4320"/>
          </w:tcPr>
          <w:p>
            <w:r>
              <w:t>Выполнение HTTP-запросов к backend.</w:t>
            </w:r>
          </w:p>
        </w:tc>
      </w:tr>
      <w:tr>
        <w:tc>
          <w:tcPr>
            <w:tcW w:type="dxa" w:w="4320"/>
          </w:tcPr>
          <w:p>
            <w:r>
              <w:t>Web Storage (localStorage)</w:t>
            </w:r>
          </w:p>
        </w:tc>
        <w:tc>
          <w:tcPr>
            <w:tcW w:type="dxa" w:w="4320"/>
          </w:tcPr>
          <w:p>
            <w:r>
              <w:t>Хранение JWT и email в браузере.</w:t>
            </w:r>
          </w:p>
        </w:tc>
      </w:tr>
      <w:tr>
        <w:tc>
          <w:tcPr>
            <w:tcW w:type="dxa" w:w="4320"/>
          </w:tcPr>
          <w:p>
            <w:r>
              <w:t>Font Awesome 6 (CDN)</w:t>
            </w:r>
          </w:p>
        </w:tc>
        <w:tc>
          <w:tcPr>
            <w:tcW w:type="dxa" w:w="4320"/>
          </w:tcPr>
          <w:p>
            <w:r>
              <w:t>Набор иконок в интерфейсе.</w:t>
            </w:r>
          </w:p>
        </w:tc>
      </w:tr>
    </w:tbl>
    <w:p/>
    <w:p>
      <w:pPr>
        <w:pStyle w:val="Heading1"/>
      </w:pPr>
      <w:r>
        <w:rPr>
          <w:sz w:val="26"/>
        </w:rPr>
        <w:t>5. Мобильный и кроссплатформенный клиент (Flutter)</w:t>
      </w:r>
    </w:p>
    <w:p>
      <w:pPr>
        <w:spacing w:line="360" w:lineRule="auto" w:after="120"/>
      </w:pPr>
      <w:r>
        <w:rPr>
          <w:sz w:val="24"/>
        </w:rPr>
        <w:t>Каталог mobile/todo_app: Flutter 3.x, Dart SDK &gt;= 3.5; клиенты для Android, iOS, Web, Windows.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Технология / пакет</w:t>
            </w:r>
          </w:p>
        </w:tc>
        <w:tc>
          <w:tcPr>
            <w:tcW w:type="dxa" w:w="4320"/>
          </w:tcPr>
          <w:p>
            <w: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Flutter SDK</w:t>
            </w:r>
          </w:p>
        </w:tc>
        <w:tc>
          <w:tcPr>
            <w:tcW w:type="dxa" w:w="4320"/>
          </w:tcPr>
          <w:p>
            <w:r>
              <w:t>Фреймворк UI и логики клиента.</w:t>
            </w:r>
          </w:p>
        </w:tc>
      </w:tr>
      <w:tr>
        <w:tc>
          <w:tcPr>
            <w:tcW w:type="dxa" w:w="4320"/>
          </w:tcPr>
          <w:p>
            <w:r>
              <w:t>Material Design 3</w:t>
            </w:r>
          </w:p>
        </w:tc>
        <w:tc>
          <w:tcPr>
            <w:tcW w:type="dxa" w:w="4320"/>
          </w:tcPr>
          <w:p>
            <w:r>
              <w:t>Стилизация (uses-material-design в pubspec.yaml).</w:t>
            </w:r>
          </w:p>
        </w:tc>
      </w:tr>
      <w:tr>
        <w:tc>
          <w:tcPr>
            <w:tcW w:type="dxa" w:w="4320"/>
          </w:tcPr>
          <w:p>
            <w:r>
              <w:t>flutter_localizations</w:t>
            </w:r>
          </w:p>
        </w:tc>
        <w:tc>
          <w:tcPr>
            <w:tcW w:type="dxa" w:w="4320"/>
          </w:tcPr>
          <w:p>
            <w:r>
              <w:t>Поддержка локализации интерфейса (русский язык).</w:t>
            </w:r>
          </w:p>
        </w:tc>
      </w:tr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Клиентские REST-запросы к API.</w:t>
            </w:r>
          </w:p>
        </w:tc>
      </w:tr>
      <w:tr>
        <w:tc>
          <w:tcPr>
            <w:tcW w:type="dxa" w:w="4320"/>
          </w:tcPr>
          <w:p>
            <w:r>
              <w:t>flutter_secure_storage</w:t>
            </w:r>
          </w:p>
        </w:tc>
        <w:tc>
          <w:tcPr>
            <w:tcW w:type="dxa" w:w="4320"/>
          </w:tcPr>
          <w:p>
            <w:r>
              <w:t>Безопасное хранение токена и настроек.</w:t>
            </w:r>
          </w:p>
        </w:tc>
      </w:tr>
      <w:tr>
        <w:tc>
          <w:tcPr>
            <w:tcW w:type="dxa" w:w="4320"/>
          </w:tcPr>
          <w:p>
            <w:r>
              <w:t>intl</w:t>
            </w:r>
          </w:p>
        </w:tc>
        <w:tc>
          <w:tcPr>
            <w:tcW w:type="dxa" w:w="4320"/>
          </w:tcPr>
          <w:p>
            <w:r>
              <w:t>Форматирование дат и времени.</w:t>
            </w:r>
          </w:p>
        </w:tc>
      </w:tr>
      <w:tr>
        <w:tc>
          <w:tcPr>
            <w:tcW w:type="dxa" w:w="4320"/>
          </w:tcPr>
          <w:p>
            <w:r>
              <w:t>flutter_test</w:t>
            </w:r>
          </w:p>
        </w:tc>
        <w:tc>
          <w:tcPr>
            <w:tcW w:type="dxa" w:w="4320"/>
          </w:tcPr>
          <w:p>
            <w:r>
              <w:t>Модульное и виджет-тестирование.</w:t>
            </w:r>
          </w:p>
        </w:tc>
      </w:tr>
      <w:tr>
        <w:tc>
          <w:tcPr>
            <w:tcW w:type="dxa" w:w="4320"/>
          </w:tcPr>
          <w:p>
            <w:r>
              <w:t>flutter_lints</w:t>
            </w:r>
          </w:p>
        </w:tc>
        <w:tc>
          <w:tcPr>
            <w:tcW w:type="dxa" w:w="4320"/>
          </w:tcPr>
          <w:p>
            <w:r>
              <w:t>Рекомендуемые правила анализа Dart-кода.</w:t>
            </w:r>
          </w:p>
        </w:tc>
      </w:tr>
    </w:tbl>
    <w:p/>
    <w:p>
      <w:pPr>
        <w:pStyle w:val="Heading1"/>
      </w:pPr>
      <w:r>
        <w:rPr>
          <w:sz w:val="26"/>
        </w:rPr>
        <w:t>6. Прочее</w:t>
      </w:r>
    </w:p>
    <w:p>
      <w:pPr>
        <w:spacing w:line="360" w:lineRule="auto" w:after="120"/>
      </w:pPr>
      <w:r>
        <w:rPr>
          <w:sz w:val="24"/>
        </w:rPr>
        <w:t>Git — система контроля версий; рекомендуется публикация репозитория на GitHub по условиям курса.</w:t>
      </w:r>
    </w:p>
    <w:p>
      <w:pPr>
        <w:spacing w:line="360" w:lineRule="auto" w:after="120"/>
      </w:pPr>
      <w:r>
        <w:rPr>
          <w:sz w:val="24"/>
        </w:rPr>
        <w:t>Интерактивная документация API доступна через встроенный OpenAPI FastAPI по адресу /docs после запуска сервера.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