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728FA" w14:textId="77777777" w:rsidR="004E2EB2" w:rsidRPr="00DD3F88" w:rsidRDefault="004E2EB2" w:rsidP="004E2EB2">
      <w:pPr>
        <w:pStyle w:val="CH2"/>
        <w:tabs>
          <w:tab w:val="clear" w:pos="1814"/>
          <w:tab w:val="left" w:pos="624"/>
          <w:tab w:val="right" w:pos="709"/>
          <w:tab w:val="left" w:pos="1871"/>
          <w:tab w:val="left" w:pos="2127"/>
          <w:tab w:val="left" w:pos="2495"/>
          <w:tab w:val="left" w:pos="3119"/>
        </w:tabs>
        <w:ind w:left="1843" w:hanging="2013"/>
        <w:rPr>
          <w:rFonts w:eastAsia="Calibri"/>
          <w:lang w:val="en-GB"/>
        </w:rPr>
      </w:pPr>
      <w:r w:rsidRPr="00DD3F88">
        <w:rPr>
          <w:rFonts w:eastAsia="Calibri"/>
          <w:lang w:val="en-GB"/>
        </w:rPr>
        <w:t>2.1</w:t>
      </w:r>
      <w:r w:rsidRPr="00DD3F88">
        <w:rPr>
          <w:rFonts w:eastAsia="Calibri"/>
          <w:lang w:val="en-GB"/>
        </w:rPr>
        <w:tab/>
        <w:t>Stage 1: Requests and scope</w:t>
      </w:r>
    </w:p>
    <w:p w14:paraId="313BDF67" w14:textId="77777777" w:rsidR="004E2EB2" w:rsidRPr="00DD3F88" w:rsidRDefault="004E2EB2" w:rsidP="004E2EB2">
      <w:pPr>
        <w:tabs>
          <w:tab w:val="left" w:pos="624"/>
          <w:tab w:val="left" w:pos="1871"/>
          <w:tab w:val="left" w:pos="2495"/>
          <w:tab w:val="left" w:pos="3119"/>
        </w:tabs>
        <w:spacing w:after="120"/>
        <w:ind w:left="1247"/>
        <w:rPr>
          <w:rFonts w:eastAsia="Times New Roman"/>
          <w:bCs/>
          <w:lang w:val="en-GB"/>
        </w:rPr>
      </w:pPr>
      <w:r w:rsidRPr="00DD3F88">
        <w:rPr>
          <w:bCs/>
          <w:lang w:val="en-GB"/>
        </w:rPr>
        <w:t xml:space="preserve">An assessment begins </w:t>
      </w:r>
      <w:r>
        <w:rPr>
          <w:bCs/>
          <w:lang w:val="en-GB"/>
        </w:rPr>
        <w:t>upon</w:t>
      </w:r>
      <w:r w:rsidRPr="00DD3F88">
        <w:rPr>
          <w:bCs/>
          <w:lang w:val="en-GB"/>
        </w:rPr>
        <w:t xml:space="preserve"> </w:t>
      </w:r>
      <w:r>
        <w:rPr>
          <w:bCs/>
          <w:lang w:val="en-GB"/>
        </w:rPr>
        <w:t xml:space="preserve">receiving a </w:t>
      </w:r>
      <w:r w:rsidRPr="00DD3F88">
        <w:rPr>
          <w:bCs/>
          <w:lang w:val="en-GB"/>
        </w:rPr>
        <w:t xml:space="preserve">request from a </w:t>
      </w:r>
      <w:r>
        <w:rPr>
          <w:bCs/>
          <w:lang w:val="en-GB"/>
        </w:rPr>
        <w:t>g</w:t>
      </w:r>
      <w:r w:rsidRPr="00DD3F88">
        <w:rPr>
          <w:bCs/>
          <w:lang w:val="en-GB"/>
        </w:rPr>
        <w:t xml:space="preserve">overnment (or </w:t>
      </w:r>
      <w:r>
        <w:rPr>
          <w:bCs/>
          <w:lang w:val="en-GB"/>
        </w:rPr>
        <w:t xml:space="preserve">when receiving </w:t>
      </w:r>
      <w:r w:rsidRPr="00DD3F88">
        <w:rPr>
          <w:bCs/>
          <w:lang w:val="en-GB"/>
        </w:rPr>
        <w:t>input</w:t>
      </w:r>
      <w:r>
        <w:rPr>
          <w:bCs/>
          <w:lang w:val="en-GB"/>
        </w:rPr>
        <w:t>s</w:t>
      </w:r>
      <w:r w:rsidRPr="00DD3F88">
        <w:rPr>
          <w:bCs/>
          <w:lang w:val="en-GB"/>
        </w:rPr>
        <w:t xml:space="preserve"> and suggestions from a stakeholder), which is </w:t>
      </w:r>
      <w:r>
        <w:rPr>
          <w:bCs/>
          <w:lang w:val="en-GB"/>
        </w:rPr>
        <w:t xml:space="preserve">then </w:t>
      </w:r>
      <w:r w:rsidRPr="00DD3F88">
        <w:rPr>
          <w:bCs/>
          <w:lang w:val="en-GB"/>
        </w:rPr>
        <w:t>considered by the Plenary. The procedure for receiving and prioritizing requests represents the first stage in defining a new work programme. It has taken place once</w:t>
      </w:r>
      <w:r>
        <w:rPr>
          <w:bCs/>
          <w:lang w:val="en-GB"/>
        </w:rPr>
        <w:t xml:space="preserve"> so far</w:t>
      </w:r>
      <w:r w:rsidRPr="00DD3F88">
        <w:rPr>
          <w:bCs/>
          <w:lang w:val="en-GB"/>
        </w:rPr>
        <w:t xml:space="preserve">, in order to define the first work programme of IPBES, for 2014-2018. </w:t>
      </w:r>
      <w:r>
        <w:rPr>
          <w:bCs/>
          <w:lang w:val="en-GB"/>
        </w:rPr>
        <w:t>A new</w:t>
      </w:r>
      <w:r w:rsidRPr="00DD3F88">
        <w:rPr>
          <w:bCs/>
          <w:lang w:val="en-GB"/>
        </w:rPr>
        <w:t xml:space="preserve"> call for requests</w:t>
      </w:r>
      <w:r>
        <w:rPr>
          <w:bCs/>
          <w:lang w:val="en-GB"/>
        </w:rPr>
        <w:t xml:space="preserve"> will take place towards the end of each work programme</w:t>
      </w:r>
      <w:r w:rsidRPr="00DD3F88">
        <w:rPr>
          <w:bCs/>
          <w:lang w:val="en-GB"/>
        </w:rPr>
        <w:t xml:space="preserve">. The first set of requests led the Plenary to carry out a set of thematic, methodological and regional assessments, as well as a global assessment. </w:t>
      </w:r>
    </w:p>
    <w:p w14:paraId="60F6516D" w14:textId="77777777" w:rsidR="004E2EB2" w:rsidRPr="00DD3F88" w:rsidRDefault="004E2EB2" w:rsidP="004E2EB2">
      <w:pPr>
        <w:tabs>
          <w:tab w:val="left" w:pos="624"/>
          <w:tab w:val="left" w:pos="1871"/>
          <w:tab w:val="left" w:pos="2495"/>
          <w:tab w:val="left" w:pos="3119"/>
        </w:tabs>
        <w:spacing w:after="120"/>
        <w:ind w:left="1247"/>
        <w:rPr>
          <w:i/>
          <w:iCs/>
          <w:lang w:val="en-GB"/>
        </w:rPr>
      </w:pPr>
      <w:r w:rsidRPr="00DD3F88">
        <w:rPr>
          <w:i/>
          <w:iCs/>
          <w:lang w:val="en-GB"/>
        </w:rPr>
        <w:t xml:space="preserve">Note: The mechanism described </w:t>
      </w:r>
      <w:r>
        <w:rPr>
          <w:i/>
          <w:iCs/>
          <w:lang w:val="en-GB"/>
        </w:rPr>
        <w:t>in the following section</w:t>
      </w:r>
      <w:r w:rsidRPr="00DD3F88">
        <w:rPr>
          <w:i/>
          <w:iCs/>
          <w:lang w:val="en-GB"/>
        </w:rPr>
        <w:t xml:space="preserve"> was </w:t>
      </w:r>
      <w:r>
        <w:rPr>
          <w:i/>
          <w:iCs/>
          <w:lang w:val="en-GB"/>
        </w:rPr>
        <w:t>used for the</w:t>
      </w:r>
      <w:r w:rsidRPr="00DD3F88">
        <w:rPr>
          <w:i/>
          <w:iCs/>
          <w:lang w:val="en-GB"/>
        </w:rPr>
        <w:t xml:space="preserve"> produc</w:t>
      </w:r>
      <w:r>
        <w:rPr>
          <w:i/>
          <w:iCs/>
          <w:lang w:val="en-GB"/>
        </w:rPr>
        <w:t>tion of</w:t>
      </w:r>
      <w:r w:rsidRPr="00DD3F88">
        <w:rPr>
          <w:i/>
          <w:iCs/>
          <w:lang w:val="en-GB"/>
        </w:rPr>
        <w:t xml:space="preserve"> the first work programme. The Plenary may decide, </w:t>
      </w:r>
      <w:r>
        <w:rPr>
          <w:i/>
          <w:iCs/>
          <w:lang w:val="en-GB"/>
        </w:rPr>
        <w:t>when</w:t>
      </w:r>
      <w:r w:rsidRPr="00DD3F88">
        <w:rPr>
          <w:i/>
          <w:iCs/>
          <w:lang w:val="en-GB"/>
        </w:rPr>
        <w:t xml:space="preserve"> building the second IPBES work programme, to make a number of adjustments based on lessons learnt. This means that some of the steps described below might be modified as lessons are learnt.</w:t>
      </w:r>
    </w:p>
    <w:p w14:paraId="649EA8B9" w14:textId="77777777" w:rsidR="004E2EB2" w:rsidRPr="00DD3F88" w:rsidRDefault="004E2EB2" w:rsidP="004E2EB2">
      <w:pPr>
        <w:pStyle w:val="CH3"/>
        <w:tabs>
          <w:tab w:val="left" w:pos="624"/>
          <w:tab w:val="left" w:pos="1871"/>
          <w:tab w:val="left" w:pos="2495"/>
          <w:tab w:val="left" w:pos="3119"/>
        </w:tabs>
        <w:rPr>
          <w:rFonts w:eastAsia="Calibri"/>
          <w:lang w:val="en-GB"/>
        </w:rPr>
      </w:pPr>
      <w:r w:rsidRPr="00DD3F88">
        <w:rPr>
          <w:rFonts w:eastAsia="Calibri"/>
          <w:lang w:val="en-GB"/>
        </w:rPr>
        <w:tab/>
        <w:t>2.1.1</w:t>
      </w:r>
      <w:r w:rsidRPr="00DD3F88">
        <w:rPr>
          <w:rFonts w:eastAsia="Calibri"/>
          <w:lang w:val="en-GB"/>
        </w:rPr>
        <w:tab/>
        <w:t>Requests by members and observers</w:t>
      </w:r>
    </w:p>
    <w:p w14:paraId="35BBB127" w14:textId="77777777" w:rsidR="004E2EB2" w:rsidRPr="00DD3F88" w:rsidRDefault="004E2EB2" w:rsidP="004E2EB2">
      <w:pPr>
        <w:tabs>
          <w:tab w:val="left" w:pos="624"/>
          <w:tab w:val="left" w:pos="1871"/>
          <w:tab w:val="left" w:pos="2495"/>
          <w:tab w:val="left" w:pos="3119"/>
        </w:tabs>
        <w:spacing w:after="120"/>
        <w:ind w:left="1247"/>
        <w:rPr>
          <w:rFonts w:eastAsia="Calibri"/>
          <w:lang w:val="en-GB"/>
        </w:rPr>
      </w:pPr>
      <w:r w:rsidRPr="00DD3F88">
        <w:rPr>
          <w:rFonts w:eastAsia="Calibri"/>
          <w:lang w:val="en-GB"/>
        </w:rPr>
        <w:t xml:space="preserve">The first stage in the </w:t>
      </w:r>
      <w:r w:rsidRPr="00DD3F88">
        <w:rPr>
          <w:rFonts w:eastAsia="Calibri"/>
          <w:spacing w:val="-2"/>
          <w:lang w:val="en-GB"/>
        </w:rPr>
        <w:t xml:space="preserve">IPBES </w:t>
      </w:r>
      <w:r w:rsidRPr="00DD3F88">
        <w:rPr>
          <w:rFonts w:eastAsia="Calibri"/>
          <w:lang w:val="en-GB"/>
        </w:rPr>
        <w:t xml:space="preserve">assessment process is for requests, inputs and suggestions to be submitted to the IPBES Secretariat no later than </w:t>
      </w:r>
      <w:r>
        <w:rPr>
          <w:rFonts w:eastAsia="Calibri"/>
          <w:lang w:val="en-GB"/>
        </w:rPr>
        <w:t>six</w:t>
      </w:r>
      <w:r w:rsidRPr="00DD3F88">
        <w:rPr>
          <w:rFonts w:eastAsia="Calibri"/>
          <w:lang w:val="en-GB"/>
        </w:rPr>
        <w:t xml:space="preserve"> months before an IPBES Plenary.</w:t>
      </w:r>
      <w:r w:rsidRPr="00DD3F88">
        <w:rPr>
          <w:rStyle w:val="FootnoteReference"/>
          <w:rFonts w:eastAsia="Calibri"/>
          <w:lang w:val="en-GB"/>
        </w:rPr>
        <w:footnoteReference w:id="1"/>
      </w:r>
      <w:r w:rsidRPr="00DD3F88">
        <w:rPr>
          <w:rFonts w:eastAsia="Calibri"/>
          <w:lang w:val="en-GB"/>
        </w:rPr>
        <w:t xml:space="preserve"> Submissions should include information on:</w:t>
      </w:r>
    </w:p>
    <w:p w14:paraId="7C87E6E0" w14:textId="77777777" w:rsidR="004E2EB2" w:rsidRPr="00DD3F88" w:rsidRDefault="004E2EB2" w:rsidP="004E2EB2">
      <w:pPr>
        <w:numPr>
          <w:ilvl w:val="0"/>
          <w:numId w:val="3"/>
        </w:numPr>
        <w:tabs>
          <w:tab w:val="clear" w:pos="1814"/>
          <w:tab w:val="clear" w:pos="2381"/>
          <w:tab w:val="clear" w:pos="2948"/>
          <w:tab w:val="clear" w:pos="3515"/>
          <w:tab w:val="left" w:pos="624"/>
          <w:tab w:val="left" w:pos="1871"/>
          <w:tab w:val="left" w:pos="2495"/>
          <w:tab w:val="left" w:pos="3119"/>
        </w:tabs>
        <w:spacing w:after="120"/>
        <w:ind w:left="1871" w:hanging="624"/>
        <w:rPr>
          <w:rFonts w:eastAsia="Calibri"/>
          <w:lang w:val="en-GB"/>
        </w:rPr>
      </w:pPr>
      <w:r>
        <w:rPr>
          <w:rFonts w:eastAsia="Calibri"/>
          <w:lang w:val="en-GB"/>
        </w:rPr>
        <w:t>The r</w:t>
      </w:r>
      <w:r w:rsidRPr="00DD3F88">
        <w:rPr>
          <w:rFonts w:eastAsia="Calibri"/>
          <w:lang w:val="en-GB"/>
        </w:rPr>
        <w:t>elevance of the objective, function and work programme of the Platform;</w:t>
      </w:r>
    </w:p>
    <w:p w14:paraId="04B12B0C" w14:textId="77777777" w:rsidR="004E2EB2" w:rsidRPr="00DD3F88" w:rsidRDefault="004E2EB2" w:rsidP="004E2EB2">
      <w:pPr>
        <w:numPr>
          <w:ilvl w:val="0"/>
          <w:numId w:val="3"/>
        </w:numPr>
        <w:tabs>
          <w:tab w:val="clear" w:pos="1814"/>
          <w:tab w:val="clear" w:pos="2381"/>
          <w:tab w:val="clear" w:pos="2948"/>
          <w:tab w:val="clear" w:pos="3515"/>
          <w:tab w:val="left" w:pos="624"/>
          <w:tab w:val="left" w:pos="1871"/>
          <w:tab w:val="left" w:pos="2495"/>
          <w:tab w:val="left" w:pos="3119"/>
        </w:tabs>
        <w:spacing w:after="120"/>
        <w:ind w:left="1871" w:hanging="624"/>
        <w:rPr>
          <w:rFonts w:eastAsia="Calibri"/>
          <w:lang w:val="en-GB"/>
        </w:rPr>
      </w:pPr>
      <w:r>
        <w:rPr>
          <w:rFonts w:eastAsia="Calibri"/>
          <w:lang w:val="en-GB"/>
        </w:rPr>
        <w:t>The u</w:t>
      </w:r>
      <w:r w:rsidRPr="00DD3F88">
        <w:rPr>
          <w:rFonts w:eastAsia="Calibri"/>
          <w:lang w:val="en-GB"/>
        </w:rPr>
        <w:t>rgency of action in light of imminent risks caused by issues addressed in the action;</w:t>
      </w:r>
    </w:p>
    <w:p w14:paraId="1BCD0EA7" w14:textId="77777777" w:rsidR="004E2EB2" w:rsidRPr="00DD3F88" w:rsidRDefault="004E2EB2" w:rsidP="004E2EB2">
      <w:pPr>
        <w:numPr>
          <w:ilvl w:val="0"/>
          <w:numId w:val="3"/>
        </w:numPr>
        <w:tabs>
          <w:tab w:val="clear" w:pos="1814"/>
          <w:tab w:val="clear" w:pos="2381"/>
          <w:tab w:val="clear" w:pos="2948"/>
          <w:tab w:val="clear" w:pos="3515"/>
          <w:tab w:val="left" w:pos="624"/>
          <w:tab w:val="left" w:pos="1871"/>
          <w:tab w:val="left" w:pos="2495"/>
          <w:tab w:val="left" w:pos="3119"/>
        </w:tabs>
        <w:spacing w:after="120"/>
        <w:ind w:left="1871" w:hanging="624"/>
        <w:rPr>
          <w:rFonts w:eastAsia="Calibri"/>
          <w:lang w:val="en-GB"/>
        </w:rPr>
      </w:pPr>
      <w:r>
        <w:rPr>
          <w:rFonts w:eastAsia="Calibri"/>
          <w:lang w:val="en-GB"/>
        </w:rPr>
        <w:t>The r</w:t>
      </w:r>
      <w:r w:rsidRPr="00DD3F88">
        <w:rPr>
          <w:rFonts w:eastAsia="Calibri"/>
          <w:lang w:val="en-GB"/>
        </w:rPr>
        <w:t>elevance of the requested action in addressing specific policies or processes;</w:t>
      </w:r>
    </w:p>
    <w:p w14:paraId="24B7E55A" w14:textId="77777777" w:rsidR="004E2EB2" w:rsidRPr="00DD3F88" w:rsidRDefault="004E2EB2" w:rsidP="004E2EB2">
      <w:pPr>
        <w:numPr>
          <w:ilvl w:val="0"/>
          <w:numId w:val="3"/>
        </w:numPr>
        <w:tabs>
          <w:tab w:val="clear" w:pos="1814"/>
          <w:tab w:val="clear" w:pos="2381"/>
          <w:tab w:val="clear" w:pos="2948"/>
          <w:tab w:val="clear" w:pos="3515"/>
          <w:tab w:val="left" w:pos="624"/>
          <w:tab w:val="left" w:pos="1871"/>
          <w:tab w:val="left" w:pos="2495"/>
          <w:tab w:val="left" w:pos="3119"/>
        </w:tabs>
        <w:spacing w:after="120"/>
        <w:ind w:left="1871" w:hanging="624"/>
        <w:rPr>
          <w:rFonts w:eastAsia="Calibri"/>
          <w:lang w:val="en-GB"/>
        </w:rPr>
      </w:pPr>
      <w:r>
        <w:rPr>
          <w:rFonts w:eastAsia="Calibri"/>
          <w:lang w:val="en-GB"/>
        </w:rPr>
        <w:t>The g</w:t>
      </w:r>
      <w:r w:rsidRPr="00DD3F88">
        <w:rPr>
          <w:rFonts w:eastAsia="Calibri"/>
          <w:lang w:val="en-GB"/>
        </w:rPr>
        <w:t>eographic scope of the requested action, as well as issues to be covered by such action;</w:t>
      </w:r>
    </w:p>
    <w:p w14:paraId="3DE66884" w14:textId="77777777" w:rsidR="004E2EB2" w:rsidRPr="00DD3F88" w:rsidRDefault="004E2EB2" w:rsidP="004E2EB2">
      <w:pPr>
        <w:numPr>
          <w:ilvl w:val="0"/>
          <w:numId w:val="3"/>
        </w:numPr>
        <w:tabs>
          <w:tab w:val="clear" w:pos="1814"/>
          <w:tab w:val="clear" w:pos="2381"/>
          <w:tab w:val="clear" w:pos="2948"/>
          <w:tab w:val="clear" w:pos="3515"/>
          <w:tab w:val="left" w:pos="624"/>
          <w:tab w:val="left" w:pos="1871"/>
          <w:tab w:val="left" w:pos="2495"/>
          <w:tab w:val="left" w:pos="3119"/>
        </w:tabs>
        <w:spacing w:after="120"/>
        <w:ind w:left="1871" w:hanging="624"/>
        <w:rPr>
          <w:rFonts w:eastAsia="Calibri"/>
          <w:lang w:val="en-GB"/>
        </w:rPr>
      </w:pPr>
      <w:r>
        <w:rPr>
          <w:lang w:val="en-GB"/>
        </w:rPr>
        <w:t>The a</w:t>
      </w:r>
      <w:r w:rsidRPr="00DD3F88">
        <w:rPr>
          <w:lang w:val="en-GB"/>
        </w:rPr>
        <w:t>nticipated level of complexity of the issues to be addressed by the requested action;</w:t>
      </w:r>
    </w:p>
    <w:p w14:paraId="4B4459FB" w14:textId="77777777" w:rsidR="004E2EB2" w:rsidRPr="00DD3F88" w:rsidRDefault="004E2EB2" w:rsidP="004E2EB2">
      <w:pPr>
        <w:numPr>
          <w:ilvl w:val="0"/>
          <w:numId w:val="3"/>
        </w:numPr>
        <w:tabs>
          <w:tab w:val="clear" w:pos="1814"/>
          <w:tab w:val="clear" w:pos="2381"/>
          <w:tab w:val="clear" w:pos="2948"/>
          <w:tab w:val="clear" w:pos="3515"/>
          <w:tab w:val="left" w:pos="624"/>
          <w:tab w:val="left" w:pos="1871"/>
          <w:tab w:val="left" w:pos="2495"/>
          <w:tab w:val="left" w:pos="3119"/>
        </w:tabs>
        <w:spacing w:after="120"/>
        <w:ind w:left="1871" w:hanging="624"/>
        <w:rPr>
          <w:rFonts w:eastAsia="Calibri"/>
          <w:lang w:val="en-GB"/>
        </w:rPr>
      </w:pPr>
      <w:r>
        <w:rPr>
          <w:lang w:val="en-GB"/>
        </w:rPr>
        <w:t>Any p</w:t>
      </w:r>
      <w:r w:rsidRPr="00DD3F88">
        <w:rPr>
          <w:lang w:val="en-GB"/>
        </w:rPr>
        <w:t>revious work and existing initiatives of a similar nature and evidence of remaining gaps, such as the absence or limited availability of information and tools to address the issues, and reasons why the Platform is best suited to take action;</w:t>
      </w:r>
    </w:p>
    <w:p w14:paraId="183CDDB5" w14:textId="77777777" w:rsidR="004E2EB2" w:rsidRPr="00DD3F88" w:rsidRDefault="004E2EB2" w:rsidP="004E2EB2">
      <w:pPr>
        <w:numPr>
          <w:ilvl w:val="0"/>
          <w:numId w:val="3"/>
        </w:numPr>
        <w:tabs>
          <w:tab w:val="clear" w:pos="1814"/>
          <w:tab w:val="clear" w:pos="2381"/>
          <w:tab w:val="clear" w:pos="2948"/>
          <w:tab w:val="clear" w:pos="3515"/>
          <w:tab w:val="left" w:pos="624"/>
          <w:tab w:val="left" w:pos="1871"/>
          <w:tab w:val="left" w:pos="2495"/>
          <w:tab w:val="left" w:pos="3119"/>
        </w:tabs>
        <w:spacing w:after="120"/>
        <w:ind w:left="1871" w:hanging="624"/>
        <w:rPr>
          <w:rFonts w:eastAsia="Calibri"/>
          <w:lang w:val="en-GB"/>
        </w:rPr>
      </w:pPr>
      <w:r>
        <w:rPr>
          <w:lang w:val="en-GB"/>
        </w:rPr>
        <w:t>The a</w:t>
      </w:r>
      <w:r w:rsidRPr="00DD3F88">
        <w:rPr>
          <w:lang w:val="en-GB"/>
        </w:rPr>
        <w:t>vailability of scientific literature and expertise for the Platform to undertake the requested action;</w:t>
      </w:r>
    </w:p>
    <w:p w14:paraId="72123554" w14:textId="77777777" w:rsidR="004E2EB2" w:rsidRPr="00DD3F88" w:rsidRDefault="004E2EB2" w:rsidP="004E2EB2">
      <w:pPr>
        <w:numPr>
          <w:ilvl w:val="0"/>
          <w:numId w:val="3"/>
        </w:numPr>
        <w:tabs>
          <w:tab w:val="clear" w:pos="1814"/>
          <w:tab w:val="clear" w:pos="2381"/>
          <w:tab w:val="clear" w:pos="2948"/>
          <w:tab w:val="clear" w:pos="3515"/>
          <w:tab w:val="left" w:pos="624"/>
          <w:tab w:val="left" w:pos="1871"/>
          <w:tab w:val="left" w:pos="2495"/>
          <w:tab w:val="left" w:pos="3119"/>
        </w:tabs>
        <w:spacing w:after="120"/>
        <w:ind w:left="1871" w:hanging="624"/>
        <w:rPr>
          <w:rFonts w:eastAsia="Calibri"/>
          <w:lang w:val="en-GB"/>
        </w:rPr>
      </w:pPr>
      <w:r>
        <w:rPr>
          <w:lang w:val="en-GB"/>
        </w:rPr>
        <w:t>The s</w:t>
      </w:r>
      <w:r w:rsidRPr="00DD3F88">
        <w:rPr>
          <w:lang w:val="en-GB"/>
        </w:rPr>
        <w:t>cale of the potential impacts and</w:t>
      </w:r>
      <w:r>
        <w:rPr>
          <w:lang w:val="en-GB"/>
        </w:rPr>
        <w:t xml:space="preserve"> the</w:t>
      </w:r>
      <w:r w:rsidRPr="00DD3F88">
        <w:rPr>
          <w:lang w:val="en-GB"/>
        </w:rPr>
        <w:t xml:space="preserve"> potential beneficiaries of the requested action; </w:t>
      </w:r>
    </w:p>
    <w:p w14:paraId="3F94C9C8" w14:textId="77777777" w:rsidR="004E2EB2" w:rsidRPr="00DD3F88" w:rsidRDefault="004E2EB2" w:rsidP="004E2EB2">
      <w:pPr>
        <w:numPr>
          <w:ilvl w:val="0"/>
          <w:numId w:val="3"/>
        </w:numPr>
        <w:tabs>
          <w:tab w:val="clear" w:pos="1814"/>
          <w:tab w:val="clear" w:pos="2381"/>
          <w:tab w:val="clear" w:pos="2948"/>
          <w:tab w:val="clear" w:pos="3515"/>
          <w:tab w:val="left" w:pos="624"/>
          <w:tab w:val="left" w:pos="1871"/>
          <w:tab w:val="left" w:pos="2495"/>
          <w:tab w:val="left" w:pos="3119"/>
        </w:tabs>
        <w:spacing w:after="120"/>
        <w:ind w:left="1871" w:hanging="624"/>
        <w:rPr>
          <w:rFonts w:eastAsia="Calibri"/>
          <w:lang w:val="en-GB"/>
        </w:rPr>
      </w:pPr>
      <w:r>
        <w:rPr>
          <w:lang w:val="en-GB"/>
        </w:rPr>
        <w:t>The r</w:t>
      </w:r>
      <w:r w:rsidRPr="00DD3F88">
        <w:rPr>
          <w:lang w:val="en-GB"/>
        </w:rPr>
        <w:t xml:space="preserve">equirements for financial and human resources, and </w:t>
      </w:r>
      <w:r>
        <w:rPr>
          <w:lang w:val="en-GB"/>
        </w:rPr>
        <w:t xml:space="preserve">the </w:t>
      </w:r>
      <w:r w:rsidRPr="00DD3F88">
        <w:rPr>
          <w:lang w:val="en-GB"/>
        </w:rPr>
        <w:t xml:space="preserve">potential duration of the requested action; </w:t>
      </w:r>
      <w:r>
        <w:rPr>
          <w:lang w:val="en-GB"/>
        </w:rPr>
        <w:t>and</w:t>
      </w:r>
    </w:p>
    <w:p w14:paraId="4A0DD7A5" w14:textId="77777777" w:rsidR="004E2EB2" w:rsidRPr="00DD3F88" w:rsidRDefault="004E2EB2" w:rsidP="004E2EB2">
      <w:pPr>
        <w:numPr>
          <w:ilvl w:val="0"/>
          <w:numId w:val="3"/>
        </w:numPr>
        <w:tabs>
          <w:tab w:val="clear" w:pos="1814"/>
          <w:tab w:val="clear" w:pos="2381"/>
          <w:tab w:val="clear" w:pos="2948"/>
          <w:tab w:val="clear" w:pos="3515"/>
          <w:tab w:val="left" w:pos="624"/>
          <w:tab w:val="left" w:pos="1871"/>
          <w:tab w:val="left" w:pos="2495"/>
          <w:tab w:val="left" w:pos="3119"/>
        </w:tabs>
        <w:spacing w:after="120"/>
        <w:ind w:left="1871" w:hanging="624"/>
        <w:rPr>
          <w:rFonts w:eastAsia="Calibri"/>
          <w:lang w:val="en-GB"/>
        </w:rPr>
      </w:pPr>
      <w:r>
        <w:rPr>
          <w:lang w:val="en-GB"/>
        </w:rPr>
        <w:t>A</w:t>
      </w:r>
      <w:r w:rsidRPr="00DD3F88">
        <w:rPr>
          <w:lang w:val="en-GB"/>
        </w:rPr>
        <w:t>n identification of priorities within</w:t>
      </w:r>
      <w:r>
        <w:rPr>
          <w:lang w:val="en-GB"/>
        </w:rPr>
        <w:t xml:space="preserve"> the</w:t>
      </w:r>
      <w:r w:rsidRPr="00DD3F88">
        <w:rPr>
          <w:lang w:val="en-GB"/>
        </w:rPr>
        <w:t xml:space="preserve"> multiple submitted</w:t>
      </w:r>
      <w:r>
        <w:rPr>
          <w:lang w:val="en-GB"/>
        </w:rPr>
        <w:t xml:space="preserve"> requests</w:t>
      </w:r>
      <w:r w:rsidRPr="00DD3F88">
        <w:rPr>
          <w:lang w:val="en-GB"/>
        </w:rPr>
        <w:t>.</w:t>
      </w:r>
    </w:p>
    <w:p w14:paraId="1016B48E" w14:textId="77777777" w:rsidR="004E2EB2" w:rsidRPr="00DD3F88" w:rsidRDefault="004E2EB2" w:rsidP="004E2EB2">
      <w:pPr>
        <w:pStyle w:val="NormalNonumber"/>
        <w:tabs>
          <w:tab w:val="left" w:pos="624"/>
          <w:tab w:val="left" w:pos="1871"/>
          <w:tab w:val="left" w:pos="2495"/>
          <w:tab w:val="left" w:pos="3119"/>
        </w:tabs>
        <w:rPr>
          <w:rFonts w:eastAsia="Calibri"/>
          <w:lang w:val="en-GB"/>
        </w:rPr>
      </w:pPr>
      <w:r w:rsidRPr="00DD3F88">
        <w:rPr>
          <w:rFonts w:eastAsia="Calibri"/>
          <w:lang w:val="en-GB"/>
        </w:rPr>
        <w:t>The list of requests, inputs and suggestions are compiled by the IPBES secretariat for prioriti</w:t>
      </w:r>
      <w:r>
        <w:rPr>
          <w:rFonts w:eastAsia="Calibri"/>
          <w:lang w:val="en-GB"/>
        </w:rPr>
        <w:t>z</w:t>
      </w:r>
      <w:r w:rsidRPr="00DD3F88">
        <w:rPr>
          <w:rFonts w:eastAsia="Calibri"/>
          <w:lang w:val="en-GB"/>
        </w:rPr>
        <w:t>ation by the Multidisciplinary Expert Panel</w:t>
      </w:r>
      <w:r>
        <w:rPr>
          <w:rFonts w:eastAsia="Calibri"/>
          <w:lang w:val="en-GB"/>
        </w:rPr>
        <w:t xml:space="preserve"> (MEP) in consultation with the Bureau</w:t>
      </w:r>
      <w:r w:rsidRPr="00DD3F88">
        <w:rPr>
          <w:rFonts w:eastAsia="Calibri"/>
          <w:lang w:val="en-GB"/>
        </w:rPr>
        <w:t>. The MEP will then produce a report for consideration by the Plenary, also depicting how the assessments will be integrated in</w:t>
      </w:r>
      <w:r>
        <w:rPr>
          <w:rFonts w:eastAsia="Calibri"/>
          <w:lang w:val="en-GB"/>
        </w:rPr>
        <w:t>to</w:t>
      </w:r>
      <w:r w:rsidRPr="00DD3F88">
        <w:rPr>
          <w:rFonts w:eastAsia="Calibri"/>
          <w:lang w:val="en-GB"/>
        </w:rPr>
        <w:t xml:space="preserve"> the IPBES work programme.</w:t>
      </w:r>
    </w:p>
    <w:p w14:paraId="5219565F" w14:textId="77777777" w:rsidR="004E2EB2" w:rsidRPr="00DD3F88" w:rsidRDefault="004E2EB2" w:rsidP="004E2EB2">
      <w:pPr>
        <w:pStyle w:val="CH3"/>
        <w:tabs>
          <w:tab w:val="left" w:pos="624"/>
          <w:tab w:val="left" w:pos="1871"/>
          <w:tab w:val="left" w:pos="2495"/>
          <w:tab w:val="left" w:pos="3119"/>
        </w:tabs>
        <w:rPr>
          <w:rFonts w:eastAsia="Calibri"/>
          <w:lang w:val="en-GB"/>
        </w:rPr>
      </w:pPr>
      <w:r w:rsidRPr="00DD3F88">
        <w:rPr>
          <w:rFonts w:eastAsia="Calibri"/>
          <w:lang w:val="en-GB"/>
        </w:rPr>
        <w:tab/>
        <w:t>2.1.2</w:t>
      </w:r>
      <w:r w:rsidRPr="00DD3F88">
        <w:rPr>
          <w:rFonts w:eastAsia="Calibri"/>
          <w:lang w:val="en-GB"/>
        </w:rPr>
        <w:tab/>
        <w:t xml:space="preserve">Consideration by </w:t>
      </w:r>
      <w:r>
        <w:rPr>
          <w:rFonts w:eastAsia="Calibri"/>
          <w:lang w:val="en-GB"/>
        </w:rPr>
        <w:t xml:space="preserve">the </w:t>
      </w:r>
      <w:r w:rsidRPr="00DD3F88">
        <w:rPr>
          <w:rFonts w:eastAsia="Calibri"/>
          <w:lang w:val="en-GB"/>
        </w:rPr>
        <w:t>MEP and Bureau</w:t>
      </w:r>
    </w:p>
    <w:p w14:paraId="3113497D" w14:textId="77777777" w:rsidR="004E2EB2" w:rsidRPr="00280AD4" w:rsidRDefault="004E2EB2" w:rsidP="004E2EB2">
      <w:pPr>
        <w:tabs>
          <w:tab w:val="left" w:pos="624"/>
          <w:tab w:val="left" w:pos="1871"/>
          <w:tab w:val="left" w:pos="2495"/>
          <w:tab w:val="left" w:pos="3119"/>
          <w:tab w:val="left" w:pos="4082"/>
        </w:tabs>
        <w:spacing w:after="120"/>
        <w:ind w:left="1247"/>
        <w:rPr>
          <w:lang w:val="en-GB"/>
        </w:rPr>
      </w:pPr>
      <w:r w:rsidRPr="00DD3F88">
        <w:rPr>
          <w:rFonts w:eastAsia="Calibri"/>
          <w:lang w:val="en-GB"/>
        </w:rPr>
        <w:t>As part of the preliminary evaluation and prioriti</w:t>
      </w:r>
      <w:r>
        <w:rPr>
          <w:rFonts w:eastAsia="Calibri"/>
          <w:lang w:val="en-GB"/>
        </w:rPr>
        <w:t>z</w:t>
      </w:r>
      <w:r w:rsidRPr="00DD3F88">
        <w:rPr>
          <w:rFonts w:eastAsia="Calibri"/>
          <w:lang w:val="en-GB"/>
        </w:rPr>
        <w:t xml:space="preserve">ation process, the MEP and Bureau will undertake an initial scoping of </w:t>
      </w:r>
      <w:r w:rsidRPr="00DD3F88">
        <w:rPr>
          <w:rFonts w:eastAsia="Calibri"/>
          <w:spacing w:val="-2"/>
          <w:lang w:val="en-GB"/>
        </w:rPr>
        <w:t>an assessment</w:t>
      </w:r>
      <w:r w:rsidRPr="00DD3F88">
        <w:rPr>
          <w:rFonts w:eastAsia="Calibri"/>
          <w:lang w:val="en-GB"/>
        </w:rPr>
        <w:t>, including examining feasibility and estimated costs. This initial scoping study may also contain pre-scoping material, usually provided by the body making the original request for the assessment. Using this information, the MEP, in conjunction with the Bureau, will prepare a report containing a prioriti</w:t>
      </w:r>
      <w:r>
        <w:rPr>
          <w:rFonts w:eastAsia="Calibri"/>
          <w:lang w:val="en-GB"/>
        </w:rPr>
        <w:t>z</w:t>
      </w:r>
      <w:r w:rsidRPr="00DD3F88">
        <w:rPr>
          <w:rFonts w:eastAsia="Calibri"/>
          <w:lang w:val="en-GB"/>
        </w:rPr>
        <w:t xml:space="preserve">ed list of requested assessments to be submitted to the Plenary. The report will contain an analysis of </w:t>
      </w:r>
      <w:r w:rsidRPr="00DD3F88">
        <w:rPr>
          <w:rFonts w:eastAsia="Calibri"/>
          <w:spacing w:val="-2"/>
          <w:lang w:val="en-GB"/>
        </w:rPr>
        <w:t>the</w:t>
      </w:r>
      <w:r w:rsidRPr="00DD3F88">
        <w:rPr>
          <w:rFonts w:eastAsia="Calibri"/>
          <w:lang w:val="en-GB"/>
        </w:rPr>
        <w:t xml:space="preserve"> scientific and policy relevance of </w:t>
      </w:r>
      <w:r w:rsidRPr="00DD3F88">
        <w:rPr>
          <w:rFonts w:eastAsia="Calibri"/>
          <w:spacing w:val="-2"/>
          <w:lang w:val="en-GB"/>
        </w:rPr>
        <w:t>the</w:t>
      </w:r>
      <w:r w:rsidRPr="00DD3F88">
        <w:rPr>
          <w:rFonts w:eastAsia="Calibri"/>
          <w:lang w:val="en-GB"/>
        </w:rPr>
        <w:t xml:space="preserve"> requests, including </w:t>
      </w:r>
      <w:r w:rsidRPr="00DD3F88">
        <w:rPr>
          <w:rFonts w:eastAsia="Calibri"/>
          <w:spacing w:val="-2"/>
          <w:lang w:val="en-GB"/>
        </w:rPr>
        <w:t>the</w:t>
      </w:r>
      <w:r w:rsidRPr="00DD3F88">
        <w:rPr>
          <w:rFonts w:eastAsia="Calibri"/>
          <w:lang w:val="en-GB"/>
        </w:rPr>
        <w:t xml:space="preserve"> implication of the </w:t>
      </w:r>
      <w:r w:rsidRPr="00DD3F88">
        <w:rPr>
          <w:rFonts w:eastAsia="Calibri" w:cs="Calibri"/>
          <w:lang w:val="en-GB"/>
        </w:rPr>
        <w:t>requests for the Platform’s work programme and resources requirements.</w:t>
      </w:r>
    </w:p>
    <w:p w14:paraId="4BF7051E" w14:textId="77777777" w:rsidR="004E2EB2" w:rsidRPr="00DD3F88" w:rsidRDefault="004E2EB2" w:rsidP="004E2EB2">
      <w:pPr>
        <w:pStyle w:val="CH3"/>
        <w:keepNext w:val="0"/>
        <w:keepLines w:val="0"/>
        <w:tabs>
          <w:tab w:val="left" w:pos="624"/>
          <w:tab w:val="left" w:pos="1871"/>
          <w:tab w:val="left" w:pos="2495"/>
          <w:tab w:val="left" w:pos="3119"/>
        </w:tabs>
        <w:rPr>
          <w:rFonts w:eastAsia="Calibri"/>
          <w:lang w:val="en-GB"/>
        </w:rPr>
      </w:pPr>
      <w:r>
        <w:rPr>
          <w:rFonts w:eastAsia="Calibri"/>
          <w:lang w:val="en-GB"/>
        </w:rPr>
        <w:lastRenderedPageBreak/>
        <w:tab/>
      </w:r>
      <w:r w:rsidRPr="00DD3F88">
        <w:rPr>
          <w:rFonts w:eastAsia="Calibri"/>
          <w:lang w:val="en-GB"/>
        </w:rPr>
        <w:t>2.1.3</w:t>
      </w:r>
      <w:r w:rsidRPr="00DD3F88">
        <w:rPr>
          <w:rFonts w:eastAsia="Calibri"/>
          <w:lang w:val="en-GB"/>
        </w:rPr>
        <w:tab/>
        <w:t xml:space="preserve">Consideration by </w:t>
      </w:r>
      <w:r>
        <w:rPr>
          <w:rFonts w:eastAsia="Calibri"/>
          <w:lang w:val="en-GB"/>
        </w:rPr>
        <w:t xml:space="preserve">the </w:t>
      </w:r>
      <w:r w:rsidRPr="00DD3F88">
        <w:rPr>
          <w:rFonts w:eastAsia="Calibri"/>
          <w:lang w:val="en-GB"/>
        </w:rPr>
        <w:t>Plenary</w:t>
      </w:r>
    </w:p>
    <w:p w14:paraId="5E8C3F64" w14:textId="77777777" w:rsidR="004E2EB2" w:rsidRPr="00DD3F88" w:rsidRDefault="004E2EB2" w:rsidP="004E2EB2">
      <w:pPr>
        <w:pStyle w:val="CH3"/>
        <w:keepNext w:val="0"/>
        <w:keepLines w:val="0"/>
        <w:tabs>
          <w:tab w:val="left" w:pos="624"/>
          <w:tab w:val="left" w:pos="1871"/>
          <w:tab w:val="left" w:pos="2495"/>
          <w:tab w:val="left" w:pos="3119"/>
        </w:tabs>
        <w:ind w:firstLine="29"/>
        <w:rPr>
          <w:rFonts w:eastAsia="Calibri"/>
          <w:b w:val="0"/>
          <w:bCs/>
          <w:lang w:val="en-GB"/>
        </w:rPr>
      </w:pPr>
      <w:r w:rsidRPr="00DD3F88">
        <w:rPr>
          <w:rFonts w:eastAsia="Calibri"/>
          <w:b w:val="0"/>
          <w:bCs/>
          <w:lang w:val="en-GB"/>
        </w:rPr>
        <w:t>The Plenary has two options</w:t>
      </w:r>
      <w:r>
        <w:rPr>
          <w:rFonts w:eastAsia="Calibri"/>
          <w:b w:val="0"/>
          <w:bCs/>
          <w:lang w:val="en-GB"/>
        </w:rPr>
        <w:t xml:space="preserve"> to consider</w:t>
      </w:r>
      <w:r w:rsidRPr="00DD3F88">
        <w:rPr>
          <w:rFonts w:eastAsia="Calibri"/>
          <w:b w:val="0"/>
          <w:bCs/>
          <w:lang w:val="en-GB"/>
        </w:rPr>
        <w:t xml:space="preserve">: approve the scoping report and initiate the assessment (based on </w:t>
      </w:r>
      <w:r>
        <w:rPr>
          <w:rFonts w:eastAsia="Calibri"/>
          <w:b w:val="0"/>
          <w:bCs/>
          <w:lang w:val="en-GB"/>
        </w:rPr>
        <w:t xml:space="preserve">an </w:t>
      </w:r>
      <w:r w:rsidRPr="00DD3F88">
        <w:rPr>
          <w:rFonts w:eastAsia="Calibri"/>
          <w:b w:val="0"/>
          <w:bCs/>
          <w:lang w:val="en-GB"/>
        </w:rPr>
        <w:t xml:space="preserve">initial scoping by the MEP) or request a detailed scoping. Initiation of </w:t>
      </w:r>
      <w:r>
        <w:rPr>
          <w:rFonts w:eastAsia="Calibri"/>
          <w:b w:val="0"/>
          <w:bCs/>
          <w:lang w:val="en-GB"/>
        </w:rPr>
        <w:t xml:space="preserve">the </w:t>
      </w:r>
      <w:r w:rsidRPr="00DD3F88">
        <w:rPr>
          <w:rFonts w:eastAsia="Calibri"/>
          <w:b w:val="0"/>
          <w:bCs/>
          <w:lang w:val="en-GB"/>
        </w:rPr>
        <w:t xml:space="preserve">assessment can go ahead without the detailed scoping study and proceed to the second stage of the assessment process without the Plenary needing to consider the outcome of a more detailed scoping exercise (see option B, Figure 2.2). In a  majority of cases, the Plenary will request a detailed scoping before agreeing to undertake an assessment (See option A, </w:t>
      </w:r>
      <w:r>
        <w:rPr>
          <w:rFonts w:eastAsia="Calibri"/>
          <w:b w:val="0"/>
          <w:bCs/>
          <w:lang w:val="en-GB"/>
        </w:rPr>
        <w:t>F</w:t>
      </w:r>
      <w:r w:rsidRPr="00DD3F88">
        <w:rPr>
          <w:rFonts w:eastAsia="Calibri"/>
          <w:b w:val="0"/>
          <w:bCs/>
          <w:lang w:val="en-GB"/>
        </w:rPr>
        <w:t>igure 2.2). The Plenary may delay the start of the second</w:t>
      </w:r>
      <w:r>
        <w:rPr>
          <w:rFonts w:eastAsia="Calibri"/>
          <w:b w:val="0"/>
          <w:bCs/>
          <w:lang w:val="en-GB"/>
        </w:rPr>
        <w:t xml:space="preserve"> </w:t>
      </w:r>
      <w:r w:rsidRPr="00DD3F88">
        <w:rPr>
          <w:rFonts w:eastAsia="Calibri"/>
          <w:b w:val="0"/>
          <w:bCs/>
          <w:lang w:val="en-GB"/>
        </w:rPr>
        <w:t xml:space="preserve">stage or initiate the assessment immediately based on the Scoping Report. </w:t>
      </w:r>
    </w:p>
    <w:p w14:paraId="4568C3F5" w14:textId="77777777" w:rsidR="004E2EB2" w:rsidRPr="00DD3F88" w:rsidRDefault="004E2EB2" w:rsidP="004E2EB2">
      <w:pPr>
        <w:keepNext/>
        <w:tabs>
          <w:tab w:val="left" w:pos="624"/>
          <w:tab w:val="left" w:pos="1871"/>
          <w:tab w:val="left" w:pos="2495"/>
          <w:tab w:val="left" w:pos="3119"/>
        </w:tabs>
        <w:rPr>
          <w:rFonts w:eastAsia="Times New Roman"/>
          <w:lang w:val="en-GB"/>
        </w:rPr>
      </w:pPr>
      <w:r w:rsidRPr="00DD3F88">
        <w:rPr>
          <w:rFonts w:eastAsia="Times New Roman"/>
          <w:lang w:val="en-GB"/>
        </w:rPr>
        <w:lastRenderedPageBreak/>
        <w:t xml:space="preserve"> </w:t>
      </w:r>
      <w:r w:rsidRPr="00DD3F88">
        <w:rPr>
          <w:rFonts w:eastAsia="Times New Roman"/>
          <w:noProof/>
          <w:lang w:val="en-GB" w:eastAsia="en-GB" w:bidi="he-IL"/>
        </w:rPr>
        <w:drawing>
          <wp:inline distT="0" distB="0" distL="0" distR="0" wp14:anchorId="13457A8E" wp14:editId="6B7B5E71">
            <wp:extent cx="5486400" cy="6530421"/>
            <wp:effectExtent l="0" t="0" r="0" b="3810"/>
            <wp:docPr id="27" name="Picture 27" descr="cid:860A692B-0696-4A30-ACBF-CCDE079424CF@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22212F-589B-4B7C-881F-DBBBE608F50F" descr="cid:860A692B-0696-4A30-ACBF-CCDE079424CF@home"/>
                    <pic:cNvPicPr>
                      <a:picLocks noChangeAspect="1" noChangeArrowheads="1"/>
                    </pic:cNvPicPr>
                  </pic:nvPicPr>
                  <pic:blipFill rotWithShape="1">
                    <a:blip r:embed="rId7" r:link="rId8" cstate="print">
                      <a:extLst>
                        <a:ext uri="{28A0092B-C50C-407E-A947-70E740481C1C}">
                          <a14:useLocalDpi xmlns:a14="http://schemas.microsoft.com/office/drawing/2010/main" val="0"/>
                        </a:ext>
                      </a:extLst>
                    </a:blip>
                    <a:srcRect t="8269" b="7583"/>
                    <a:stretch/>
                  </pic:blipFill>
                  <pic:spPr bwMode="auto">
                    <a:xfrm>
                      <a:off x="0" y="0"/>
                      <a:ext cx="5486400" cy="6530421"/>
                    </a:xfrm>
                    <a:prstGeom prst="rect">
                      <a:avLst/>
                    </a:prstGeom>
                    <a:noFill/>
                    <a:ln>
                      <a:noFill/>
                    </a:ln>
                    <a:extLst>
                      <a:ext uri="{53640926-AAD7-44D8-BBD7-CCE9431645EC}">
                        <a14:shadowObscured xmlns:a14="http://schemas.microsoft.com/office/drawing/2010/main"/>
                      </a:ext>
                    </a:extLst>
                  </pic:spPr>
                </pic:pic>
              </a:graphicData>
            </a:graphic>
          </wp:inline>
        </w:drawing>
      </w:r>
    </w:p>
    <w:p w14:paraId="5F3265AB" w14:textId="77777777" w:rsidR="004E2EB2" w:rsidRPr="00DD3F88" w:rsidRDefault="004E2EB2" w:rsidP="004E2EB2">
      <w:pPr>
        <w:pStyle w:val="CH3"/>
        <w:tabs>
          <w:tab w:val="left" w:pos="624"/>
          <w:tab w:val="right" w:pos="709"/>
          <w:tab w:val="left" w:pos="1871"/>
          <w:tab w:val="left" w:pos="2495"/>
          <w:tab w:val="left" w:pos="3119"/>
        </w:tabs>
        <w:ind w:hanging="680"/>
        <w:rPr>
          <w:rFonts w:eastAsia="Calibri"/>
          <w:lang w:val="en-GB"/>
        </w:rPr>
      </w:pPr>
    </w:p>
    <w:p w14:paraId="2B733EE5" w14:textId="77777777" w:rsidR="004E2EB2" w:rsidRPr="00DD3F88" w:rsidRDefault="004E2EB2" w:rsidP="004E2EB2">
      <w:pPr>
        <w:pStyle w:val="CH3"/>
        <w:tabs>
          <w:tab w:val="left" w:pos="624"/>
          <w:tab w:val="right" w:pos="709"/>
          <w:tab w:val="left" w:pos="1871"/>
          <w:tab w:val="left" w:pos="2495"/>
          <w:tab w:val="left" w:pos="3119"/>
        </w:tabs>
        <w:ind w:hanging="680"/>
        <w:rPr>
          <w:rFonts w:eastAsia="Calibri"/>
          <w:lang w:val="en-GB"/>
        </w:rPr>
      </w:pPr>
      <w:r w:rsidRPr="00DD3F88">
        <w:rPr>
          <w:rFonts w:eastAsia="Calibri"/>
          <w:lang w:val="en-GB"/>
        </w:rPr>
        <w:t xml:space="preserve">2.1.4 </w:t>
      </w:r>
      <w:r w:rsidRPr="00DD3F88">
        <w:rPr>
          <w:rFonts w:eastAsia="Calibri"/>
          <w:lang w:val="en-GB"/>
        </w:rPr>
        <w:tab/>
        <w:t xml:space="preserve">Scoping by </w:t>
      </w:r>
      <w:r>
        <w:rPr>
          <w:rFonts w:eastAsia="Calibri"/>
          <w:lang w:val="en-GB"/>
        </w:rPr>
        <w:t xml:space="preserve">the </w:t>
      </w:r>
      <w:r w:rsidRPr="00DD3F88">
        <w:rPr>
          <w:rFonts w:eastAsia="Calibri"/>
          <w:lang w:val="en-GB"/>
        </w:rPr>
        <w:t>MEP, Bureau and experts</w:t>
      </w:r>
    </w:p>
    <w:p w14:paraId="7F408EA3" w14:textId="77777777" w:rsidR="004E2EB2" w:rsidRPr="00DD3F88" w:rsidRDefault="004E2EB2" w:rsidP="004E2EB2">
      <w:pPr>
        <w:pStyle w:val="NormalNonumber"/>
        <w:tabs>
          <w:tab w:val="left" w:pos="624"/>
          <w:tab w:val="left" w:pos="1871"/>
          <w:tab w:val="left" w:pos="2495"/>
          <w:tab w:val="left" w:pos="3119"/>
        </w:tabs>
        <w:rPr>
          <w:rFonts w:eastAsia="Calibri"/>
          <w:lang w:val="en-GB"/>
        </w:rPr>
      </w:pPr>
      <w:r w:rsidRPr="00DD3F88">
        <w:rPr>
          <w:rFonts w:eastAsia="Calibri"/>
          <w:lang w:val="en-GB"/>
        </w:rPr>
        <w:t xml:space="preserve">If the Plenary decides to proceed with detailed scoping of an </w:t>
      </w:r>
      <w:proofErr w:type="gramStart"/>
      <w:r w:rsidRPr="00DD3F88">
        <w:rPr>
          <w:rFonts w:eastAsia="Calibri"/>
          <w:lang w:val="en-GB"/>
        </w:rPr>
        <w:t>assessment</w:t>
      </w:r>
      <w:proofErr w:type="gramEnd"/>
      <w:r w:rsidRPr="00DD3F88">
        <w:rPr>
          <w:rFonts w:eastAsia="Calibri"/>
          <w:lang w:val="en-GB"/>
        </w:rPr>
        <w:t xml:space="preserve"> then a call for nomination of experts to assist in the scoping process is made (see Figure 2.2). A detailed scoping document, overseen by the MEP and Bureau</w:t>
      </w:r>
      <w:r>
        <w:rPr>
          <w:rFonts w:eastAsia="Calibri"/>
          <w:lang w:val="en-GB"/>
        </w:rPr>
        <w:t>,</w:t>
      </w:r>
      <w:r w:rsidRPr="00DD3F88">
        <w:rPr>
          <w:rFonts w:eastAsia="Calibri"/>
          <w:lang w:val="en-GB"/>
        </w:rPr>
        <w:t xml:space="preserve"> is developed by </w:t>
      </w:r>
      <w:r>
        <w:rPr>
          <w:rFonts w:eastAsia="Calibri"/>
          <w:lang w:val="en-GB"/>
        </w:rPr>
        <w:t>a</w:t>
      </w:r>
      <w:r w:rsidRPr="00DD3F88">
        <w:rPr>
          <w:rFonts w:eastAsia="Calibri"/>
          <w:lang w:val="en-GB"/>
        </w:rPr>
        <w:t xml:space="preserve"> group of experts. Typically, a meeting is convened where the scoping document is developed. An electronic consultation can also take place with experts self-selecting themselves to participate.</w:t>
      </w:r>
    </w:p>
    <w:p w14:paraId="6AACECF0" w14:textId="77777777" w:rsidR="004E2EB2" w:rsidRPr="00DD3F88" w:rsidRDefault="004E2EB2" w:rsidP="004E2EB2">
      <w:pPr>
        <w:pStyle w:val="NormalNonumber"/>
        <w:tabs>
          <w:tab w:val="left" w:pos="624"/>
          <w:tab w:val="left" w:pos="1871"/>
          <w:tab w:val="left" w:pos="2495"/>
          <w:tab w:val="left" w:pos="3119"/>
        </w:tabs>
        <w:rPr>
          <w:rFonts w:eastAsia="Calibri"/>
          <w:lang w:val="en-GB"/>
        </w:rPr>
      </w:pPr>
      <w:r w:rsidRPr="00DD3F88">
        <w:rPr>
          <w:rFonts w:eastAsia="Calibri"/>
          <w:lang w:val="en-GB"/>
        </w:rPr>
        <w:t>A detailed scoping document will usually consist of the following information:</w:t>
      </w:r>
    </w:p>
    <w:p w14:paraId="070A986B" w14:textId="77777777" w:rsidR="004E2EB2" w:rsidRPr="00DD3F88" w:rsidRDefault="004E2EB2" w:rsidP="004E2EB2">
      <w:pPr>
        <w:numPr>
          <w:ilvl w:val="0"/>
          <w:numId w:val="4"/>
        </w:numPr>
        <w:tabs>
          <w:tab w:val="clear" w:pos="1814"/>
          <w:tab w:val="clear" w:pos="2381"/>
          <w:tab w:val="clear" w:pos="2948"/>
          <w:tab w:val="clear" w:pos="3515"/>
          <w:tab w:val="left" w:pos="624"/>
          <w:tab w:val="left" w:pos="1871"/>
          <w:tab w:val="left" w:pos="2495"/>
          <w:tab w:val="left" w:pos="3119"/>
        </w:tabs>
        <w:spacing w:after="120"/>
        <w:ind w:left="1871" w:hanging="624"/>
        <w:rPr>
          <w:rFonts w:eastAsia="Calibri"/>
          <w:lang w:val="en-GB"/>
        </w:rPr>
      </w:pPr>
      <w:r>
        <w:rPr>
          <w:rFonts w:eastAsia="Calibri"/>
          <w:lang w:val="en-GB"/>
        </w:rPr>
        <w:t>The s</w:t>
      </w:r>
      <w:r w:rsidRPr="00DD3F88">
        <w:rPr>
          <w:rFonts w:eastAsia="Calibri"/>
          <w:lang w:val="en-GB"/>
        </w:rPr>
        <w:t>cope (inc</w:t>
      </w:r>
      <w:r>
        <w:rPr>
          <w:rFonts w:eastAsia="Calibri"/>
          <w:lang w:val="en-GB"/>
        </w:rPr>
        <w:t>luding policy relevant questions);</w:t>
      </w:r>
    </w:p>
    <w:p w14:paraId="3C86038F" w14:textId="77777777" w:rsidR="004E2EB2" w:rsidRPr="00DD3F88" w:rsidRDefault="004E2EB2" w:rsidP="004E2EB2">
      <w:pPr>
        <w:numPr>
          <w:ilvl w:val="0"/>
          <w:numId w:val="4"/>
        </w:numPr>
        <w:tabs>
          <w:tab w:val="clear" w:pos="1814"/>
          <w:tab w:val="clear" w:pos="2381"/>
          <w:tab w:val="clear" w:pos="2948"/>
          <w:tab w:val="clear" w:pos="3515"/>
          <w:tab w:val="left" w:pos="624"/>
          <w:tab w:val="left" w:pos="1871"/>
          <w:tab w:val="left" w:pos="2495"/>
          <w:tab w:val="left" w:pos="3119"/>
        </w:tabs>
        <w:spacing w:after="120"/>
        <w:ind w:left="1871" w:hanging="624"/>
        <w:rPr>
          <w:rFonts w:eastAsia="Calibri"/>
          <w:lang w:val="en-GB"/>
        </w:rPr>
      </w:pPr>
      <w:r>
        <w:rPr>
          <w:rFonts w:eastAsia="Calibri"/>
          <w:lang w:val="en-GB"/>
        </w:rPr>
        <w:lastRenderedPageBreak/>
        <w:t>G</w:t>
      </w:r>
      <w:r w:rsidRPr="00DD3F88">
        <w:rPr>
          <w:rFonts w:eastAsia="Calibri"/>
          <w:lang w:val="en-GB"/>
        </w:rPr>
        <w:t xml:space="preserve">eographic boundaries </w:t>
      </w:r>
      <w:r>
        <w:rPr>
          <w:rFonts w:eastAsia="Calibri"/>
          <w:lang w:val="en-GB"/>
        </w:rPr>
        <w:t>of the assessment (if relevant);</w:t>
      </w:r>
    </w:p>
    <w:p w14:paraId="7C4351BF" w14:textId="77777777" w:rsidR="004E2EB2" w:rsidRPr="00DD3F88" w:rsidRDefault="004E2EB2" w:rsidP="004E2EB2">
      <w:pPr>
        <w:numPr>
          <w:ilvl w:val="0"/>
          <w:numId w:val="4"/>
        </w:numPr>
        <w:tabs>
          <w:tab w:val="clear" w:pos="1814"/>
          <w:tab w:val="clear" w:pos="2381"/>
          <w:tab w:val="clear" w:pos="2948"/>
          <w:tab w:val="clear" w:pos="3515"/>
          <w:tab w:val="left" w:pos="624"/>
          <w:tab w:val="left" w:pos="1871"/>
          <w:tab w:val="left" w:pos="2495"/>
          <w:tab w:val="left" w:pos="3119"/>
        </w:tabs>
        <w:spacing w:after="120"/>
        <w:ind w:left="1871" w:hanging="624"/>
        <w:rPr>
          <w:rFonts w:eastAsia="Calibri"/>
          <w:lang w:val="en-GB"/>
        </w:rPr>
      </w:pPr>
      <w:r>
        <w:rPr>
          <w:rFonts w:eastAsia="Calibri"/>
          <w:lang w:val="en-GB"/>
        </w:rPr>
        <w:t>The r</w:t>
      </w:r>
      <w:r w:rsidRPr="00DD3F88">
        <w:rPr>
          <w:rFonts w:eastAsia="Calibri"/>
          <w:lang w:val="en-GB"/>
        </w:rPr>
        <w:t>ationale (including the potential impact of the a</w:t>
      </w:r>
      <w:r>
        <w:rPr>
          <w:rFonts w:eastAsia="Calibri"/>
          <w:lang w:val="en-GB"/>
        </w:rPr>
        <w:t>ssessment);</w:t>
      </w:r>
    </w:p>
    <w:p w14:paraId="3DA4138F" w14:textId="77777777" w:rsidR="004E2EB2" w:rsidRPr="00DD3F88" w:rsidRDefault="004E2EB2" w:rsidP="004E2EB2">
      <w:pPr>
        <w:numPr>
          <w:ilvl w:val="0"/>
          <w:numId w:val="4"/>
        </w:numPr>
        <w:tabs>
          <w:tab w:val="clear" w:pos="1814"/>
          <w:tab w:val="clear" w:pos="2381"/>
          <w:tab w:val="clear" w:pos="2948"/>
          <w:tab w:val="clear" w:pos="3515"/>
          <w:tab w:val="left" w:pos="624"/>
          <w:tab w:val="left" w:pos="1871"/>
          <w:tab w:val="left" w:pos="2495"/>
          <w:tab w:val="left" w:pos="3119"/>
        </w:tabs>
        <w:spacing w:after="120"/>
        <w:ind w:left="1871" w:hanging="624"/>
        <w:rPr>
          <w:rFonts w:eastAsia="Calibri"/>
          <w:lang w:val="en-GB"/>
        </w:rPr>
      </w:pPr>
      <w:r>
        <w:rPr>
          <w:rFonts w:eastAsia="Calibri"/>
          <w:lang w:val="en-GB"/>
        </w:rPr>
        <w:t>The assessment’s u</w:t>
      </w:r>
      <w:r w:rsidRPr="00DD3F88">
        <w:rPr>
          <w:rFonts w:eastAsia="Calibri"/>
          <w:lang w:val="en-GB"/>
        </w:rPr>
        <w:t>tility (including who the en</w:t>
      </w:r>
      <w:r>
        <w:rPr>
          <w:rFonts w:eastAsia="Calibri"/>
          <w:lang w:val="en-GB"/>
        </w:rPr>
        <w:t>d users of the assessments are);</w:t>
      </w:r>
    </w:p>
    <w:p w14:paraId="5A8F2280" w14:textId="77777777" w:rsidR="004E2EB2" w:rsidRPr="00DD3F88" w:rsidRDefault="004E2EB2" w:rsidP="004E2EB2">
      <w:pPr>
        <w:numPr>
          <w:ilvl w:val="0"/>
          <w:numId w:val="4"/>
        </w:numPr>
        <w:tabs>
          <w:tab w:val="clear" w:pos="1814"/>
          <w:tab w:val="clear" w:pos="2381"/>
          <w:tab w:val="clear" w:pos="2948"/>
          <w:tab w:val="clear" w:pos="3515"/>
          <w:tab w:val="left" w:pos="624"/>
          <w:tab w:val="left" w:pos="1871"/>
          <w:tab w:val="left" w:pos="2495"/>
          <w:tab w:val="left" w:pos="3119"/>
        </w:tabs>
        <w:spacing w:after="120"/>
        <w:ind w:left="1871" w:hanging="624"/>
        <w:rPr>
          <w:rFonts w:eastAsia="Calibri"/>
          <w:lang w:val="en-GB"/>
        </w:rPr>
      </w:pPr>
      <w:r>
        <w:rPr>
          <w:rFonts w:eastAsia="Calibri"/>
          <w:lang w:val="en-GB"/>
        </w:rPr>
        <w:t>A</w:t>
      </w:r>
      <w:r w:rsidRPr="00DD3F88">
        <w:rPr>
          <w:rFonts w:eastAsia="Calibri"/>
          <w:lang w:val="en-GB"/>
        </w:rPr>
        <w:t>ssumptions</w:t>
      </w:r>
      <w:r>
        <w:rPr>
          <w:rFonts w:eastAsia="Calibri"/>
          <w:lang w:val="en-GB"/>
        </w:rPr>
        <w:t>;</w:t>
      </w:r>
    </w:p>
    <w:p w14:paraId="402B6244" w14:textId="77777777" w:rsidR="004E2EB2" w:rsidRPr="00DD3F88" w:rsidRDefault="004E2EB2" w:rsidP="004E2EB2">
      <w:pPr>
        <w:numPr>
          <w:ilvl w:val="0"/>
          <w:numId w:val="4"/>
        </w:numPr>
        <w:tabs>
          <w:tab w:val="clear" w:pos="1814"/>
          <w:tab w:val="clear" w:pos="2381"/>
          <w:tab w:val="clear" w:pos="2948"/>
          <w:tab w:val="clear" w:pos="3515"/>
          <w:tab w:val="left" w:pos="624"/>
          <w:tab w:val="left" w:pos="1871"/>
          <w:tab w:val="left" w:pos="2495"/>
          <w:tab w:val="left" w:pos="3119"/>
        </w:tabs>
        <w:spacing w:after="120"/>
        <w:ind w:left="1871" w:hanging="624"/>
        <w:rPr>
          <w:rFonts w:eastAsia="Calibri"/>
          <w:lang w:val="en-GB"/>
        </w:rPr>
      </w:pPr>
      <w:r>
        <w:rPr>
          <w:rFonts w:eastAsia="Calibri"/>
          <w:lang w:val="en-GB"/>
        </w:rPr>
        <w:t>M</w:t>
      </w:r>
      <w:r w:rsidRPr="00DD3F88">
        <w:rPr>
          <w:rFonts w:eastAsia="Calibri"/>
          <w:lang w:val="en-GB"/>
        </w:rPr>
        <w:t xml:space="preserve">ethodological </w:t>
      </w:r>
      <w:r>
        <w:rPr>
          <w:rFonts w:eastAsia="Calibri"/>
          <w:lang w:val="en-GB"/>
        </w:rPr>
        <w:t>approaches;</w:t>
      </w:r>
    </w:p>
    <w:p w14:paraId="5B659568" w14:textId="77777777" w:rsidR="004E2EB2" w:rsidRPr="00DD3F88" w:rsidRDefault="004E2EB2" w:rsidP="004E2EB2">
      <w:pPr>
        <w:numPr>
          <w:ilvl w:val="0"/>
          <w:numId w:val="4"/>
        </w:numPr>
        <w:tabs>
          <w:tab w:val="clear" w:pos="1814"/>
          <w:tab w:val="clear" w:pos="2381"/>
          <w:tab w:val="clear" w:pos="2948"/>
          <w:tab w:val="clear" w:pos="3515"/>
          <w:tab w:val="left" w:pos="624"/>
          <w:tab w:val="left" w:pos="1871"/>
          <w:tab w:val="left" w:pos="2495"/>
          <w:tab w:val="left" w:pos="3119"/>
        </w:tabs>
        <w:spacing w:after="120"/>
        <w:ind w:left="1871" w:hanging="624"/>
        <w:rPr>
          <w:rFonts w:eastAsia="Calibri"/>
          <w:lang w:val="en-GB"/>
        </w:rPr>
      </w:pPr>
      <w:r>
        <w:rPr>
          <w:rFonts w:eastAsia="Calibri"/>
          <w:lang w:val="en-GB"/>
        </w:rPr>
        <w:t>C</w:t>
      </w:r>
      <w:r w:rsidRPr="00DD3F88">
        <w:rPr>
          <w:rFonts w:eastAsia="Calibri"/>
          <w:lang w:val="en-GB"/>
        </w:rPr>
        <w:t>hapter outline</w:t>
      </w:r>
      <w:r>
        <w:rPr>
          <w:rFonts w:eastAsia="Calibri"/>
          <w:lang w:val="en-GB"/>
        </w:rPr>
        <w:t>s</w:t>
      </w:r>
      <w:r w:rsidRPr="00DD3F88">
        <w:rPr>
          <w:rFonts w:eastAsia="Calibri"/>
          <w:lang w:val="en-GB"/>
        </w:rPr>
        <w:t xml:space="preserve"> (including a short paragraph on the potential content for each chapter);</w:t>
      </w:r>
    </w:p>
    <w:p w14:paraId="6321944A" w14:textId="77777777" w:rsidR="004E2EB2" w:rsidRPr="00DD3F88" w:rsidRDefault="004E2EB2" w:rsidP="004E2EB2">
      <w:pPr>
        <w:numPr>
          <w:ilvl w:val="0"/>
          <w:numId w:val="4"/>
        </w:numPr>
        <w:tabs>
          <w:tab w:val="clear" w:pos="1814"/>
          <w:tab w:val="clear" w:pos="2381"/>
          <w:tab w:val="clear" w:pos="2948"/>
          <w:tab w:val="clear" w:pos="3515"/>
          <w:tab w:val="left" w:pos="624"/>
          <w:tab w:val="left" w:pos="1871"/>
          <w:tab w:val="left" w:pos="2495"/>
          <w:tab w:val="left" w:pos="3119"/>
        </w:tabs>
        <w:spacing w:after="120"/>
        <w:ind w:left="1871" w:hanging="624"/>
        <w:rPr>
          <w:rFonts w:eastAsia="Calibri"/>
          <w:lang w:val="en-GB"/>
        </w:rPr>
      </w:pPr>
      <w:r>
        <w:rPr>
          <w:rFonts w:eastAsia="Calibri"/>
          <w:lang w:val="en-GB"/>
        </w:rPr>
        <w:t>K</w:t>
      </w:r>
      <w:r w:rsidRPr="00DD3F88">
        <w:rPr>
          <w:rFonts w:eastAsia="Calibri"/>
          <w:lang w:val="en-GB"/>
        </w:rPr>
        <w:t xml:space="preserve">ey </w:t>
      </w:r>
      <w:r>
        <w:rPr>
          <w:rFonts w:eastAsia="Calibri"/>
          <w:lang w:val="en-GB"/>
        </w:rPr>
        <w:t>d</w:t>
      </w:r>
      <w:r w:rsidRPr="00DD3F88">
        <w:rPr>
          <w:rFonts w:eastAsia="Calibri"/>
          <w:lang w:val="en-GB"/>
        </w:rPr>
        <w:t>atasets (this is not an exhaustive list but rather key data</w:t>
      </w:r>
      <w:r>
        <w:rPr>
          <w:rFonts w:eastAsia="Calibri"/>
          <w:lang w:val="en-GB"/>
        </w:rPr>
        <w:t>sets which should be mobilized);</w:t>
      </w:r>
    </w:p>
    <w:p w14:paraId="1A42CF19" w14:textId="77777777" w:rsidR="004E2EB2" w:rsidRPr="00DD3F88" w:rsidRDefault="004E2EB2" w:rsidP="004E2EB2">
      <w:pPr>
        <w:numPr>
          <w:ilvl w:val="0"/>
          <w:numId w:val="4"/>
        </w:numPr>
        <w:tabs>
          <w:tab w:val="clear" w:pos="1814"/>
          <w:tab w:val="clear" w:pos="2381"/>
          <w:tab w:val="clear" w:pos="2948"/>
          <w:tab w:val="clear" w:pos="3515"/>
          <w:tab w:val="left" w:pos="624"/>
          <w:tab w:val="left" w:pos="1871"/>
          <w:tab w:val="left" w:pos="2495"/>
          <w:tab w:val="left" w:pos="3119"/>
        </w:tabs>
        <w:spacing w:after="120"/>
        <w:ind w:left="1871" w:hanging="624"/>
        <w:rPr>
          <w:rFonts w:eastAsia="Calibri"/>
          <w:lang w:val="en-GB"/>
        </w:rPr>
      </w:pPr>
      <w:r>
        <w:rPr>
          <w:rFonts w:eastAsia="Calibri"/>
          <w:lang w:val="en-GB"/>
        </w:rPr>
        <w:t>S</w:t>
      </w:r>
      <w:r w:rsidRPr="00DD3F88">
        <w:rPr>
          <w:rFonts w:eastAsia="Calibri"/>
          <w:lang w:val="en-GB"/>
        </w:rPr>
        <w:t xml:space="preserve">trategic partnerships and initiatives (this </w:t>
      </w:r>
      <w:proofErr w:type="gramStart"/>
      <w:r w:rsidRPr="00DD3F88">
        <w:rPr>
          <w:rFonts w:eastAsia="Calibri"/>
          <w:lang w:val="en-GB"/>
        </w:rPr>
        <w:t>is</w:t>
      </w:r>
      <w:proofErr w:type="gramEnd"/>
      <w:r w:rsidRPr="00DD3F88">
        <w:rPr>
          <w:rFonts w:eastAsia="Calibri"/>
          <w:lang w:val="en-GB"/>
        </w:rPr>
        <w:t xml:space="preserve"> not an exhaustive list but could either highlight the types of partnerships which will be required to deliver the assessment or inc</w:t>
      </w:r>
      <w:r>
        <w:rPr>
          <w:rFonts w:eastAsia="Calibri"/>
          <w:lang w:val="en-GB"/>
        </w:rPr>
        <w:t>lude a short list key partners);</w:t>
      </w:r>
    </w:p>
    <w:p w14:paraId="100FC15C" w14:textId="77777777" w:rsidR="004E2EB2" w:rsidRPr="00DD3F88" w:rsidRDefault="004E2EB2" w:rsidP="004E2EB2">
      <w:pPr>
        <w:numPr>
          <w:ilvl w:val="0"/>
          <w:numId w:val="4"/>
        </w:numPr>
        <w:tabs>
          <w:tab w:val="clear" w:pos="1814"/>
          <w:tab w:val="clear" w:pos="2381"/>
          <w:tab w:val="clear" w:pos="2948"/>
          <w:tab w:val="clear" w:pos="3515"/>
          <w:tab w:val="left" w:pos="624"/>
          <w:tab w:val="left" w:pos="1871"/>
          <w:tab w:val="left" w:pos="2495"/>
          <w:tab w:val="left" w:pos="3119"/>
        </w:tabs>
        <w:spacing w:after="120"/>
        <w:ind w:left="1871" w:hanging="624"/>
        <w:rPr>
          <w:rFonts w:eastAsia="Calibri"/>
          <w:lang w:val="en-GB"/>
        </w:rPr>
      </w:pPr>
      <w:r>
        <w:rPr>
          <w:rFonts w:eastAsia="Calibri"/>
          <w:lang w:val="en-GB"/>
        </w:rPr>
        <w:t>The o</w:t>
      </w:r>
      <w:r w:rsidRPr="00DD3F88">
        <w:rPr>
          <w:rFonts w:eastAsia="Calibri"/>
          <w:lang w:val="en-GB"/>
        </w:rPr>
        <w:t>perational structure (includ</w:t>
      </w:r>
      <w:r>
        <w:rPr>
          <w:rFonts w:eastAsia="Calibri"/>
          <w:lang w:val="en-GB"/>
        </w:rPr>
        <w:t>ing</w:t>
      </w:r>
      <w:r w:rsidRPr="00DD3F88">
        <w:rPr>
          <w:rFonts w:eastAsia="Calibri"/>
          <w:lang w:val="en-GB"/>
        </w:rPr>
        <w:t xml:space="preserve"> if a technical support unit will be required);</w:t>
      </w:r>
    </w:p>
    <w:p w14:paraId="4779A0A4" w14:textId="77777777" w:rsidR="004E2EB2" w:rsidRPr="00DD3F88" w:rsidRDefault="004E2EB2" w:rsidP="004E2EB2">
      <w:pPr>
        <w:numPr>
          <w:ilvl w:val="0"/>
          <w:numId w:val="4"/>
        </w:numPr>
        <w:tabs>
          <w:tab w:val="clear" w:pos="1814"/>
          <w:tab w:val="clear" w:pos="2381"/>
          <w:tab w:val="clear" w:pos="2948"/>
          <w:tab w:val="clear" w:pos="3515"/>
          <w:tab w:val="left" w:pos="624"/>
          <w:tab w:val="left" w:pos="1871"/>
          <w:tab w:val="left" w:pos="2495"/>
          <w:tab w:val="left" w:pos="3119"/>
        </w:tabs>
        <w:spacing w:after="120"/>
        <w:ind w:left="1871" w:hanging="624"/>
        <w:rPr>
          <w:rFonts w:eastAsia="Calibri"/>
          <w:lang w:val="en-GB"/>
        </w:rPr>
      </w:pPr>
      <w:r>
        <w:rPr>
          <w:rFonts w:eastAsia="Calibri"/>
          <w:lang w:val="en-GB"/>
        </w:rPr>
        <w:t>The p</w:t>
      </w:r>
      <w:r w:rsidRPr="00DD3F88">
        <w:rPr>
          <w:rFonts w:eastAsia="Calibri"/>
          <w:lang w:val="en-GB"/>
        </w:rPr>
        <w:t xml:space="preserve">rocess </w:t>
      </w:r>
      <w:r>
        <w:rPr>
          <w:rFonts w:eastAsia="Calibri"/>
          <w:lang w:val="en-GB"/>
        </w:rPr>
        <w:t>and timetable;</w:t>
      </w:r>
    </w:p>
    <w:p w14:paraId="20149297" w14:textId="77777777" w:rsidR="004E2EB2" w:rsidRPr="00DD3F88" w:rsidRDefault="004E2EB2" w:rsidP="004E2EB2">
      <w:pPr>
        <w:numPr>
          <w:ilvl w:val="0"/>
          <w:numId w:val="4"/>
        </w:numPr>
        <w:tabs>
          <w:tab w:val="clear" w:pos="1814"/>
          <w:tab w:val="clear" w:pos="2381"/>
          <w:tab w:val="clear" w:pos="2948"/>
          <w:tab w:val="clear" w:pos="3515"/>
          <w:tab w:val="left" w:pos="624"/>
          <w:tab w:val="left" w:pos="1871"/>
          <w:tab w:val="left" w:pos="2495"/>
          <w:tab w:val="left" w:pos="3119"/>
        </w:tabs>
        <w:spacing w:after="120"/>
        <w:ind w:left="1871" w:hanging="624"/>
        <w:rPr>
          <w:rFonts w:eastAsia="Calibri"/>
          <w:lang w:val="en-GB"/>
        </w:rPr>
      </w:pPr>
      <w:r>
        <w:rPr>
          <w:rFonts w:eastAsia="Calibri"/>
          <w:lang w:val="en-GB"/>
        </w:rPr>
        <w:t>A c</w:t>
      </w:r>
      <w:r w:rsidRPr="00DD3F88">
        <w:rPr>
          <w:rFonts w:eastAsia="Calibri"/>
          <w:lang w:val="en-GB"/>
        </w:rPr>
        <w:t xml:space="preserve">ost </w:t>
      </w:r>
      <w:r>
        <w:rPr>
          <w:rFonts w:eastAsia="Calibri"/>
          <w:lang w:val="en-GB"/>
        </w:rPr>
        <w:t>estimate;</w:t>
      </w:r>
    </w:p>
    <w:p w14:paraId="50486A9E" w14:textId="77777777" w:rsidR="004E2EB2" w:rsidRPr="00DD3F88" w:rsidRDefault="004E2EB2" w:rsidP="004E2EB2">
      <w:pPr>
        <w:numPr>
          <w:ilvl w:val="0"/>
          <w:numId w:val="4"/>
        </w:numPr>
        <w:tabs>
          <w:tab w:val="clear" w:pos="1814"/>
          <w:tab w:val="clear" w:pos="2381"/>
          <w:tab w:val="clear" w:pos="2948"/>
          <w:tab w:val="clear" w:pos="3515"/>
          <w:tab w:val="left" w:pos="624"/>
          <w:tab w:val="left" w:pos="1871"/>
          <w:tab w:val="left" w:pos="2495"/>
          <w:tab w:val="left" w:pos="3119"/>
        </w:tabs>
        <w:spacing w:after="120"/>
        <w:ind w:left="1871" w:hanging="624"/>
        <w:rPr>
          <w:rFonts w:eastAsia="Calibri"/>
          <w:lang w:val="en-GB"/>
        </w:rPr>
      </w:pPr>
      <w:r>
        <w:rPr>
          <w:rFonts w:eastAsia="Calibri"/>
          <w:lang w:val="en-GB"/>
        </w:rPr>
        <w:t>C</w:t>
      </w:r>
      <w:r w:rsidRPr="00DD3F88">
        <w:rPr>
          <w:rFonts w:eastAsia="Calibri"/>
          <w:lang w:val="en-GB"/>
        </w:rPr>
        <w:t xml:space="preserve">ommunication </w:t>
      </w:r>
      <w:r>
        <w:rPr>
          <w:rFonts w:eastAsia="Calibri"/>
          <w:lang w:val="en-GB"/>
        </w:rPr>
        <w:t>and outreach; and</w:t>
      </w:r>
    </w:p>
    <w:p w14:paraId="052F1F58" w14:textId="77777777" w:rsidR="004E2EB2" w:rsidRPr="00DD3F88" w:rsidRDefault="004E2EB2" w:rsidP="004E2EB2">
      <w:pPr>
        <w:numPr>
          <w:ilvl w:val="0"/>
          <w:numId w:val="4"/>
        </w:numPr>
        <w:tabs>
          <w:tab w:val="clear" w:pos="1814"/>
          <w:tab w:val="clear" w:pos="2381"/>
          <w:tab w:val="clear" w:pos="2948"/>
          <w:tab w:val="clear" w:pos="3515"/>
          <w:tab w:val="left" w:pos="624"/>
          <w:tab w:val="left" w:pos="1871"/>
          <w:tab w:val="left" w:pos="2495"/>
          <w:tab w:val="left" w:pos="3119"/>
        </w:tabs>
        <w:spacing w:after="120"/>
        <w:ind w:left="1871" w:hanging="624"/>
        <w:rPr>
          <w:rFonts w:eastAsia="Calibri"/>
          <w:lang w:val="en-GB"/>
        </w:rPr>
      </w:pPr>
      <w:r>
        <w:rPr>
          <w:rFonts w:eastAsia="Calibri"/>
          <w:lang w:val="en-GB"/>
        </w:rPr>
        <w:t>C</w:t>
      </w:r>
      <w:r w:rsidRPr="00DD3F88">
        <w:rPr>
          <w:rFonts w:eastAsia="Calibri"/>
          <w:lang w:val="en-GB"/>
        </w:rPr>
        <w:t>apacity-building (highlights what capacity may be need</w:t>
      </w:r>
      <w:r>
        <w:rPr>
          <w:rFonts w:eastAsia="Calibri"/>
          <w:lang w:val="en-GB"/>
        </w:rPr>
        <w:t>ed to undertake the assessment).</w:t>
      </w:r>
    </w:p>
    <w:p w14:paraId="7BD234AD" w14:textId="77777777" w:rsidR="004E2EB2" w:rsidRPr="00DD3F88" w:rsidRDefault="004E2EB2" w:rsidP="004E2EB2">
      <w:pPr>
        <w:pStyle w:val="NormalNonumber"/>
        <w:tabs>
          <w:tab w:val="left" w:pos="624"/>
          <w:tab w:val="left" w:pos="1871"/>
          <w:tab w:val="left" w:pos="2495"/>
          <w:tab w:val="left" w:pos="3119"/>
        </w:tabs>
        <w:rPr>
          <w:rFonts w:eastAsia="Calibri"/>
          <w:lang w:val="en-GB"/>
        </w:rPr>
      </w:pPr>
      <w:r w:rsidRPr="00DD3F88">
        <w:rPr>
          <w:rFonts w:eastAsia="Calibri"/>
          <w:lang w:val="en-GB"/>
        </w:rPr>
        <w:t xml:space="preserve">Members and other stakeholders of IPBES can then be invited to review and comment on the draft detailed scoping report. Based on the results of the detailed scoping exercise </w:t>
      </w:r>
      <w:r w:rsidRPr="00DD3F88">
        <w:rPr>
          <w:rFonts w:eastAsia="Calibri"/>
          <w:spacing w:val="-2"/>
          <w:lang w:val="en-GB"/>
        </w:rPr>
        <w:t>and</w:t>
      </w:r>
      <w:r w:rsidRPr="00DD3F88">
        <w:rPr>
          <w:rFonts w:eastAsia="Calibri"/>
          <w:lang w:val="en-GB"/>
        </w:rPr>
        <w:t xml:space="preserve"> comments received </w:t>
      </w:r>
      <w:r w:rsidRPr="00DD3F88">
        <w:rPr>
          <w:rFonts w:eastAsia="Calibri"/>
          <w:spacing w:val="-2"/>
          <w:lang w:val="en-GB"/>
        </w:rPr>
        <w:t>from</w:t>
      </w:r>
      <w:r w:rsidRPr="00DD3F88">
        <w:rPr>
          <w:rFonts w:eastAsia="Calibri"/>
          <w:lang w:val="en-GB"/>
        </w:rPr>
        <w:t xml:space="preserve"> members of the Platform and other stakeholders, the MEP</w:t>
      </w:r>
      <w:r>
        <w:rPr>
          <w:rFonts w:eastAsia="Calibri"/>
          <w:lang w:val="en-GB"/>
        </w:rPr>
        <w:t>,</w:t>
      </w:r>
      <w:r w:rsidRPr="00DD3F88">
        <w:rPr>
          <w:rFonts w:eastAsia="Calibri"/>
          <w:lang w:val="en-GB"/>
        </w:rPr>
        <w:t xml:space="preserve"> </w:t>
      </w:r>
      <w:r>
        <w:rPr>
          <w:rFonts w:eastAsia="Calibri"/>
          <w:lang w:val="en-GB"/>
        </w:rPr>
        <w:t xml:space="preserve">in consultation with </w:t>
      </w:r>
      <w:r w:rsidRPr="00DD3F88">
        <w:rPr>
          <w:rFonts w:eastAsia="Calibri"/>
          <w:spacing w:val="-2"/>
          <w:lang w:val="en-GB"/>
        </w:rPr>
        <w:t xml:space="preserve">the </w:t>
      </w:r>
      <w:r w:rsidRPr="00DD3F88">
        <w:rPr>
          <w:rFonts w:eastAsia="Calibri"/>
          <w:lang w:val="en-GB"/>
        </w:rPr>
        <w:t>Bureau</w:t>
      </w:r>
      <w:r>
        <w:rPr>
          <w:rFonts w:eastAsia="Calibri"/>
          <w:lang w:val="en-GB"/>
        </w:rPr>
        <w:t>,</w:t>
      </w:r>
      <w:r w:rsidRPr="00DD3F88">
        <w:rPr>
          <w:rFonts w:eastAsia="Calibri"/>
          <w:lang w:val="en-GB"/>
        </w:rPr>
        <w:t xml:space="preserve"> then decide</w:t>
      </w:r>
      <w:r>
        <w:rPr>
          <w:rFonts w:eastAsia="Calibri"/>
          <w:lang w:val="en-GB"/>
        </w:rPr>
        <w:t>s</w:t>
      </w:r>
      <w:r w:rsidRPr="00DD3F88">
        <w:rPr>
          <w:rFonts w:eastAsia="Calibri"/>
          <w:lang w:val="en-GB"/>
        </w:rPr>
        <w:t xml:space="preserve"> whether to proceed with the submission of the scoping report to the Plenary. </w:t>
      </w:r>
    </w:p>
    <w:p w14:paraId="4A3BDC84" w14:textId="77777777" w:rsidR="004E2EB2" w:rsidRPr="00DD3F88" w:rsidRDefault="004E2EB2" w:rsidP="004E2EB2">
      <w:pPr>
        <w:pStyle w:val="CH3"/>
        <w:tabs>
          <w:tab w:val="left" w:pos="624"/>
          <w:tab w:val="left" w:pos="1871"/>
          <w:tab w:val="left" w:pos="2495"/>
          <w:tab w:val="left" w:pos="3119"/>
        </w:tabs>
        <w:ind w:hanging="680"/>
        <w:rPr>
          <w:rFonts w:eastAsia="Calibri"/>
          <w:lang w:val="en-GB"/>
        </w:rPr>
      </w:pPr>
      <w:r w:rsidRPr="00DD3F88">
        <w:rPr>
          <w:rFonts w:eastAsia="Calibri"/>
          <w:lang w:val="en-GB"/>
        </w:rPr>
        <w:t xml:space="preserve">2.1.5 </w:t>
      </w:r>
      <w:r w:rsidRPr="00DD3F88">
        <w:rPr>
          <w:rFonts w:eastAsia="Calibri"/>
          <w:lang w:val="en-GB"/>
        </w:rPr>
        <w:tab/>
        <w:t>Consideration by</w:t>
      </w:r>
      <w:r>
        <w:rPr>
          <w:rFonts w:eastAsia="Calibri"/>
          <w:lang w:val="en-GB"/>
        </w:rPr>
        <w:t xml:space="preserve"> the</w:t>
      </w:r>
      <w:r w:rsidRPr="00DD3F88">
        <w:rPr>
          <w:rFonts w:eastAsia="Calibri"/>
          <w:lang w:val="en-GB"/>
        </w:rPr>
        <w:t xml:space="preserve"> Plenary</w:t>
      </w:r>
    </w:p>
    <w:p w14:paraId="75877D9B" w14:textId="77777777" w:rsidR="004E2EB2" w:rsidRPr="00DD3F88" w:rsidRDefault="004E2EB2" w:rsidP="004E2EB2">
      <w:pPr>
        <w:pStyle w:val="NormalNonumber"/>
        <w:tabs>
          <w:tab w:val="left" w:pos="624"/>
          <w:tab w:val="left" w:pos="1871"/>
          <w:tab w:val="left" w:pos="2495"/>
          <w:tab w:val="left" w:pos="3119"/>
        </w:tabs>
        <w:rPr>
          <w:rFonts w:eastAsia="Calibri"/>
          <w:lang w:val="en-GB"/>
        </w:rPr>
      </w:pPr>
      <w:r>
        <w:rPr>
          <w:rFonts w:eastAsia="Calibri"/>
          <w:lang w:val="en-GB"/>
        </w:rPr>
        <w:t>O</w:t>
      </w:r>
      <w:r w:rsidRPr="00DD3F88">
        <w:rPr>
          <w:rFonts w:eastAsia="Calibri"/>
          <w:lang w:val="en-GB"/>
        </w:rPr>
        <w:t>nce finalized</w:t>
      </w:r>
      <w:r>
        <w:rPr>
          <w:rFonts w:eastAsia="Calibri"/>
          <w:lang w:val="en-GB"/>
        </w:rPr>
        <w:t>,</w:t>
      </w:r>
      <w:r w:rsidRPr="00DD3F88">
        <w:rPr>
          <w:rFonts w:eastAsia="Calibri"/>
          <w:lang w:val="en-GB"/>
        </w:rPr>
        <w:t xml:space="preserve"> </w:t>
      </w:r>
      <w:r>
        <w:rPr>
          <w:rFonts w:eastAsia="Calibri"/>
          <w:lang w:val="en-GB"/>
        </w:rPr>
        <w:t>t</w:t>
      </w:r>
      <w:r w:rsidRPr="00DD3F88">
        <w:rPr>
          <w:rFonts w:eastAsia="Calibri"/>
          <w:lang w:val="en-GB"/>
        </w:rPr>
        <w:t>he draft detailed scoping document is presented to the Plenary, wh</w:t>
      </w:r>
      <w:r>
        <w:rPr>
          <w:rFonts w:eastAsia="Calibri"/>
          <w:lang w:val="en-GB"/>
        </w:rPr>
        <w:t>o</w:t>
      </w:r>
      <w:r w:rsidRPr="00DD3F88">
        <w:rPr>
          <w:rFonts w:eastAsia="Calibri"/>
          <w:lang w:val="en-GB"/>
        </w:rPr>
        <w:t xml:space="preserve"> examines it paragraph by paragraph. The Plenary can then decide between the following options:</w:t>
      </w:r>
    </w:p>
    <w:p w14:paraId="69EA925A" w14:textId="77777777" w:rsidR="004E2EB2" w:rsidRPr="00DD3F88" w:rsidRDefault="004E2EB2" w:rsidP="004E2EB2">
      <w:pPr>
        <w:pStyle w:val="Normalnumber"/>
        <w:numPr>
          <w:ilvl w:val="0"/>
          <w:numId w:val="2"/>
        </w:numPr>
        <w:tabs>
          <w:tab w:val="clear" w:pos="1814"/>
          <w:tab w:val="clear" w:pos="2381"/>
          <w:tab w:val="clear" w:pos="2948"/>
          <w:tab w:val="clear" w:pos="3515"/>
          <w:tab w:val="clear" w:pos="4082"/>
          <w:tab w:val="left" w:pos="624"/>
          <w:tab w:val="left" w:pos="1871"/>
          <w:tab w:val="left" w:pos="2495"/>
          <w:tab w:val="left" w:pos="3119"/>
        </w:tabs>
        <w:ind w:left="1871" w:hanging="624"/>
        <w:rPr>
          <w:rFonts w:eastAsia="Calibri"/>
          <w:lang w:val="en-GB"/>
        </w:rPr>
      </w:pPr>
      <w:r>
        <w:rPr>
          <w:rFonts w:eastAsia="Calibri"/>
          <w:lang w:val="en-GB"/>
        </w:rPr>
        <w:t>A</w:t>
      </w:r>
      <w:r w:rsidRPr="00DD3F88">
        <w:rPr>
          <w:rFonts w:eastAsia="Calibri"/>
          <w:lang w:val="en-GB"/>
        </w:rPr>
        <w:t>pprove the assessment and request its undertaking (includi</w:t>
      </w:r>
      <w:r>
        <w:rPr>
          <w:rFonts w:eastAsia="Calibri"/>
          <w:lang w:val="en-GB"/>
        </w:rPr>
        <w:t>ng related budget and timeline).</w:t>
      </w:r>
    </w:p>
    <w:p w14:paraId="66FD6806" w14:textId="77777777" w:rsidR="004E2EB2" w:rsidRPr="00DD3F88" w:rsidRDefault="004E2EB2" w:rsidP="004E2EB2">
      <w:pPr>
        <w:pStyle w:val="Normalnumber"/>
        <w:numPr>
          <w:ilvl w:val="0"/>
          <w:numId w:val="2"/>
        </w:numPr>
        <w:tabs>
          <w:tab w:val="clear" w:pos="1814"/>
          <w:tab w:val="clear" w:pos="2381"/>
          <w:tab w:val="clear" w:pos="2948"/>
          <w:tab w:val="clear" w:pos="3515"/>
          <w:tab w:val="clear" w:pos="4082"/>
          <w:tab w:val="left" w:pos="624"/>
          <w:tab w:val="left" w:pos="1871"/>
          <w:tab w:val="left" w:pos="2495"/>
          <w:tab w:val="left" w:pos="3119"/>
        </w:tabs>
        <w:ind w:left="1871" w:hanging="624"/>
        <w:rPr>
          <w:rFonts w:eastAsia="Calibri"/>
          <w:lang w:val="en-GB"/>
        </w:rPr>
      </w:pPr>
      <w:r>
        <w:rPr>
          <w:rFonts w:eastAsia="Calibri"/>
          <w:lang w:val="en-GB"/>
        </w:rPr>
        <w:t>A</w:t>
      </w:r>
      <w:r w:rsidRPr="00DD3F88">
        <w:rPr>
          <w:rFonts w:eastAsia="Calibri"/>
          <w:lang w:val="en-GB"/>
        </w:rPr>
        <w:t>pprove the assess</w:t>
      </w:r>
      <w:r>
        <w:rPr>
          <w:rFonts w:eastAsia="Calibri"/>
          <w:lang w:val="en-GB"/>
        </w:rPr>
        <w:t>ment but delay its undertaking.</w:t>
      </w:r>
    </w:p>
    <w:p w14:paraId="228CAC83" w14:textId="77777777" w:rsidR="004E2EB2" w:rsidRPr="00DD3F88" w:rsidRDefault="004E2EB2" w:rsidP="004E2EB2">
      <w:pPr>
        <w:pStyle w:val="Normalnumber"/>
        <w:numPr>
          <w:ilvl w:val="0"/>
          <w:numId w:val="2"/>
        </w:numPr>
        <w:tabs>
          <w:tab w:val="clear" w:pos="1814"/>
          <w:tab w:val="clear" w:pos="2381"/>
          <w:tab w:val="clear" w:pos="2948"/>
          <w:tab w:val="clear" w:pos="3515"/>
          <w:tab w:val="clear" w:pos="4082"/>
          <w:tab w:val="left" w:pos="624"/>
          <w:tab w:val="left" w:pos="1871"/>
          <w:tab w:val="left" w:pos="2495"/>
          <w:tab w:val="left" w:pos="3119"/>
        </w:tabs>
        <w:ind w:left="1871" w:hanging="624"/>
        <w:rPr>
          <w:rFonts w:eastAsia="Calibri"/>
          <w:lang w:val="en-GB"/>
        </w:rPr>
      </w:pPr>
      <w:r>
        <w:rPr>
          <w:rFonts w:eastAsia="Calibri"/>
          <w:lang w:val="en-GB"/>
        </w:rPr>
        <w:t>N</w:t>
      </w:r>
      <w:r w:rsidRPr="00DD3F88">
        <w:rPr>
          <w:rFonts w:eastAsia="Calibri"/>
          <w:lang w:val="en-GB"/>
        </w:rPr>
        <w:t>ot appro</w:t>
      </w:r>
      <w:r>
        <w:rPr>
          <w:rFonts w:eastAsia="Calibri"/>
          <w:lang w:val="en-GB"/>
        </w:rPr>
        <w:t>ve and request further scoping.</w:t>
      </w:r>
    </w:p>
    <w:p w14:paraId="09C2DA83" w14:textId="77777777" w:rsidR="004E2EB2" w:rsidRDefault="004E2EB2" w:rsidP="004E2EB2">
      <w:pPr>
        <w:pStyle w:val="Normalnumber"/>
        <w:numPr>
          <w:ilvl w:val="0"/>
          <w:numId w:val="2"/>
        </w:numPr>
        <w:tabs>
          <w:tab w:val="clear" w:pos="1814"/>
          <w:tab w:val="clear" w:pos="2381"/>
          <w:tab w:val="clear" w:pos="2948"/>
          <w:tab w:val="clear" w:pos="3515"/>
          <w:tab w:val="clear" w:pos="4082"/>
          <w:tab w:val="left" w:pos="624"/>
          <w:tab w:val="left" w:pos="1871"/>
          <w:tab w:val="left" w:pos="2495"/>
          <w:tab w:val="left" w:pos="3119"/>
        </w:tabs>
        <w:ind w:left="1871" w:hanging="624"/>
        <w:rPr>
          <w:rFonts w:eastAsia="Calibri"/>
          <w:lang w:val="en-GB"/>
        </w:rPr>
      </w:pPr>
      <w:r>
        <w:rPr>
          <w:rFonts w:eastAsia="Calibri"/>
          <w:lang w:val="en-GB"/>
        </w:rPr>
        <w:t>N</w:t>
      </w:r>
      <w:r w:rsidRPr="00DD3F88">
        <w:rPr>
          <w:rFonts w:eastAsia="Calibri"/>
          <w:lang w:val="en-GB"/>
        </w:rPr>
        <w:t>ot approve</w:t>
      </w:r>
      <w:r>
        <w:rPr>
          <w:rFonts w:eastAsia="Calibri"/>
          <w:lang w:val="en-GB"/>
        </w:rPr>
        <w:t>.</w:t>
      </w:r>
    </w:p>
    <w:p w14:paraId="234B6EA0" w14:textId="77777777" w:rsidR="00AE3D2F" w:rsidRDefault="00AE3D2F"/>
    <w:sectPr w:rsidR="00AE3D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6CC29" w14:textId="77777777" w:rsidR="0028111C" w:rsidRDefault="0028111C" w:rsidP="004E2EB2">
      <w:r>
        <w:separator/>
      </w:r>
    </w:p>
  </w:endnote>
  <w:endnote w:type="continuationSeparator" w:id="0">
    <w:p w14:paraId="5B38456F" w14:textId="77777777" w:rsidR="0028111C" w:rsidRDefault="0028111C" w:rsidP="004E2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77771" w14:textId="77777777" w:rsidR="0028111C" w:rsidRDefault="0028111C" w:rsidP="004E2EB2">
      <w:r>
        <w:separator/>
      </w:r>
    </w:p>
  </w:footnote>
  <w:footnote w:type="continuationSeparator" w:id="0">
    <w:p w14:paraId="5A3693F6" w14:textId="77777777" w:rsidR="0028111C" w:rsidRDefault="0028111C" w:rsidP="004E2EB2">
      <w:r>
        <w:continuationSeparator/>
      </w:r>
    </w:p>
  </w:footnote>
  <w:footnote w:id="1">
    <w:p w14:paraId="76E3127A" w14:textId="77777777" w:rsidR="004E2EB2" w:rsidRPr="00280AD4" w:rsidRDefault="004E2EB2" w:rsidP="004E2EB2">
      <w:pPr>
        <w:spacing w:before="20" w:after="40"/>
        <w:ind w:left="1247"/>
        <w:rPr>
          <w:sz w:val="18"/>
          <w:szCs w:val="18"/>
          <w:lang w:val="en-GB"/>
        </w:rPr>
      </w:pPr>
      <w:r>
        <w:rPr>
          <w:rStyle w:val="FootnoteReference"/>
          <w:sz w:val="18"/>
        </w:rPr>
        <w:footnoteRef/>
      </w:r>
      <w:r w:rsidRPr="00280AD4">
        <w:rPr>
          <w:sz w:val="18"/>
          <w:szCs w:val="18"/>
          <w:lang w:val="en-GB"/>
        </w:rPr>
        <w:t xml:space="preserve"> The Bureau may consider requests after the deadline on an extraordinary basis.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113A7"/>
    <w:multiLevelType w:val="multilevel"/>
    <w:tmpl w:val="48241D10"/>
    <w:lvl w:ilvl="0">
      <w:start w:val="1"/>
      <w:numFmt w:val="decimal"/>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abstractNum w:abstractNumId="1" w15:restartNumberingAfterBreak="0">
    <w:nsid w:val="19E9296D"/>
    <w:multiLevelType w:val="hybridMultilevel"/>
    <w:tmpl w:val="D8829B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52A66A9D"/>
    <w:multiLevelType w:val="multilevel"/>
    <w:tmpl w:val="6818E20E"/>
    <w:styleLink w:val="Normallist"/>
    <w:lvl w:ilvl="0">
      <w:start w:val="1"/>
      <w:numFmt w:val="decimal"/>
      <w:pStyle w:val="Normalnumber"/>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Roman"/>
      <w:lvlText w:val="%5."/>
      <w:lvlJc w:val="left"/>
      <w:pPr>
        <w:tabs>
          <w:tab w:val="num" w:pos="567"/>
        </w:tabs>
        <w:ind w:left="4082" w:hanging="567"/>
      </w:pPr>
      <w:rPr>
        <w:rFonts w:hint="default"/>
      </w:rPr>
    </w:lvl>
    <w:lvl w:ilvl="5">
      <w:start w:val="1"/>
      <w:numFmt w:val="lowerRoman"/>
      <w:lvlText w:val="%6."/>
      <w:lvlJc w:val="right"/>
      <w:pPr>
        <w:tabs>
          <w:tab w:val="num" w:pos="7835"/>
        </w:tabs>
        <w:ind w:left="7835" w:hanging="180"/>
      </w:pPr>
      <w:rPr>
        <w:rFonts w:hint="default"/>
      </w:rPr>
    </w:lvl>
    <w:lvl w:ilvl="6">
      <w:start w:val="1"/>
      <w:numFmt w:val="decimal"/>
      <w:lvlText w:val="%7."/>
      <w:lvlJc w:val="left"/>
      <w:pPr>
        <w:tabs>
          <w:tab w:val="num" w:pos="8555"/>
        </w:tabs>
        <w:ind w:left="8555" w:hanging="360"/>
      </w:pPr>
      <w:rPr>
        <w:rFonts w:hint="default"/>
      </w:rPr>
    </w:lvl>
    <w:lvl w:ilvl="7">
      <w:start w:val="1"/>
      <w:numFmt w:val="lowerLetter"/>
      <w:lvlText w:val="%8."/>
      <w:lvlJc w:val="left"/>
      <w:pPr>
        <w:tabs>
          <w:tab w:val="num" w:pos="9275"/>
        </w:tabs>
        <w:ind w:left="9275" w:hanging="360"/>
      </w:pPr>
      <w:rPr>
        <w:rFonts w:hint="default"/>
      </w:rPr>
    </w:lvl>
    <w:lvl w:ilvl="8">
      <w:start w:val="1"/>
      <w:numFmt w:val="lowerRoman"/>
      <w:lvlText w:val="%9."/>
      <w:lvlJc w:val="right"/>
      <w:pPr>
        <w:tabs>
          <w:tab w:val="num" w:pos="9995"/>
        </w:tabs>
        <w:ind w:left="9995" w:hanging="180"/>
      </w:pPr>
      <w:rPr>
        <w:rFonts w:hint="default"/>
      </w:rPr>
    </w:lvl>
  </w:abstractNum>
  <w:abstractNum w:abstractNumId="3" w15:restartNumberingAfterBreak="0">
    <w:nsid w:val="7A1E23AD"/>
    <w:multiLevelType w:val="hybridMultilevel"/>
    <w:tmpl w:val="9C1C57F0"/>
    <w:lvl w:ilvl="0" w:tplc="EC286AEE">
      <w:start w:val="1"/>
      <w:numFmt w:val="bullet"/>
      <w:lvlText w:val="•"/>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4719912">
    <w:abstractNumId w:val="2"/>
  </w:num>
  <w:num w:numId="2" w16cid:durableId="1749572343">
    <w:abstractNumId w:val="0"/>
    <w:lvlOverride w:ilvl="0">
      <w:lvl w:ilvl="0">
        <w:start w:val="1"/>
        <w:numFmt w:val="decimal"/>
        <w:lvlText w:val="%1."/>
        <w:lvlJc w:val="left"/>
        <w:pPr>
          <w:ind w:left="2061" w:hanging="360"/>
        </w:pPr>
      </w:lvl>
    </w:lvlOverride>
    <w:lvlOverride w:ilvl="1">
      <w:lvl w:ilvl="1" w:tentative="1">
        <w:start w:val="1"/>
        <w:numFmt w:val="lowerLetter"/>
        <w:lvlText w:val="%2."/>
        <w:lvlJc w:val="left"/>
        <w:pPr>
          <w:ind w:left="2327" w:hanging="360"/>
        </w:pPr>
      </w:lvl>
    </w:lvlOverride>
    <w:lvlOverride w:ilvl="2">
      <w:lvl w:ilvl="2" w:tentative="1">
        <w:start w:val="1"/>
        <w:numFmt w:val="lowerRoman"/>
        <w:lvlText w:val="%3."/>
        <w:lvlJc w:val="right"/>
        <w:pPr>
          <w:ind w:left="3047" w:hanging="180"/>
        </w:pPr>
      </w:lvl>
    </w:lvlOverride>
    <w:lvlOverride w:ilvl="3">
      <w:lvl w:ilvl="3" w:tentative="1">
        <w:start w:val="1"/>
        <w:numFmt w:val="decimal"/>
        <w:lvlText w:val="%4."/>
        <w:lvlJc w:val="left"/>
        <w:pPr>
          <w:ind w:left="3767" w:hanging="360"/>
        </w:pPr>
      </w:lvl>
    </w:lvlOverride>
    <w:lvlOverride w:ilvl="4">
      <w:lvl w:ilvl="4" w:tentative="1">
        <w:start w:val="1"/>
        <w:numFmt w:val="lowerLetter"/>
        <w:lvlText w:val="%5."/>
        <w:lvlJc w:val="left"/>
        <w:pPr>
          <w:ind w:left="4487" w:hanging="360"/>
        </w:pPr>
      </w:lvl>
    </w:lvlOverride>
    <w:lvlOverride w:ilvl="5">
      <w:lvl w:ilvl="5" w:tentative="1">
        <w:start w:val="1"/>
        <w:numFmt w:val="lowerRoman"/>
        <w:lvlText w:val="%6."/>
        <w:lvlJc w:val="right"/>
        <w:pPr>
          <w:ind w:left="5207" w:hanging="180"/>
        </w:pPr>
      </w:lvl>
    </w:lvlOverride>
    <w:lvlOverride w:ilvl="6">
      <w:lvl w:ilvl="6">
        <w:start w:val="1"/>
        <w:numFmt w:val="decimal"/>
        <w:lvlText w:val="%7."/>
        <w:lvlJc w:val="left"/>
        <w:pPr>
          <w:ind w:left="5927" w:hanging="360"/>
        </w:pPr>
      </w:lvl>
    </w:lvlOverride>
    <w:lvlOverride w:ilvl="7">
      <w:lvl w:ilvl="7" w:tentative="1">
        <w:start w:val="1"/>
        <w:numFmt w:val="lowerLetter"/>
        <w:lvlText w:val="%8."/>
        <w:lvlJc w:val="left"/>
        <w:pPr>
          <w:ind w:left="6647" w:hanging="360"/>
        </w:pPr>
      </w:lvl>
    </w:lvlOverride>
    <w:lvlOverride w:ilvl="8">
      <w:lvl w:ilvl="8" w:tentative="1">
        <w:start w:val="1"/>
        <w:numFmt w:val="lowerRoman"/>
        <w:lvlText w:val="%9."/>
        <w:lvlJc w:val="right"/>
        <w:pPr>
          <w:ind w:left="7367" w:hanging="180"/>
        </w:pPr>
      </w:lvl>
    </w:lvlOverride>
  </w:num>
  <w:num w:numId="3" w16cid:durableId="1078791577">
    <w:abstractNumId w:val="3"/>
  </w:num>
  <w:num w:numId="4" w16cid:durableId="3581190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EB2"/>
    <w:rsid w:val="00084098"/>
    <w:rsid w:val="000B46AD"/>
    <w:rsid w:val="00135D2C"/>
    <w:rsid w:val="0028111C"/>
    <w:rsid w:val="00305DAE"/>
    <w:rsid w:val="003929C2"/>
    <w:rsid w:val="003A04ED"/>
    <w:rsid w:val="003A6AF1"/>
    <w:rsid w:val="004B3273"/>
    <w:rsid w:val="004E2EB2"/>
    <w:rsid w:val="007E76A2"/>
    <w:rsid w:val="00960DA3"/>
    <w:rsid w:val="009B4FB9"/>
    <w:rsid w:val="009F2622"/>
    <w:rsid w:val="00A4131B"/>
    <w:rsid w:val="00AE3D2F"/>
    <w:rsid w:val="00B25543"/>
    <w:rsid w:val="00BF6A31"/>
    <w:rsid w:val="00D56676"/>
    <w:rsid w:val="00DD2791"/>
    <w:rsid w:val="00DD7E44"/>
    <w:rsid w:val="00E755BA"/>
    <w:rsid w:val="00F41C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2A81033"/>
  <w15:chartTrackingRefBased/>
  <w15:docId w15:val="{677F0DD6-7488-0D42-A400-CB4D1649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E2EB2"/>
    <w:pPr>
      <w:tabs>
        <w:tab w:val="left" w:pos="1247"/>
        <w:tab w:val="left" w:pos="1814"/>
        <w:tab w:val="left" w:pos="2381"/>
        <w:tab w:val="left" w:pos="2948"/>
        <w:tab w:val="left" w:pos="3515"/>
      </w:tabs>
    </w:pPr>
    <w:rPr>
      <w:rFonts w:ascii="Times New Roman" w:eastAsiaTheme="minorHAnsi" w:hAnsi="Times New Roman"/>
      <w:sz w:val="20"/>
      <w:szCs w:val="20"/>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2">
    <w:name w:val="CH2"/>
    <w:basedOn w:val="Normal"/>
    <w:next w:val="Normal"/>
    <w:link w:val="CH2Char"/>
    <w:rsid w:val="004E2EB2"/>
    <w:pPr>
      <w:keepNext/>
      <w:keepLines/>
      <w:tabs>
        <w:tab w:val="right" w:pos="851"/>
        <w:tab w:val="left" w:pos="4082"/>
      </w:tabs>
      <w:suppressAutoHyphens/>
      <w:spacing w:before="80" w:after="120"/>
      <w:ind w:left="1247" w:right="284" w:hanging="1247"/>
    </w:pPr>
    <w:rPr>
      <w:rFonts w:eastAsia="Times New Roman" w:cs="Times New Roman"/>
      <w:b/>
      <w:sz w:val="24"/>
      <w:szCs w:val="24"/>
      <w:lang w:val="fr-CA"/>
    </w:rPr>
  </w:style>
  <w:style w:type="paragraph" w:customStyle="1" w:styleId="CH3">
    <w:name w:val="CH3"/>
    <w:basedOn w:val="Normal"/>
    <w:next w:val="Normal"/>
    <w:uiPriority w:val="99"/>
    <w:rsid w:val="004E2EB2"/>
    <w:pPr>
      <w:keepNext/>
      <w:keepLines/>
      <w:tabs>
        <w:tab w:val="right" w:pos="851"/>
        <w:tab w:val="left" w:pos="4082"/>
      </w:tabs>
      <w:suppressAutoHyphens/>
      <w:spacing w:after="120"/>
      <w:ind w:left="1247" w:right="284" w:hanging="1247"/>
    </w:pPr>
    <w:rPr>
      <w:rFonts w:eastAsia="Times New Roman" w:cs="Times New Roman"/>
      <w:b/>
      <w:lang w:val="fr-CA"/>
    </w:rPr>
  </w:style>
  <w:style w:type="character" w:styleId="FootnoteReference">
    <w:name w:val="footnote reference"/>
    <w:aliases w:val="16 Point,Superscript 6 Point,number,SUPERS,Footnote Reference Superscript"/>
    <w:uiPriority w:val="99"/>
    <w:semiHidden/>
    <w:rsid w:val="004E2EB2"/>
    <w:rPr>
      <w:rFonts w:ascii="Times New Roman" w:hAnsi="Times New Roman"/>
      <w:color w:val="auto"/>
      <w:sz w:val="20"/>
      <w:szCs w:val="18"/>
      <w:vertAlign w:val="superscript"/>
    </w:rPr>
  </w:style>
  <w:style w:type="numbering" w:customStyle="1" w:styleId="Normallist">
    <w:name w:val="Normal_list"/>
    <w:basedOn w:val="NoList"/>
    <w:rsid w:val="004E2EB2"/>
    <w:pPr>
      <w:numPr>
        <w:numId w:val="1"/>
      </w:numPr>
    </w:pPr>
  </w:style>
  <w:style w:type="paragraph" w:customStyle="1" w:styleId="NormalNonumber">
    <w:name w:val="Normal_No_number"/>
    <w:basedOn w:val="Normal"/>
    <w:uiPriority w:val="99"/>
    <w:rsid w:val="004E2EB2"/>
    <w:pPr>
      <w:tabs>
        <w:tab w:val="left" w:pos="4082"/>
      </w:tabs>
      <w:spacing w:after="120"/>
      <w:ind w:left="1247"/>
    </w:pPr>
    <w:rPr>
      <w:rFonts w:eastAsia="Times New Roman" w:cs="Times New Roman"/>
      <w:lang w:val="fr-CA"/>
    </w:rPr>
  </w:style>
  <w:style w:type="paragraph" w:customStyle="1" w:styleId="Normalnumber">
    <w:name w:val="Normal_number"/>
    <w:basedOn w:val="Normal"/>
    <w:link w:val="NormalnumberChar"/>
    <w:qFormat/>
    <w:rsid w:val="004E2EB2"/>
    <w:pPr>
      <w:numPr>
        <w:numId w:val="1"/>
      </w:numPr>
      <w:tabs>
        <w:tab w:val="left" w:pos="4082"/>
      </w:tabs>
      <w:spacing w:after="120"/>
    </w:pPr>
    <w:rPr>
      <w:rFonts w:eastAsia="Times New Roman" w:cs="Times New Roman"/>
      <w:lang w:val="fr-CA"/>
    </w:rPr>
  </w:style>
  <w:style w:type="character" w:customStyle="1" w:styleId="NormalnumberChar">
    <w:name w:val="Normal_number Char"/>
    <w:link w:val="Normalnumber"/>
    <w:rsid w:val="004E2EB2"/>
    <w:rPr>
      <w:rFonts w:ascii="Times New Roman" w:eastAsia="Times New Roman" w:hAnsi="Times New Roman" w:cs="Times New Roman"/>
      <w:sz w:val="20"/>
      <w:szCs w:val="20"/>
      <w:lang w:val="fr-CA" w:eastAsia="en-US"/>
    </w:rPr>
  </w:style>
  <w:style w:type="character" w:customStyle="1" w:styleId="CH2Char">
    <w:name w:val="CH2 Char"/>
    <w:link w:val="CH2"/>
    <w:rsid w:val="004E2EB2"/>
    <w:rPr>
      <w:rFonts w:ascii="Times New Roman" w:eastAsia="Times New Roman" w:hAnsi="Times New Roman" w:cs="Times New Roman"/>
      <w:b/>
      <w:lang w:val="fr-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860A692B-0696-4A30-ACBF-CCDE079424CF@home"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955</Words>
  <Characters>5447</Characters>
  <Application>Microsoft Office Word</Application>
  <DocSecurity>0</DocSecurity>
  <Lines>45</Lines>
  <Paragraphs>12</Paragraphs>
  <ScaleCrop>false</ScaleCrop>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Tanara Renard</dc:creator>
  <cp:keywords/>
  <dc:description/>
  <cp:lastModifiedBy>Tanara Renard</cp:lastModifiedBy>
  <cp:revision>2</cp:revision>
  <dcterms:created xsi:type="dcterms:W3CDTF">2025-05-06T13:50:00Z</dcterms:created>
  <dcterms:modified xsi:type="dcterms:W3CDTF">2025-05-06T13:50:00Z</dcterms:modified>
</cp:coreProperties>
</file>