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probabilisti: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Algoritmi Las Vegas: furnizeaza mereu raspuns corect in timp “probabil” rapid. Ex: quicksort.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Monte Carlo: Algoritmi care furnieaza un raspuns “probabil”corect in timp rapid. De o bicei asta implica o repteare a algorimtului de un anumit numar de ori. Ex: Verificarea produsului unor matrici.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un algoritm simplu pentru aproximarea valorii lui pi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222600</wp:posOffset>
            </wp:positionV>
            <wp:extent cx="1247084" cy="12450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084" cy="1245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un patrat cu colturile pe coordonatele (0,0), (0,1), (1,1), (1,0)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cercul inscris in patrat: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centru: (½, ½ 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raza: 1/2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Generam aleator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in patrat. Numaram cate dintre acestea sunt si in cerc. Facem raportul dintre numarul punctelor din cerc si numarul total de puncte, acesta va tinde catre ra[prtul dintre suprafetele cercului si a patratului: pi/4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algoritmul tb sa faca urmatoarele:</w:t>
        <w:br w:type="textWrapping"/>
        <w:tab/>
        <w:t xml:space="preserve">creaza o structura de punct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generaza aleator de n ori cate un punct in interiorul patratului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verifica daca acel punct generat este in cerc, in caz afirmativ incrementam un contor.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facem raportul dintre contor si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Il inmultim cu 4.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