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5BCF0">
      <w:pPr>
        <w:pStyle w:val="2"/>
        <w:bidi w:val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C252E"/>
          <w:spacing w:val="0"/>
          <w:sz w:val="40"/>
          <w:szCs w:val="40"/>
          <w:u w:val="none"/>
        </w:rPr>
      </w:pPr>
      <w:r>
        <w:rPr>
          <w:rFonts w:hint="eastAsia"/>
          <w:sz w:val="40"/>
          <w:szCs w:val="40"/>
          <w:lang w:val="en-US" w:eastAsia="zh-CN"/>
        </w:rPr>
        <w:t>注册购买</w:t>
      </w:r>
    </w:p>
    <w:p w14:paraId="12832D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eastAsia" w:ascii="微软雅黑" w:hAnsi="微软雅黑" w:eastAsia="微软雅黑" w:cs="微软雅黑"/>
          <w:b w:val="0"/>
          <w:bCs w:val="0"/>
          <w:u w:val="none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b/>
          <w:bCs/>
          <w:u w:val="none"/>
          <w:lang w:val="en-US" w:eastAsia="zh-CN"/>
        </w:rPr>
        <w:t xml:space="preserve">IPIPD </w:t>
      </w:r>
      <w:r>
        <w:rPr>
          <w:rStyle w:val="9"/>
          <w:rFonts w:hint="eastAsia" w:ascii="微软雅黑" w:hAnsi="微软雅黑" w:eastAsia="微软雅黑" w:cs="微软雅黑"/>
          <w:b w:val="0"/>
          <w:bCs w:val="0"/>
          <w:u w:val="none"/>
          <w:lang w:val="en-US" w:eastAsia="zh-CN"/>
        </w:rPr>
        <w:t>作为专业级IP代理服务商，覆盖美国、英国、印尼等全球260多个国家和地区，提供超过9000万条纯净住宅IP资源，包括动态与静态多种类型。我们提供无限流量与带宽，支持API及账密认证方式，可一键快速提取代理，操作简单、易于集成，助您高效开展业务。</w:t>
      </w:r>
    </w:p>
    <w:p w14:paraId="79911D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olor w:val="E13C39"/>
          <w:spacing w:val="0"/>
          <w:sz w:val="22"/>
          <w:szCs w:val="22"/>
          <w:lang w:val="en-US" w:eastAsia="zh-CN"/>
        </w:rPr>
        <w:t>IPIPD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</w:rPr>
        <w:t>平台的所有代理产品均需要在境外网络环境下使用</w:t>
      </w:r>
    </w:p>
    <w:p w14:paraId="6D6ED99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步骤1：注册并登陆登陆</w:t>
      </w:r>
    </w:p>
    <w:p w14:paraId="5A891A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1.1  进入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</w:rPr>
        <w:instrText xml:space="preserve"> HYPERLINK "https://www.lycheeip.com/?affId=iSLoBLyavp" \t "https://www.lycheeip.com/document/adspower%E6%B5%8F%E8%A7%88%E5%99%A8%E7%BD%91%E7%BB%9C%E7%8E%AF%E5%A2%83%E9%85%8D%E7%BD%AE%E4%BD%BF%E7%94%A8%E6%95%99%E7%A8%8B-2025-03-21/_blank"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</w:rPr>
        <w:t>官网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页面后点击右上角的“注册”按钮进行注册</w:t>
      </w:r>
    </w:p>
    <w:p w14:paraId="779933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61429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EB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rFonts w:hint="eastAsia" w:ascii="微软雅黑" w:hAnsi="微软雅黑" w:eastAsia="微软雅黑" w:cs="微软雅黑"/>
        </w:rPr>
      </w:pPr>
    </w:p>
    <w:p w14:paraId="1C589C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rFonts w:hint="eastAsia" w:ascii="微软雅黑" w:hAnsi="微软雅黑" w:eastAsia="微软雅黑" w:cs="微软雅黑"/>
        </w:rPr>
      </w:pPr>
    </w:p>
    <w:p w14:paraId="1B38EA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1.2  输入邮箱、邮箱验证码、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用户名、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登陆密码后，勾选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隐私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协议和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法律条款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，点击“注册”，即可注册成功</w:t>
      </w:r>
    </w:p>
    <w:p w14:paraId="3B45DD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614295"/>
            <wp:effectExtent l="0" t="0" r="1016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E4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步骤2：购买静态住宅IP</w:t>
      </w:r>
    </w:p>
    <w:p w14:paraId="106E19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点击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前往购买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购买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”后进入到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购买页面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lang w:val="en-US" w:eastAsia="zh-CN"/>
        </w:rPr>
        <w:t>两种方式都可行。</w:t>
      </w:r>
    </w:p>
    <w:p w14:paraId="55CC29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266690" cy="2614295"/>
            <wp:effectExtent l="0" t="0" r="1016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br w:type="textWrapping"/>
      </w:r>
      <w:r>
        <w:drawing>
          <wp:inline distT="0" distB="0" distL="114300" distR="114300">
            <wp:extent cx="5266690" cy="2614295"/>
            <wp:effectExtent l="0" t="0" r="1016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14295"/>
            <wp:effectExtent l="0" t="0" r="1016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2、</w:t>
      </w:r>
    </w:p>
    <w:p w14:paraId="47C471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1）根据业务需求选择代理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业务用途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（2）按需选择地区（美国IP可细分至城市）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（3）选择具体城市或地区，输入需要购买的IP数量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（4）选择购买时长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如有优惠券可以使用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）点击“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立即购买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”，进入结算页面</w:t>
      </w:r>
    </w:p>
    <w:p w14:paraId="7100C06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203200" cy="203200"/>
            <wp:effectExtent l="0" t="0" r="0" b="6350"/>
            <wp:docPr id="16" name="图片 16" descr="感叹号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093120&quot;,&quot;origin&quot;:0,&quot;type&quot;:&quot;icons&quot;,&quot;user&quot;:&quot;89033275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感叹号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温馨提示：住宅IP需在境外网络环境下使用。</w:t>
      </w:r>
    </w:p>
    <w:p w14:paraId="23BC87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614295"/>
            <wp:effectExtent l="0" t="0" r="1016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39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614295"/>
            <wp:effectExtent l="0" t="0" r="1016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br w:type="textWrapping"/>
      </w:r>
    </w:p>
    <w:p w14:paraId="4F6F71EC">
      <w:pPr>
        <w:pStyle w:val="4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</w:rPr>
        <w:t>2.3  </w:t>
      </w:r>
      <w:r>
        <w:rPr>
          <w:color w:val="000000"/>
        </w:rPr>
        <w:t>选择好需要购买的IP，确认无误后，点击“确认购买”即可</w:t>
      </w:r>
    </w:p>
    <w:p w14:paraId="6CF123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66690" cy="2614295"/>
            <wp:effectExtent l="0" t="0" r="1016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12D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  <w:t>步骤3：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查看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</w:rPr>
        <w:t>静态住宅IP信息</w:t>
      </w:r>
    </w:p>
    <w:p w14:paraId="00B60E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支付完成后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，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点击“已购IP列表”查看自己的购买情况</w:t>
      </w:r>
    </w:p>
    <w:p w14:paraId="4E6DD1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2245" cy="2400300"/>
            <wp:effectExtent l="0" t="0" r="14605" b="0"/>
            <wp:docPr id="10" name="图片 10" descr="企业微信截图_176007440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企业微信截图_176007440571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A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步骤四：配置与使用代理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成功提取代理后，您可以在浏览器或其他应用中配置使用。配置方法因不同平台或软件略有差异，一般操作如下：</w:t>
      </w:r>
    </w:p>
    <w:p w14:paraId="2794805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进入所用软件的「网络设置」或「代理设置」选项，将已获取的代理IP、端口、用户名及密码等信息填写至对应位置即可。如您在配置或使用过程中遇到问题，可随时联系客服获取技术支持。</w:t>
      </w:r>
    </w:p>
    <w:p w14:paraId="635136E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E03D0"/>
    <w:rsid w:val="00253ACA"/>
    <w:rsid w:val="32F7495F"/>
    <w:rsid w:val="4E6E03D0"/>
    <w:rsid w:val="5B18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link w:val="9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rFonts w:asciiTheme="minorHAnsi" w:hAnsiTheme="minorHAnsi" w:eastAsiaTheme="minorEastAsia" w:cstheme="minorBidi"/>
      <w:color w:val="0000FF"/>
      <w:sz w:val="24"/>
      <w:szCs w:val="24"/>
      <w:u w:val="single"/>
      <w:lang w:val="en-US" w:eastAsia="zh-CN" w:bidi="ar"/>
    </w:rPr>
  </w:style>
  <w:style w:type="character" w:customStyle="1" w:styleId="9">
    <w:name w:val="普通(网站) Char"/>
    <w:link w:val="4"/>
    <w:qFormat/>
    <w:uiPriority w:val="0"/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596</Words>
  <Characters>627</Characters>
  <Lines>0</Lines>
  <Paragraphs>0</Paragraphs>
  <TotalTime>82</TotalTime>
  <ScaleCrop>false</ScaleCrop>
  <LinksUpToDate>false</LinksUpToDate>
  <CharactersWithSpaces>634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2025-09-20T05:18:00Z</dcterms:created>
  <dc:creator>秋秋</dc:creator>
  <cp:lastModifiedBy>秋秋</cp:lastModifiedBy>
  <dcterms:modified xsi:type="dcterms:W3CDTF">2025-10-10T08:43:00Z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A9E66B00BDF243198A5AA9629389CF49_11</vt:lpwstr>
  </property>
  <property fmtid="{D5CDD505-2E9C-101B-9397-08002B2CF9AE}" pid="4" name="KSOTemplateDocerSaveRecord">
    <vt:lpwstr>eyJoZGlkIjoiMGNhNGIwYzdlYmU0YzkzMzcwMmQ4NzIzZjk1OGJmMTgiLCJ1c2VySWQiOiI4OTAzMzI3NTIifQ==</vt:lpwstr>
  </property>
</Properties>
</file>