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AB28" w14:textId="77777777" w:rsidR="00180957" w:rsidRDefault="00180957" w:rsidP="00180957">
      <w:pPr>
        <w:pStyle w:val="FECHA"/>
        <w:spacing w:before="60"/>
        <w:ind w:left="4252" w:hanging="4252"/>
        <w:rPr>
          <w:rFonts w:ascii="Verdana" w:hAnsi="Verdana"/>
          <w:color w:val="000000"/>
          <w:sz w:val="36"/>
          <w:highlight w:val="lightGray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63360" behindDoc="1" locked="0" layoutInCell="1" allowOverlap="1" wp14:anchorId="13FDAB73" wp14:editId="13FDAB74">
            <wp:simplePos x="0" y="0"/>
            <wp:positionH relativeFrom="column">
              <wp:posOffset>3978275</wp:posOffset>
            </wp:positionH>
            <wp:positionV relativeFrom="paragraph">
              <wp:posOffset>-798372</wp:posOffset>
            </wp:positionV>
            <wp:extent cx="1960271" cy="1488658"/>
            <wp:effectExtent l="0" t="0" r="1905" b="0"/>
            <wp:wrapTight wrapText="bothSides">
              <wp:wrapPolygon edited="0">
                <wp:start x="0" y="0"/>
                <wp:lineTo x="0" y="21287"/>
                <wp:lineTo x="21411" y="21287"/>
                <wp:lineTo x="21411" y="0"/>
                <wp:lineTo x="0" y="0"/>
              </wp:wrapPolygon>
            </wp:wrapTight>
            <wp:docPr id="16" name="Imagen 16" descr="C:\Users\vsimapaz\AppData\Local\Microsoft\Windows\INetCache\Content.Word\Prisma 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imapaz\AppData\Local\Microsoft\Windows\INetCache\Content.Word\Prisma Logo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DAB29" w14:textId="77777777" w:rsidR="00180957" w:rsidRDefault="00180957" w:rsidP="00180957">
      <w:pPr>
        <w:pStyle w:val="DESCRIP1"/>
        <w:spacing w:before="120"/>
        <w:ind w:right="-6"/>
        <w:jc w:val="right"/>
        <w:rPr>
          <w:rFonts w:ascii="Verdana" w:hAnsi="Verdana"/>
          <w:b/>
          <w:color w:val="000000"/>
          <w:sz w:val="36"/>
          <w:highlight w:val="lightGray"/>
        </w:rPr>
      </w:pPr>
    </w:p>
    <w:p w14:paraId="13FDAB2A" w14:textId="77777777" w:rsidR="00180957" w:rsidRDefault="00180957" w:rsidP="00180957">
      <w:pPr>
        <w:pStyle w:val="DESCRIP1"/>
        <w:tabs>
          <w:tab w:val="left" w:pos="2145"/>
          <w:tab w:val="center" w:pos="4680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</w:rPr>
      </w:pPr>
    </w:p>
    <w:p w14:paraId="13FDAB2B" w14:textId="77777777" w:rsidR="00180957" w:rsidRDefault="00180957" w:rsidP="00180957">
      <w:pPr>
        <w:pStyle w:val="DESCRIP1"/>
        <w:tabs>
          <w:tab w:val="clear" w:pos="567"/>
          <w:tab w:val="left" w:pos="5161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</w:rPr>
      </w:pPr>
    </w:p>
    <w:p w14:paraId="13FDAB2C" w14:textId="77777777" w:rsidR="00180957" w:rsidRDefault="00180957" w:rsidP="00180957">
      <w:pPr>
        <w:pStyle w:val="DESCRIP1"/>
        <w:tabs>
          <w:tab w:val="left" w:pos="2145"/>
          <w:tab w:val="center" w:pos="4680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</w:rPr>
      </w:pPr>
    </w:p>
    <w:p w14:paraId="13FDAB2D" w14:textId="77777777" w:rsidR="00180957" w:rsidRDefault="00180957" w:rsidP="00180957">
      <w:pPr>
        <w:pStyle w:val="DESCRIP1"/>
        <w:tabs>
          <w:tab w:val="left" w:pos="2145"/>
          <w:tab w:val="center" w:pos="4680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</w:rPr>
      </w:pPr>
    </w:p>
    <w:p w14:paraId="13FDAB2E" w14:textId="77777777" w:rsidR="00180957" w:rsidRDefault="00180957" w:rsidP="00180957">
      <w:pPr>
        <w:pStyle w:val="DESCRIP1"/>
        <w:tabs>
          <w:tab w:val="left" w:pos="2145"/>
          <w:tab w:val="center" w:pos="4680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</w:rPr>
      </w:pPr>
    </w:p>
    <w:p w14:paraId="13FDAB2F" w14:textId="77777777" w:rsidR="00180957" w:rsidRPr="00955A4C" w:rsidRDefault="00522E13" w:rsidP="00180957">
      <w:pPr>
        <w:pStyle w:val="DESCRIP1"/>
        <w:tabs>
          <w:tab w:val="left" w:pos="2145"/>
          <w:tab w:val="center" w:pos="4680"/>
        </w:tabs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  <w:r>
        <w:rPr>
          <w:rFonts w:ascii="Verdana" w:hAnsi="Verdana"/>
          <w:b/>
          <w:color w:val="000000"/>
          <w:sz w:val="36"/>
          <w:lang w:val="es-AR"/>
        </w:rPr>
        <w:t>DOCUMENTACIÓN DE INTEGRACIÓN PARA BILLETERAS</w:t>
      </w:r>
    </w:p>
    <w:p w14:paraId="13FDAB30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1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2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3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4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5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6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7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8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9" w14:textId="77777777" w:rsidR="00180957" w:rsidRPr="00955A4C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sz w:val="36"/>
          <w:lang w:val="es-AR"/>
        </w:rPr>
      </w:pPr>
    </w:p>
    <w:p w14:paraId="13FDAB3A" w14:textId="77777777" w:rsidR="00180957" w:rsidRDefault="00522E13" w:rsidP="00180957">
      <w:pPr>
        <w:pStyle w:val="DESCRIP1"/>
        <w:spacing w:before="120"/>
        <w:ind w:right="-6"/>
        <w:jc w:val="right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Proyecto Transferencias 3.0</w:t>
      </w:r>
    </w:p>
    <w:p w14:paraId="13FDAB3B" w14:textId="77777777" w:rsidR="00180957" w:rsidRDefault="00180957" w:rsidP="00180957">
      <w:pPr>
        <w:pStyle w:val="DESCRIP1"/>
        <w:spacing w:before="120"/>
        <w:ind w:right="-6"/>
        <w:jc w:val="left"/>
        <w:rPr>
          <w:rFonts w:ascii="Verdana" w:hAnsi="Verdana"/>
          <w:b/>
          <w:color w:val="000000"/>
        </w:rPr>
      </w:pPr>
      <w:r>
        <w:rPr>
          <w:rFonts w:ascii="Calibri" w:hAnsi="Calibri"/>
          <w:b/>
          <w:bCs/>
          <w:color w:val="000000"/>
        </w:rPr>
        <w:br w:type="page"/>
      </w:r>
    </w:p>
    <w:p w14:paraId="13FDAB3C" w14:textId="77777777" w:rsidR="00180957" w:rsidRDefault="00180957" w:rsidP="00180957">
      <w:pPr>
        <w:pStyle w:val="TDC1"/>
        <w:tabs>
          <w:tab w:val="left" w:pos="600"/>
          <w:tab w:val="right" w:leader="dot" w:pos="9345"/>
        </w:tabs>
        <w:rPr>
          <w:b w:val="0"/>
          <w:color w:val="000000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DAB75" wp14:editId="13FDAB76">
                <wp:simplePos x="0" y="0"/>
                <wp:positionH relativeFrom="column">
                  <wp:posOffset>-43180</wp:posOffset>
                </wp:positionH>
                <wp:positionV relativeFrom="paragraph">
                  <wp:posOffset>-21590</wp:posOffset>
                </wp:positionV>
                <wp:extent cx="5871210" cy="370205"/>
                <wp:effectExtent l="0" t="0" r="15240" b="165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solidFill>
                            <a:srgbClr val="20BABB"/>
                          </a:solidFill>
                        </a:ln>
                      </wps:spPr>
                      <wps:txbx>
                        <w:txbxContent>
                          <w:p w14:paraId="13FDAB92" w14:textId="77777777" w:rsidR="00180957" w:rsidRPr="00BC01B3" w:rsidRDefault="00A30135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FDAB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4pt;margin-top:-1.7pt;width:462.3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" fillcolor="#20babb" strokecolor="#20babb">
                <v:textbox style="mso-fit-shape-to-text:t">
                  <w:txbxContent>
                    <w:p w14:paraId="13FDAB92" w14:textId="77777777" w:rsidR="00180957" w:rsidRPr="00BC01B3" w:rsidRDefault="00A30135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INDICE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13FDAB3D" w14:textId="77777777" w:rsidR="00180957" w:rsidRDefault="00180957" w:rsidP="00180957">
      <w:pPr>
        <w:pStyle w:val="DESCRIP1"/>
        <w:spacing w:before="120"/>
        <w:ind w:right="-6"/>
        <w:jc w:val="left"/>
        <w:rPr>
          <w:b/>
          <w:color w:val="000000"/>
        </w:rPr>
      </w:pPr>
    </w:p>
    <w:p w14:paraId="13FDAB3E" w14:textId="77777777" w:rsidR="00180957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</w:rPr>
      </w:pPr>
    </w:p>
    <w:p w14:paraId="13FDAB3F" w14:textId="77777777" w:rsidR="008E5801" w:rsidRDefault="00180957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r w:rsidRPr="00266C59">
        <w:rPr>
          <w:b/>
          <w:color w:val="000000"/>
        </w:rPr>
        <w:fldChar w:fldCharType="begin"/>
      </w:r>
      <w:r w:rsidRPr="00266C59">
        <w:rPr>
          <w:b/>
          <w:color w:val="000000"/>
        </w:rPr>
        <w:instrText xml:space="preserve"> TOC \o "1-3" \h \z \u </w:instrText>
      </w:r>
      <w:r w:rsidRPr="00266C59">
        <w:rPr>
          <w:b/>
          <w:color w:val="000000"/>
        </w:rPr>
        <w:fldChar w:fldCharType="separate"/>
      </w:r>
      <w:hyperlink w:anchor="_Toc71032814" w:history="1">
        <w:r w:rsidR="008E5801" w:rsidRPr="00D43941">
          <w:rPr>
            <w:rStyle w:val="Hipervnculo"/>
            <w:noProof/>
          </w:rPr>
          <w:t>Descripción general y alcance</w:t>
        </w:r>
        <w:r w:rsidR="008E5801">
          <w:rPr>
            <w:noProof/>
            <w:webHidden/>
          </w:rPr>
          <w:tab/>
        </w:r>
        <w:r w:rsidR="008E5801">
          <w:rPr>
            <w:noProof/>
            <w:webHidden/>
          </w:rPr>
          <w:fldChar w:fldCharType="begin"/>
        </w:r>
        <w:r w:rsidR="008E5801">
          <w:rPr>
            <w:noProof/>
            <w:webHidden/>
          </w:rPr>
          <w:instrText xml:space="preserve"> PAGEREF _Toc71032814 \h </w:instrText>
        </w:r>
        <w:r w:rsidR="008E5801">
          <w:rPr>
            <w:noProof/>
            <w:webHidden/>
          </w:rPr>
        </w:r>
        <w:r w:rsidR="008E5801">
          <w:rPr>
            <w:noProof/>
            <w:webHidden/>
          </w:rPr>
          <w:fldChar w:fldCharType="separate"/>
        </w:r>
        <w:r w:rsidR="009D7F30">
          <w:rPr>
            <w:noProof/>
            <w:webHidden/>
          </w:rPr>
          <w:t>3</w:t>
        </w:r>
        <w:r w:rsidR="008E5801">
          <w:rPr>
            <w:noProof/>
            <w:webHidden/>
          </w:rPr>
          <w:fldChar w:fldCharType="end"/>
        </w:r>
      </w:hyperlink>
    </w:p>
    <w:p w14:paraId="13FDAB40" w14:textId="77777777" w:rsidR="008E5801" w:rsidRDefault="00552C31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1032815" w:history="1">
        <w:r w:rsidR="008E5801" w:rsidRPr="00D43941">
          <w:rPr>
            <w:rStyle w:val="Hipervnculo"/>
            <w:noProof/>
          </w:rPr>
          <w:t>Flujo Transacción Pago con QR</w:t>
        </w:r>
        <w:r w:rsidR="008E5801">
          <w:rPr>
            <w:noProof/>
            <w:webHidden/>
          </w:rPr>
          <w:tab/>
        </w:r>
        <w:r w:rsidR="008E5801">
          <w:rPr>
            <w:noProof/>
            <w:webHidden/>
          </w:rPr>
          <w:fldChar w:fldCharType="begin"/>
        </w:r>
        <w:r w:rsidR="008E5801">
          <w:rPr>
            <w:noProof/>
            <w:webHidden/>
          </w:rPr>
          <w:instrText xml:space="preserve"> PAGEREF _Toc71032815 \h </w:instrText>
        </w:r>
        <w:r w:rsidR="008E5801">
          <w:rPr>
            <w:noProof/>
            <w:webHidden/>
          </w:rPr>
        </w:r>
        <w:r w:rsidR="008E5801">
          <w:rPr>
            <w:noProof/>
            <w:webHidden/>
          </w:rPr>
          <w:fldChar w:fldCharType="separate"/>
        </w:r>
        <w:r w:rsidR="009D7F30">
          <w:rPr>
            <w:noProof/>
            <w:webHidden/>
          </w:rPr>
          <w:t>4</w:t>
        </w:r>
        <w:r w:rsidR="008E5801">
          <w:rPr>
            <w:noProof/>
            <w:webHidden/>
          </w:rPr>
          <w:fldChar w:fldCharType="end"/>
        </w:r>
      </w:hyperlink>
    </w:p>
    <w:p w14:paraId="13FDAB41" w14:textId="77777777" w:rsidR="008E5801" w:rsidRDefault="00552C31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1032816" w:history="1">
        <w:r w:rsidR="008E5801" w:rsidRPr="00D43941">
          <w:rPr>
            <w:rStyle w:val="Hipervnculo"/>
            <w:noProof/>
          </w:rPr>
          <w:t>APIs expuestas por el  Procesador</w:t>
        </w:r>
        <w:r w:rsidR="008E5801">
          <w:rPr>
            <w:noProof/>
            <w:webHidden/>
          </w:rPr>
          <w:tab/>
        </w:r>
        <w:r w:rsidR="008E5801">
          <w:rPr>
            <w:noProof/>
            <w:webHidden/>
          </w:rPr>
          <w:fldChar w:fldCharType="begin"/>
        </w:r>
        <w:r w:rsidR="008E5801">
          <w:rPr>
            <w:noProof/>
            <w:webHidden/>
          </w:rPr>
          <w:instrText xml:space="preserve"> PAGEREF _Toc71032816 \h </w:instrText>
        </w:r>
        <w:r w:rsidR="008E5801">
          <w:rPr>
            <w:noProof/>
            <w:webHidden/>
          </w:rPr>
        </w:r>
        <w:r w:rsidR="008E5801">
          <w:rPr>
            <w:noProof/>
            <w:webHidden/>
          </w:rPr>
          <w:fldChar w:fldCharType="separate"/>
        </w:r>
        <w:r w:rsidR="009D7F30">
          <w:rPr>
            <w:noProof/>
            <w:webHidden/>
          </w:rPr>
          <w:t>5</w:t>
        </w:r>
        <w:r w:rsidR="008E5801">
          <w:rPr>
            <w:noProof/>
            <w:webHidden/>
          </w:rPr>
          <w:fldChar w:fldCharType="end"/>
        </w:r>
      </w:hyperlink>
    </w:p>
    <w:p w14:paraId="13FDAB42" w14:textId="77777777" w:rsidR="008E5801" w:rsidRDefault="00552C31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1032817" w:history="1">
        <w:r w:rsidR="008E5801" w:rsidRPr="00D43941">
          <w:rPr>
            <w:rStyle w:val="Hipervnculo"/>
            <w:noProof/>
          </w:rPr>
          <w:t>APIs expuestas por el  Administrador</w:t>
        </w:r>
        <w:r w:rsidR="008E5801">
          <w:rPr>
            <w:noProof/>
            <w:webHidden/>
          </w:rPr>
          <w:tab/>
        </w:r>
        <w:r w:rsidR="008E5801">
          <w:rPr>
            <w:noProof/>
            <w:webHidden/>
          </w:rPr>
          <w:fldChar w:fldCharType="begin"/>
        </w:r>
        <w:r w:rsidR="008E5801">
          <w:rPr>
            <w:noProof/>
            <w:webHidden/>
          </w:rPr>
          <w:instrText xml:space="preserve"> PAGEREF _Toc71032817 \h </w:instrText>
        </w:r>
        <w:r w:rsidR="008E5801">
          <w:rPr>
            <w:noProof/>
            <w:webHidden/>
          </w:rPr>
        </w:r>
        <w:r w:rsidR="008E5801">
          <w:rPr>
            <w:noProof/>
            <w:webHidden/>
          </w:rPr>
          <w:fldChar w:fldCharType="separate"/>
        </w:r>
        <w:r w:rsidR="009D7F30">
          <w:rPr>
            <w:noProof/>
            <w:webHidden/>
          </w:rPr>
          <w:t>5</w:t>
        </w:r>
        <w:r w:rsidR="008E5801">
          <w:rPr>
            <w:noProof/>
            <w:webHidden/>
          </w:rPr>
          <w:fldChar w:fldCharType="end"/>
        </w:r>
      </w:hyperlink>
    </w:p>
    <w:p w14:paraId="13FDAB43" w14:textId="77777777" w:rsidR="00180957" w:rsidRPr="00B61163" w:rsidRDefault="00180957" w:rsidP="00180957">
      <w:pPr>
        <w:pStyle w:val="DESCRIP1"/>
        <w:spacing w:before="120"/>
        <w:ind w:right="-6"/>
        <w:jc w:val="center"/>
        <w:rPr>
          <w:rFonts w:ascii="Calibri" w:hAnsi="Calibri"/>
          <w:b/>
          <w:color w:val="000000"/>
        </w:rPr>
      </w:pPr>
      <w:r w:rsidRPr="00266C59">
        <w:rPr>
          <w:rFonts w:ascii="Calibri" w:hAnsi="Calibri"/>
          <w:b/>
          <w:color w:val="000000"/>
        </w:rPr>
        <w:fldChar w:fldCharType="end"/>
      </w:r>
    </w:p>
    <w:p w14:paraId="13FDAB44" w14:textId="77777777" w:rsidR="00180957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</w:rPr>
      </w:pPr>
      <w:r w:rsidRPr="00B61163">
        <w:rPr>
          <w:rFonts w:ascii="Calibri" w:hAnsi="Calibri"/>
          <w:b/>
          <w:color w:val="000000"/>
        </w:rPr>
        <w:br w:type="page"/>
      </w:r>
    </w:p>
    <w:p w14:paraId="13FDAB45" w14:textId="77777777" w:rsidR="00180957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</w:p>
    <w:p w14:paraId="13FDAB46" w14:textId="77777777" w:rsidR="00180957" w:rsidRDefault="00180957" w:rsidP="00180957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DAB77" wp14:editId="13FDAB78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DAB93" w14:textId="77777777" w:rsidR="00180957" w:rsidRPr="00A4395C" w:rsidRDefault="00180957" w:rsidP="0018095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DAB77" id="_x0000_s1027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" fillcolor="#20babb" stroked="f">
                <v:textbox style="mso-fit-shape-to-text:t">
                  <w:txbxContent>
                    <w:p w14:paraId="13FDAB93" w14:textId="77777777" w:rsidR="00180957" w:rsidRPr="00A4395C" w:rsidRDefault="00180957" w:rsidP="00180957">
                      <w:pPr>
                        <w:numPr>
                          <w:ilvl w:val="0"/>
                          <w:numId w:val="3"/>
                        </w:num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3FDAB47" w14:textId="77777777" w:rsidR="00180957" w:rsidRPr="00B04C5D" w:rsidRDefault="00180957" w:rsidP="00180957"/>
    <w:p w14:paraId="13FDAB48" w14:textId="77777777" w:rsidR="00180957" w:rsidRPr="00B04C5D" w:rsidRDefault="00180957" w:rsidP="00A30135">
      <w:pPr>
        <w:pStyle w:val="Ttulo2"/>
        <w:numPr>
          <w:ilvl w:val="0"/>
          <w:numId w:val="0"/>
        </w:numPr>
      </w:pPr>
      <w:bookmarkStart w:id="0" w:name="_Toc71032814"/>
      <w:r w:rsidRPr="00B04C5D">
        <w:t>Descripción general y alcance</w:t>
      </w:r>
      <w:bookmarkEnd w:id="0"/>
    </w:p>
    <w:p w14:paraId="13FDAB49" w14:textId="77777777" w:rsidR="00180957" w:rsidRPr="00B04C5D" w:rsidRDefault="00180957" w:rsidP="00180957">
      <w:pPr>
        <w:jc w:val="both"/>
      </w:pPr>
    </w:p>
    <w:p w14:paraId="13FDAB4A" w14:textId="77777777" w:rsidR="00180957" w:rsidRDefault="00522E13" w:rsidP="00180957">
      <w:pPr>
        <w:jc w:val="both"/>
      </w:pPr>
      <w:bookmarkStart w:id="1" w:name="_Toc477753213"/>
      <w:bookmarkStart w:id="2" w:name="_Toc477753407"/>
      <w:bookmarkStart w:id="3" w:name="_Toc477753625"/>
      <w:bookmarkStart w:id="4" w:name="_Toc477754143"/>
      <w:bookmarkStart w:id="5" w:name="_Toc477754190"/>
      <w:bookmarkStart w:id="6" w:name="_Toc477754271"/>
      <w:bookmarkStart w:id="7" w:name="_Toc38770374"/>
      <w:bookmarkStart w:id="8" w:name="_Toc40838913"/>
      <w:bookmarkStart w:id="9" w:name="_Toc152497371"/>
      <w:r>
        <w:t>El presente documento tiene como finalidad explicar a alto nivel cómo funciona la operatoria de pagos QR con Transferencias Inmediatas.</w:t>
      </w:r>
      <w:r w:rsidR="00A30135">
        <w:t xml:space="preserve"> Se explicarán las interacciones con los distintos actores del sistema y se adjunta la documentación de las APIs en formato Swagger.</w:t>
      </w:r>
    </w:p>
    <w:p w14:paraId="13FDAB4B" w14:textId="77777777" w:rsidR="00A30135" w:rsidRDefault="00A30135" w:rsidP="00180957">
      <w:pPr>
        <w:jc w:val="both"/>
      </w:pPr>
    </w:p>
    <w:bookmarkEnd w:id="1"/>
    <w:bookmarkEnd w:id="2"/>
    <w:bookmarkEnd w:id="3"/>
    <w:bookmarkEnd w:id="4"/>
    <w:bookmarkEnd w:id="5"/>
    <w:bookmarkEnd w:id="6"/>
    <w:bookmarkEnd w:id="7"/>
    <w:bookmarkEnd w:id="8"/>
    <w:p w14:paraId="13FDAB4C" w14:textId="77777777" w:rsidR="00180957" w:rsidRPr="00EA5E93" w:rsidRDefault="00180957" w:rsidP="00180957">
      <w:pPr>
        <w:pStyle w:val="Textosinformato"/>
        <w:ind w:left="705"/>
        <w:rPr>
          <w:rFonts w:ascii="Calibri" w:hAnsi="Calibri"/>
          <w:sz w:val="22"/>
          <w:szCs w:val="22"/>
          <w:lang w:val="es-AR"/>
        </w:rPr>
      </w:pPr>
    </w:p>
    <w:bookmarkEnd w:id="9"/>
    <w:p w14:paraId="13FDAB4D" w14:textId="77777777" w:rsidR="00180957" w:rsidRPr="00522E13" w:rsidRDefault="00180957" w:rsidP="00522E13">
      <w:pPr>
        <w:pStyle w:val="Listaconvietas2"/>
      </w:pPr>
      <w:r w:rsidRPr="00522E13">
        <w:br w:type="page"/>
      </w:r>
    </w:p>
    <w:p w14:paraId="13FDAB4E" w14:textId="77777777" w:rsidR="00180957" w:rsidRPr="00AA23D8" w:rsidRDefault="00180957" w:rsidP="00180957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DAB79" wp14:editId="13FDAB7A">
                <wp:simplePos x="0" y="0"/>
                <wp:positionH relativeFrom="column">
                  <wp:posOffset>13970</wp:posOffset>
                </wp:positionH>
                <wp:positionV relativeFrom="paragraph">
                  <wp:posOffset>-18090</wp:posOffset>
                </wp:positionV>
                <wp:extent cx="5826642" cy="2622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AB94" w14:textId="77777777" w:rsidR="00180957" w:rsidRPr="00A4395C" w:rsidRDefault="00180957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 xml:space="preserve">2.  </w:t>
                            </w:r>
                            <w:r w:rsidR="00522E13">
                              <w:rPr>
                                <w:b/>
                                <w:color w:val="FFFFFF"/>
                              </w:rPr>
                              <w:t>FLUJO TRANSACCIONAL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DAB79" id="_x0000_s1028" type="#_x0000_t202" style="position:absolute;margin-left:1.1pt;margin-top:-1.4pt;width:458.8pt;height:20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" filled="f" stroked="f">
                <v:textbox style="mso-fit-shape-to-text:t">
                  <w:txbxContent>
                    <w:p w14:paraId="13FDAB94" w14:textId="77777777" w:rsidR="00180957" w:rsidRPr="00A4395C" w:rsidRDefault="00180957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 xml:space="preserve">2.  </w:t>
                      </w:r>
                      <w:r w:rsidR="00522E13">
                        <w:rPr>
                          <w:b/>
                          <w:color w:val="FFFFFF"/>
                        </w:rPr>
                        <w:t>FLUJO TRANSACCIONAL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DAB7B" wp14:editId="13FDAB7C">
                <wp:simplePos x="0" y="0"/>
                <wp:positionH relativeFrom="column">
                  <wp:posOffset>-63500</wp:posOffset>
                </wp:positionH>
                <wp:positionV relativeFrom="paragraph">
                  <wp:posOffset>17780</wp:posOffset>
                </wp:positionV>
                <wp:extent cx="5943600" cy="220345"/>
                <wp:effectExtent l="0" t="0" r="0" b="8255"/>
                <wp:wrapNone/>
                <wp:docPr id="9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9C1BA" id="Rectangle 412" o:spid="_x0000_s1026" style="position:absolute;margin-left:-5pt;margin-top:1.4pt;width:468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" fillcolor="#20babb" stroked="f"/>
            </w:pict>
          </mc:Fallback>
        </mc:AlternateContent>
      </w:r>
    </w:p>
    <w:p w14:paraId="13FDAB4F" w14:textId="77777777" w:rsidR="00180957" w:rsidRPr="00AA23D8" w:rsidRDefault="00180957" w:rsidP="00180957"/>
    <w:p w14:paraId="13FDAB50" w14:textId="77777777" w:rsidR="00A30135" w:rsidRDefault="00A30135" w:rsidP="00A30135">
      <w:pPr>
        <w:pStyle w:val="Ttulo2"/>
        <w:numPr>
          <w:ilvl w:val="0"/>
          <w:numId w:val="0"/>
        </w:numPr>
      </w:pPr>
      <w:bookmarkStart w:id="10" w:name="_Toc71032815"/>
      <w:r>
        <w:t>Flujo Transacción Pago con QR</w:t>
      </w:r>
      <w:bookmarkEnd w:id="10"/>
    </w:p>
    <w:p w14:paraId="13FDAB51" w14:textId="77777777" w:rsidR="00A30135" w:rsidRPr="00A30135" w:rsidRDefault="00A30135" w:rsidP="00A30135"/>
    <w:p w14:paraId="13FDAB52" w14:textId="77777777" w:rsidR="00180957" w:rsidRDefault="00522E13" w:rsidP="00180957">
      <w:r>
        <w:t>A continuación se muestra el flujo de una transacción de Pago con QR cursada por medio de Transferencias Inmediatas.</w:t>
      </w:r>
    </w:p>
    <w:p w14:paraId="13FDAB53" w14:textId="77777777" w:rsidR="00522E13" w:rsidRDefault="00522E13" w:rsidP="00180957"/>
    <w:p w14:paraId="13FDAB54" w14:textId="77777777" w:rsidR="00522E13" w:rsidRDefault="00522E13" w:rsidP="00180957">
      <w:r>
        <w:rPr>
          <w:noProof/>
          <w:lang w:eastAsia="es-AR"/>
        </w:rPr>
        <w:drawing>
          <wp:inline distT="0" distB="0" distL="0" distR="0" wp14:anchorId="13FDAB7D" wp14:editId="13FDAB7E">
            <wp:extent cx="5400040" cy="3115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jos Transferencias 3.0-Copy of Con OT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B55" w14:textId="77777777" w:rsidR="00522E13" w:rsidRDefault="00522E13" w:rsidP="00180957"/>
    <w:p w14:paraId="13FDAB56" w14:textId="77777777" w:rsidR="00180957" w:rsidRDefault="00522E13" w:rsidP="00180957">
      <w:r>
        <w:t xml:space="preserve">Las billeteras que operen bajo el esquema de Transferencias 3.0 </w:t>
      </w:r>
      <w:r w:rsidR="00A30135">
        <w:t>se comunicarán</w:t>
      </w:r>
      <w:r>
        <w:t xml:space="preserve"> con </w:t>
      </w:r>
      <w:r w:rsidR="00A30135">
        <w:t xml:space="preserve">los </w:t>
      </w:r>
      <w:r>
        <w:t>distintos actores del sistema</w:t>
      </w:r>
      <w:r w:rsidR="00A30135">
        <w:t xml:space="preserve"> durante todo el flujo del pago</w:t>
      </w:r>
      <w:r>
        <w:t>:</w:t>
      </w:r>
    </w:p>
    <w:p w14:paraId="13FDAB57" w14:textId="77777777" w:rsidR="00522E13" w:rsidRDefault="00522E13" w:rsidP="00180957"/>
    <w:p w14:paraId="13FDAB58" w14:textId="77777777" w:rsidR="00522E13" w:rsidRDefault="00522E13" w:rsidP="00522E13">
      <w:pPr>
        <w:pStyle w:val="Prrafodelista"/>
        <w:numPr>
          <w:ilvl w:val="0"/>
          <w:numId w:val="34"/>
        </w:numPr>
      </w:pPr>
      <w:r w:rsidRPr="00A30135">
        <w:rPr>
          <w:b/>
        </w:rPr>
        <w:t>3 – Lectura y extensión de datos QR:</w:t>
      </w:r>
      <w:r>
        <w:t xml:space="preserve"> por medio de una API que expondrán los aceptadores, las billeteras enviarán los datos obtenidos del escaneo del código QR y recibirán el parseo de los campos, la validez del QR y los datos del administrador con el cual deben cursar la transacción de pago.</w:t>
      </w:r>
    </w:p>
    <w:p w14:paraId="13FDAB59" w14:textId="77777777" w:rsidR="00A30135" w:rsidRPr="00A30135" w:rsidRDefault="00A30135" w:rsidP="00A30135">
      <w:pPr>
        <w:ind w:left="720"/>
        <w:rPr>
          <w:i/>
        </w:rPr>
      </w:pPr>
      <w:r w:rsidRPr="00A30135">
        <w:rPr>
          <w:i/>
        </w:rPr>
        <w:t>(API expuesta por cada Aceptador)</w:t>
      </w:r>
    </w:p>
    <w:p w14:paraId="13FDAB5A" w14:textId="77777777" w:rsidR="00522E13" w:rsidRDefault="00522E13" w:rsidP="00522E13">
      <w:pPr>
        <w:pStyle w:val="Prrafodelista"/>
      </w:pPr>
    </w:p>
    <w:p w14:paraId="13FDAB5B" w14:textId="77777777" w:rsidR="00522E13" w:rsidRDefault="00522E13" w:rsidP="00522E13">
      <w:pPr>
        <w:pStyle w:val="Prrafodelista"/>
        <w:numPr>
          <w:ilvl w:val="0"/>
          <w:numId w:val="34"/>
        </w:numPr>
      </w:pPr>
      <w:r w:rsidRPr="00A30135">
        <w:rPr>
          <w:b/>
        </w:rPr>
        <w:t>4 – Solicitud de OTP para pago:</w:t>
      </w:r>
      <w:r>
        <w:t xml:space="preserve"> este paso es opcional. Si el Banco d</w:t>
      </w:r>
      <w:r w:rsidR="00A30135">
        <w:t>ueño de la cuenta con la que el</w:t>
      </w:r>
      <w:r>
        <w:t xml:space="preserve"> usuario quiere operar, requiere la validación </w:t>
      </w:r>
      <w:r w:rsidR="00A30135">
        <w:t>de un OTP, deberá consumirse una API expuesta</w:t>
      </w:r>
      <w:r>
        <w:t xml:space="preserve"> por el Procesador (Banelco o Link según corresponda) para la generación del OTP que luego enviarán en la solicitud de Pago.</w:t>
      </w:r>
    </w:p>
    <w:p w14:paraId="13FDAB5C" w14:textId="77777777" w:rsidR="00A30135" w:rsidRPr="00A30135" w:rsidRDefault="00A30135" w:rsidP="00A30135">
      <w:pPr>
        <w:pStyle w:val="Prrafodelista"/>
        <w:rPr>
          <w:i/>
        </w:rPr>
      </w:pPr>
      <w:r w:rsidRPr="00A30135">
        <w:rPr>
          <w:i/>
        </w:rPr>
        <w:t>(</w:t>
      </w:r>
      <w:r>
        <w:rPr>
          <w:i/>
        </w:rPr>
        <w:t>API expuesta por cada Procesador</w:t>
      </w:r>
      <w:r w:rsidRPr="00A30135">
        <w:rPr>
          <w:i/>
        </w:rPr>
        <w:t>)</w:t>
      </w:r>
    </w:p>
    <w:p w14:paraId="13FDAB5D" w14:textId="77777777" w:rsidR="00522E13" w:rsidRDefault="00522E13" w:rsidP="00522E13">
      <w:pPr>
        <w:pStyle w:val="Prrafodelista"/>
      </w:pPr>
    </w:p>
    <w:p w14:paraId="13FDAB5E" w14:textId="77777777" w:rsidR="00522E13" w:rsidRDefault="00522E13" w:rsidP="00522E13">
      <w:pPr>
        <w:pStyle w:val="Prrafodelista"/>
        <w:numPr>
          <w:ilvl w:val="0"/>
          <w:numId w:val="34"/>
        </w:numPr>
      </w:pPr>
      <w:r w:rsidRPr="00A30135">
        <w:rPr>
          <w:b/>
        </w:rPr>
        <w:t>5 –</w:t>
      </w:r>
      <w:r w:rsidR="00A30135" w:rsidRPr="00A30135">
        <w:rPr>
          <w:b/>
        </w:rPr>
        <w:t xml:space="preserve"> Solicit</w:t>
      </w:r>
      <w:r w:rsidRPr="00A30135">
        <w:rPr>
          <w:b/>
        </w:rPr>
        <w:t xml:space="preserve">ud de Pago </w:t>
      </w:r>
      <w:r w:rsidR="00A30135" w:rsidRPr="00A30135">
        <w:rPr>
          <w:b/>
        </w:rPr>
        <w:t>+ OTP:</w:t>
      </w:r>
      <w:r w:rsidR="00A30135">
        <w:t xml:space="preserve"> la billetera consumirá una API expuesta por el Administrador para el inicio de la solicitud de pago. La billetera envía el request y queda a la espera del resultado del pago.</w:t>
      </w:r>
    </w:p>
    <w:p w14:paraId="13FDAB5F" w14:textId="77777777" w:rsidR="00A30135" w:rsidRPr="00A30135" w:rsidRDefault="00A30135" w:rsidP="00A30135">
      <w:pPr>
        <w:pStyle w:val="Prrafodelista"/>
        <w:rPr>
          <w:i/>
        </w:rPr>
      </w:pPr>
      <w:r w:rsidRPr="00A30135">
        <w:rPr>
          <w:i/>
        </w:rPr>
        <w:t xml:space="preserve">(API expuesta por </w:t>
      </w:r>
      <w:r>
        <w:rPr>
          <w:i/>
        </w:rPr>
        <w:t>el</w:t>
      </w:r>
      <w:r w:rsidRPr="00A30135">
        <w:rPr>
          <w:i/>
        </w:rPr>
        <w:t xml:space="preserve"> </w:t>
      </w:r>
      <w:r>
        <w:rPr>
          <w:i/>
        </w:rPr>
        <w:t>Administrador</w:t>
      </w:r>
      <w:r w:rsidRPr="00A30135">
        <w:rPr>
          <w:i/>
        </w:rPr>
        <w:t>)</w:t>
      </w:r>
    </w:p>
    <w:p w14:paraId="13FDAB60" w14:textId="77777777" w:rsidR="00A30135" w:rsidRDefault="00A30135" w:rsidP="00A30135">
      <w:pPr>
        <w:pStyle w:val="Prrafodelista"/>
      </w:pPr>
    </w:p>
    <w:p w14:paraId="13FDAB61" w14:textId="77777777" w:rsidR="00A30135" w:rsidRDefault="00A30135" w:rsidP="00522E13">
      <w:pPr>
        <w:pStyle w:val="Prrafodelista"/>
        <w:numPr>
          <w:ilvl w:val="0"/>
          <w:numId w:val="34"/>
        </w:numPr>
      </w:pPr>
      <w:r w:rsidRPr="00A30135">
        <w:rPr>
          <w:b/>
        </w:rPr>
        <w:t>Consulta de Estado de Transacción:</w:t>
      </w:r>
      <w:r>
        <w:t xml:space="preserve"> el administrador expondrá una API que le permitirá a las billeteras,  en caso de dudas sobre cómo finalizó una transacción, consulta el estado de la misma.</w:t>
      </w:r>
    </w:p>
    <w:p w14:paraId="13FDAB62" w14:textId="77777777" w:rsidR="00A30135" w:rsidRPr="00A30135" w:rsidRDefault="00A30135" w:rsidP="00A30135">
      <w:pPr>
        <w:pStyle w:val="Prrafodelista"/>
        <w:rPr>
          <w:i/>
        </w:rPr>
      </w:pPr>
      <w:r w:rsidRPr="00A30135">
        <w:rPr>
          <w:i/>
        </w:rPr>
        <w:t xml:space="preserve">(API expuesta por </w:t>
      </w:r>
      <w:r>
        <w:rPr>
          <w:i/>
        </w:rPr>
        <w:t>el</w:t>
      </w:r>
      <w:r w:rsidRPr="00A30135">
        <w:rPr>
          <w:i/>
        </w:rPr>
        <w:t xml:space="preserve"> </w:t>
      </w:r>
      <w:r>
        <w:rPr>
          <w:i/>
        </w:rPr>
        <w:t>Administrador</w:t>
      </w:r>
      <w:r w:rsidRPr="00A30135">
        <w:rPr>
          <w:i/>
        </w:rPr>
        <w:t>)</w:t>
      </w:r>
    </w:p>
    <w:p w14:paraId="13FDAB63" w14:textId="24C2CA6E" w:rsidR="00A30135" w:rsidRDefault="00A30135" w:rsidP="00802AD5"/>
    <w:p w14:paraId="2C4E5828" w14:textId="46524C2A" w:rsidR="00802AD5" w:rsidRDefault="00802AD5" w:rsidP="00802AD5">
      <w:pPr>
        <w:pStyle w:val="Ttulo2"/>
        <w:numPr>
          <w:ilvl w:val="0"/>
          <w:numId w:val="0"/>
        </w:numPr>
      </w:pPr>
      <w:r>
        <w:t xml:space="preserve">Flujo Transacción </w:t>
      </w:r>
      <w:r w:rsidR="005C402B">
        <w:t>Devolución</w:t>
      </w:r>
      <w:r>
        <w:t xml:space="preserve"> con </w:t>
      </w:r>
      <w:r w:rsidR="00552C31">
        <w:t>Transferencias</w:t>
      </w:r>
    </w:p>
    <w:p w14:paraId="5498C0DC" w14:textId="77777777" w:rsidR="00802AD5" w:rsidRPr="00A30135" w:rsidRDefault="00802AD5" w:rsidP="00802AD5"/>
    <w:p w14:paraId="032B98F5" w14:textId="77777777" w:rsidR="00802AD5" w:rsidRDefault="00802AD5" w:rsidP="00802AD5">
      <w:r>
        <w:t>A continuación se muestra el flujo de una transacción de Pago con QR cursada por medio de Transferencias Inmediatas.</w:t>
      </w:r>
    </w:p>
    <w:p w14:paraId="5FDC9509" w14:textId="3A97AB19" w:rsidR="00802AD5" w:rsidRDefault="00802AD5" w:rsidP="00802AD5"/>
    <w:p w14:paraId="678BAB7C" w14:textId="5730FAE7" w:rsidR="00802AD5" w:rsidRDefault="0020514A" w:rsidP="00802AD5">
      <w:r>
        <w:rPr>
          <w:noProof/>
        </w:rPr>
        <w:drawing>
          <wp:inline distT="0" distB="0" distL="0" distR="0" wp14:anchorId="6013518C" wp14:editId="37ABDC58">
            <wp:extent cx="5400040" cy="356933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4F15" w14:textId="2BE47FF8" w:rsidR="0020514A" w:rsidRDefault="0020514A" w:rsidP="00802AD5"/>
    <w:p w14:paraId="09BF910D" w14:textId="62587578" w:rsidR="0020514A" w:rsidRDefault="0020514A" w:rsidP="0020514A">
      <w:pPr>
        <w:pStyle w:val="Prrafodelista"/>
        <w:numPr>
          <w:ilvl w:val="0"/>
          <w:numId w:val="34"/>
        </w:numPr>
      </w:pPr>
      <w:r>
        <w:rPr>
          <w:b/>
        </w:rPr>
        <w:t>9 Notificación de devolución</w:t>
      </w:r>
      <w:r w:rsidRPr="00A30135">
        <w:rPr>
          <w:b/>
        </w:rPr>
        <w:t>:</w:t>
      </w:r>
      <w:r>
        <w:t xml:space="preserve"> la billetera deberá disponer de un endpoint en el que recibir</w:t>
      </w:r>
      <w:r w:rsidR="00B40B6B">
        <w:t>á notificaciones sobre devoluciones</w:t>
      </w:r>
      <w:r>
        <w:t xml:space="preserve">. </w:t>
      </w:r>
      <w:r w:rsidR="00B40B6B">
        <w:t>El Administrador deberá autenticarse y</w:t>
      </w:r>
      <w:r w:rsidR="005E6574">
        <w:t xml:space="preserve"> enviar el mensaje correspondiente al evento</w:t>
      </w:r>
      <w:r>
        <w:t>.</w:t>
      </w:r>
    </w:p>
    <w:p w14:paraId="152C5E11" w14:textId="59765510" w:rsidR="0020514A" w:rsidRPr="00A30135" w:rsidRDefault="0020514A" w:rsidP="0020514A">
      <w:pPr>
        <w:pStyle w:val="Prrafodelista"/>
        <w:rPr>
          <w:i/>
        </w:rPr>
      </w:pPr>
      <w:r w:rsidRPr="00A30135">
        <w:rPr>
          <w:i/>
        </w:rPr>
        <w:t xml:space="preserve">(API expuesta por </w:t>
      </w:r>
      <w:r w:rsidR="005E6574">
        <w:rPr>
          <w:i/>
        </w:rPr>
        <w:t>la billetera</w:t>
      </w:r>
      <w:r w:rsidRPr="00A30135">
        <w:rPr>
          <w:i/>
        </w:rPr>
        <w:t>)</w:t>
      </w:r>
    </w:p>
    <w:p w14:paraId="780E0E6E" w14:textId="77777777" w:rsidR="0020514A" w:rsidRDefault="0020514A" w:rsidP="00802AD5"/>
    <w:p w14:paraId="13FDAB64" w14:textId="77777777" w:rsidR="00A30135" w:rsidRDefault="00A30135" w:rsidP="00802AD5"/>
    <w:p w14:paraId="13FDAB65" w14:textId="77777777" w:rsidR="008E5801" w:rsidRDefault="008E5801" w:rsidP="008E5801">
      <w:pPr>
        <w:pStyle w:val="Ttulo2"/>
        <w:numPr>
          <w:ilvl w:val="0"/>
          <w:numId w:val="0"/>
        </w:numPr>
      </w:pPr>
      <w:bookmarkStart w:id="11" w:name="_Toc71032816"/>
      <w:r>
        <w:t>APIs expuestas por el  Procesador</w:t>
      </w:r>
      <w:bookmarkEnd w:id="11"/>
    </w:p>
    <w:p w14:paraId="13FDAB66" w14:textId="77777777" w:rsidR="008E5801" w:rsidRDefault="008E5801" w:rsidP="008E5801"/>
    <w:p w14:paraId="13FDAB67" w14:textId="77777777" w:rsidR="00C77106" w:rsidRPr="00C77106" w:rsidRDefault="008E5801" w:rsidP="00C77106">
      <w:pPr>
        <w:pStyle w:val="Prrafodelista"/>
        <w:numPr>
          <w:ilvl w:val="0"/>
          <w:numId w:val="35"/>
        </w:numPr>
        <w:rPr>
          <w:b/>
        </w:rPr>
      </w:pPr>
      <w:r w:rsidRPr="00C77106">
        <w:rPr>
          <w:b/>
        </w:rPr>
        <w:t>Swagger</w:t>
      </w:r>
      <w:r w:rsidR="00C77106" w:rsidRPr="00C77106">
        <w:rPr>
          <w:b/>
        </w:rPr>
        <w:t xml:space="preserve"> Solicitud de OTP</w:t>
      </w:r>
      <w:r w:rsidRPr="00C77106">
        <w:rPr>
          <w:b/>
        </w:rPr>
        <w:t>:</w:t>
      </w:r>
    </w:p>
    <w:p w14:paraId="13FDAB68" w14:textId="77777777" w:rsidR="008E5801" w:rsidRDefault="008E5801" w:rsidP="008E5801">
      <w:r>
        <w:t xml:space="preserve"> </w:t>
      </w:r>
    </w:p>
    <w:p w14:paraId="13FDAB69" w14:textId="77777777" w:rsidR="00C77106" w:rsidRDefault="00C77106" w:rsidP="008E5801">
      <w:r>
        <w:object w:dxaOrig="2250" w:dyaOrig="810" w14:anchorId="13FDAB7F">
          <v:shape id="_x0000_i1026" type="#_x0000_t75" style="width:112.5pt;height:40.5pt" o:ole="">
            <v:imagedata r:id="rId13" o:title=""/>
          </v:shape>
          <o:OLEObject Type="Embed" ProgID="Package" ShapeID="_x0000_i1026" DrawAspect="Content" ObjectID="_1697524225" r:id="rId14"/>
        </w:object>
      </w:r>
    </w:p>
    <w:p w14:paraId="13FDAB6A" w14:textId="77777777" w:rsidR="00C77106" w:rsidRDefault="00C77106" w:rsidP="008E5801"/>
    <w:p w14:paraId="13FDAB6B" w14:textId="77777777" w:rsidR="00A30135" w:rsidRDefault="00A30135" w:rsidP="00A30135">
      <w:pPr>
        <w:pStyle w:val="Ttulo2"/>
        <w:numPr>
          <w:ilvl w:val="0"/>
          <w:numId w:val="0"/>
        </w:numPr>
      </w:pPr>
      <w:bookmarkStart w:id="12" w:name="_Toc71032817"/>
      <w:r>
        <w:t>APIs expuestas por el  Administrador</w:t>
      </w:r>
      <w:bookmarkEnd w:id="12"/>
    </w:p>
    <w:p w14:paraId="13FDAB6C" w14:textId="77777777" w:rsidR="00A30135" w:rsidRDefault="00A30135" w:rsidP="00A30135"/>
    <w:p w14:paraId="13FDAB6F" w14:textId="49A85E02" w:rsidR="00C77106" w:rsidRPr="002D0717" w:rsidRDefault="00A30135" w:rsidP="00A30135">
      <w:pPr>
        <w:pStyle w:val="Prrafodelista"/>
        <w:numPr>
          <w:ilvl w:val="0"/>
          <w:numId w:val="35"/>
        </w:numPr>
        <w:rPr>
          <w:b/>
          <w:lang w:val="en-US"/>
        </w:rPr>
      </w:pPr>
      <w:r w:rsidRPr="002D0717">
        <w:rPr>
          <w:b/>
          <w:lang w:val="en-US"/>
        </w:rPr>
        <w:t xml:space="preserve">Swagger: </w:t>
      </w:r>
      <w:r w:rsidR="005E42EB" w:rsidRPr="002D0717">
        <w:rPr>
          <w:b/>
          <w:lang w:val="en-US"/>
        </w:rPr>
        <w:t xml:space="preserve">Ver </w:t>
      </w:r>
      <w:r w:rsidR="002D0717" w:rsidRPr="002D0717">
        <w:rPr>
          <w:bCs/>
          <w:lang w:val="en-US"/>
        </w:rPr>
        <w:t>Administrator for Wallets APIs.yaml</w:t>
      </w:r>
    </w:p>
    <w:p w14:paraId="13FDAB70" w14:textId="77777777" w:rsidR="00C77106" w:rsidRPr="002D0717" w:rsidRDefault="00C77106" w:rsidP="00A30135">
      <w:pPr>
        <w:rPr>
          <w:lang w:val="en-US"/>
        </w:rPr>
      </w:pPr>
    </w:p>
    <w:p w14:paraId="28F4A86B" w14:textId="21EC2EEF" w:rsidR="00A567FC" w:rsidRDefault="00A567FC" w:rsidP="00A567FC">
      <w:pPr>
        <w:pStyle w:val="Ttulo2"/>
        <w:numPr>
          <w:ilvl w:val="0"/>
          <w:numId w:val="0"/>
        </w:numPr>
      </w:pPr>
      <w:r>
        <w:t>APIs expuestas por Billeteras</w:t>
      </w:r>
    </w:p>
    <w:p w14:paraId="2B51C104" w14:textId="7CD15472" w:rsidR="00A567FC" w:rsidRDefault="00A567FC" w:rsidP="00A30135">
      <w:pPr>
        <w:rPr>
          <w:lang w:val="en-US"/>
        </w:rPr>
      </w:pPr>
    </w:p>
    <w:p w14:paraId="05A1A083" w14:textId="1DFD1FC4" w:rsidR="00A567FC" w:rsidRDefault="00A567FC" w:rsidP="00A30135">
      <w:r w:rsidRPr="00A567FC">
        <w:lastRenderedPageBreak/>
        <w:t>Las billeteras deberán exponer u</w:t>
      </w:r>
      <w:r>
        <w:t>n endpoint</w:t>
      </w:r>
      <w:r w:rsidR="00517718">
        <w:t xml:space="preserve"> donde recibirán notificaciones webhook por parte del administrador. A través de las mismas se notificará</w:t>
      </w:r>
      <w:r w:rsidR="001167BA">
        <w:t>n las devoluciones realizadas.</w:t>
      </w:r>
    </w:p>
    <w:p w14:paraId="12B852FC" w14:textId="77777777" w:rsidR="001167BA" w:rsidRPr="00A567FC" w:rsidRDefault="001167BA" w:rsidP="00A30135"/>
    <w:p w14:paraId="469E79C3" w14:textId="3D28A4FF" w:rsidR="00A567FC" w:rsidRDefault="00A567FC" w:rsidP="00A567FC">
      <w:pPr>
        <w:pStyle w:val="Prrafodelista"/>
        <w:numPr>
          <w:ilvl w:val="0"/>
          <w:numId w:val="35"/>
        </w:numPr>
        <w:rPr>
          <w:lang w:val="en-US"/>
        </w:rPr>
      </w:pPr>
      <w:r w:rsidRPr="00A567FC">
        <w:rPr>
          <w:lang w:val="en-US"/>
        </w:rPr>
        <w:t>Wallet for Administrator APIs.yaml</w:t>
      </w:r>
    </w:p>
    <w:p w14:paraId="5B4EB196" w14:textId="4AB59330" w:rsidR="005E6574" w:rsidRDefault="005E6574" w:rsidP="005E6574">
      <w:pPr>
        <w:rPr>
          <w:lang w:val="en-US"/>
        </w:rPr>
      </w:pPr>
    </w:p>
    <w:p w14:paraId="32DC86F5" w14:textId="22C021DA" w:rsidR="005E6574" w:rsidRDefault="005E6574" w:rsidP="005E6574">
      <w:pPr>
        <w:pStyle w:val="Ttulo2"/>
        <w:numPr>
          <w:ilvl w:val="0"/>
          <w:numId w:val="0"/>
        </w:numPr>
      </w:pPr>
      <w:r>
        <w:t>Esquemas de autenticación entre billetera y Administrador:</w:t>
      </w:r>
    </w:p>
    <w:p w14:paraId="3FDF6B1B" w14:textId="791CCC83" w:rsidR="005E6574" w:rsidRDefault="005E6574" w:rsidP="005E6574"/>
    <w:p w14:paraId="60DEB865" w14:textId="4932E975" w:rsidR="005E6574" w:rsidRPr="005E6574" w:rsidRDefault="005E6574" w:rsidP="005E6574">
      <w:r>
        <w:t>Ver documento:</w:t>
      </w:r>
      <w:r w:rsidR="00086913">
        <w:t xml:space="preserve"> </w:t>
      </w:r>
      <w:r w:rsidR="00086913" w:rsidRPr="00086913">
        <w:t>Autenticación entre Billetera y Administrador</w:t>
      </w:r>
      <w:r w:rsidR="00086913">
        <w:t>.docx</w:t>
      </w:r>
    </w:p>
    <w:p w14:paraId="13FDAB72" w14:textId="77777777" w:rsidR="00A30135" w:rsidRPr="005E6574" w:rsidRDefault="00A30135" w:rsidP="00A30135">
      <w:pPr>
        <w:pStyle w:val="Prrafodelista"/>
      </w:pPr>
    </w:p>
    <w:sectPr w:rsidR="00A30135" w:rsidRPr="005E6574" w:rsidSect="000E56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AB83" w14:textId="77777777" w:rsidR="0026265D" w:rsidRDefault="0026265D" w:rsidP="009C74CF">
      <w:r>
        <w:separator/>
      </w:r>
    </w:p>
  </w:endnote>
  <w:endnote w:type="continuationSeparator" w:id="0">
    <w:p w14:paraId="13FDAB84" w14:textId="77777777" w:rsidR="0026265D" w:rsidRDefault="0026265D" w:rsidP="009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B87" w14:textId="77777777" w:rsidR="00770BAA" w:rsidRDefault="00770B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0"/>
      <w:gridCol w:w="4154"/>
    </w:tblGrid>
    <w:tr w:rsidR="009C74CF" w14:paraId="13FDAB8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3FDAB88" w14:textId="77777777" w:rsidR="009C74CF" w:rsidRDefault="009C74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3FDAB89" w14:textId="77777777" w:rsidR="009C74CF" w:rsidRDefault="009C74CF">
          <w:pPr>
            <w:pStyle w:val="Encabezado"/>
            <w:jc w:val="right"/>
            <w:rPr>
              <w:caps/>
              <w:sz w:val="18"/>
            </w:rPr>
          </w:pPr>
        </w:p>
      </w:tc>
    </w:tr>
    <w:tr w:rsidR="009C74CF" w14:paraId="13FDAB8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EDECFF9D32643F5AB3CF2FB3B53CF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3FDAB8B" w14:textId="77777777" w:rsidR="009C74CF" w:rsidRDefault="000E56BF" w:rsidP="000E56B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TRANSFERENCIAS 3.0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3FDAB8C" w14:textId="77777777" w:rsidR="009C74CF" w:rsidRDefault="009C74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47D4" w:rsidRPr="00CA47D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FDAB8E" w14:textId="77777777" w:rsidR="009C74CF" w:rsidRDefault="009C7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B90" w14:textId="77777777" w:rsidR="00770BAA" w:rsidRDefault="00770B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AB81" w14:textId="77777777" w:rsidR="0026265D" w:rsidRDefault="0026265D" w:rsidP="009C74CF">
      <w:r>
        <w:separator/>
      </w:r>
    </w:p>
  </w:footnote>
  <w:footnote w:type="continuationSeparator" w:id="0">
    <w:p w14:paraId="13FDAB82" w14:textId="77777777" w:rsidR="0026265D" w:rsidRDefault="0026265D" w:rsidP="009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B85" w14:textId="77777777" w:rsidR="00770BAA" w:rsidRDefault="00770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479779"/>
      <w:docPartObj>
        <w:docPartGallery w:val="Watermarks"/>
        <w:docPartUnique/>
      </w:docPartObj>
    </w:sdtPr>
    <w:sdtEndPr/>
    <w:sdtContent>
      <w:p w14:paraId="13FDAB86" w14:textId="77777777" w:rsidR="00770BAA" w:rsidRDefault="00552C31">
        <w:pPr>
          <w:pStyle w:val="Encabezado"/>
        </w:pPr>
        <w:r>
          <w:pict w14:anchorId="13FDAB9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B8F" w14:textId="77777777" w:rsidR="00770BAA" w:rsidRDefault="00770B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A47"/>
      </v:shape>
    </w:pict>
  </w:numPicBullet>
  <w:abstractNum w:abstractNumId="0" w15:restartNumberingAfterBreak="0">
    <w:nsid w:val="FFFFFF88"/>
    <w:multiLevelType w:val="singleLevel"/>
    <w:tmpl w:val="39E42F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CB33E6"/>
    <w:multiLevelType w:val="hybridMultilevel"/>
    <w:tmpl w:val="7D5E1F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605B9"/>
    <w:multiLevelType w:val="hybridMultilevel"/>
    <w:tmpl w:val="EDD48A24"/>
    <w:lvl w:ilvl="0" w:tplc="AC0017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3A0A"/>
    <w:multiLevelType w:val="hybridMultilevel"/>
    <w:tmpl w:val="039E176A"/>
    <w:lvl w:ilvl="0" w:tplc="A8D44C2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0908"/>
    <w:multiLevelType w:val="hybridMultilevel"/>
    <w:tmpl w:val="C136D2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E93"/>
    <w:multiLevelType w:val="hybridMultilevel"/>
    <w:tmpl w:val="A05A2B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01CA7"/>
    <w:multiLevelType w:val="hybridMultilevel"/>
    <w:tmpl w:val="1B563C16"/>
    <w:lvl w:ilvl="0" w:tplc="87A8B1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C38B4"/>
    <w:multiLevelType w:val="hybridMultilevel"/>
    <w:tmpl w:val="1FF4534A"/>
    <w:lvl w:ilvl="0" w:tplc="7A52016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3379B"/>
    <w:multiLevelType w:val="hybridMultilevel"/>
    <w:tmpl w:val="8EAAAF86"/>
    <w:lvl w:ilvl="0" w:tplc="89667E24">
      <w:start w:val="17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46630"/>
    <w:multiLevelType w:val="hybridMultilevel"/>
    <w:tmpl w:val="E796E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13B5"/>
    <w:multiLevelType w:val="hybridMultilevel"/>
    <w:tmpl w:val="9B267F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D5F5E"/>
    <w:multiLevelType w:val="hybridMultilevel"/>
    <w:tmpl w:val="B5866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24024"/>
    <w:multiLevelType w:val="hybridMultilevel"/>
    <w:tmpl w:val="9AF66308"/>
    <w:lvl w:ilvl="0" w:tplc="02ACE9B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022C"/>
    <w:multiLevelType w:val="multilevel"/>
    <w:tmpl w:val="E4ECE4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642555"/>
    <w:multiLevelType w:val="hybridMultilevel"/>
    <w:tmpl w:val="B00674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03118"/>
    <w:multiLevelType w:val="hybridMultilevel"/>
    <w:tmpl w:val="653E8C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8498B"/>
    <w:multiLevelType w:val="hybridMultilevel"/>
    <w:tmpl w:val="2912F0D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20783"/>
    <w:multiLevelType w:val="hybridMultilevel"/>
    <w:tmpl w:val="DF5202DA"/>
    <w:lvl w:ilvl="0" w:tplc="7A52016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668C9"/>
    <w:multiLevelType w:val="hybridMultilevel"/>
    <w:tmpl w:val="50C400FE"/>
    <w:lvl w:ilvl="0" w:tplc="ECDC616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57203"/>
    <w:multiLevelType w:val="hybridMultilevel"/>
    <w:tmpl w:val="A042819C"/>
    <w:lvl w:ilvl="0" w:tplc="8190E32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D711B"/>
    <w:multiLevelType w:val="hybridMultilevel"/>
    <w:tmpl w:val="F00A402C"/>
    <w:lvl w:ilvl="0" w:tplc="A78AF1EE">
      <w:start w:val="1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7298"/>
    <w:multiLevelType w:val="hybridMultilevel"/>
    <w:tmpl w:val="2912F0D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21520"/>
    <w:multiLevelType w:val="hybridMultilevel"/>
    <w:tmpl w:val="454872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06EBB"/>
    <w:multiLevelType w:val="multilevel"/>
    <w:tmpl w:val="B936D7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6B1581"/>
    <w:multiLevelType w:val="hybridMultilevel"/>
    <w:tmpl w:val="5BECD6A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23394"/>
    <w:multiLevelType w:val="multilevel"/>
    <w:tmpl w:val="53A4562E"/>
    <w:lvl w:ilvl="0">
      <w:start w:val="1"/>
      <w:numFmt w:val="decimal"/>
      <w:pStyle w:val="Ttulo1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2422"/>
        </w:tabs>
        <w:ind w:left="1702" w:firstLine="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7" w15:restartNumberingAfterBreak="0">
    <w:nsid w:val="6D5B0C07"/>
    <w:multiLevelType w:val="multilevel"/>
    <w:tmpl w:val="431E25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185083"/>
    <w:multiLevelType w:val="hybridMultilevel"/>
    <w:tmpl w:val="4052043C"/>
    <w:lvl w:ilvl="0" w:tplc="95DCC78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1F3C"/>
    <w:multiLevelType w:val="hybridMultilevel"/>
    <w:tmpl w:val="FE6C38C2"/>
    <w:lvl w:ilvl="0" w:tplc="D9CAD5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DA59EA">
      <w:start w:val="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0E6F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ECFC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4E2B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CD2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3455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662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650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76E0F5F"/>
    <w:multiLevelType w:val="hybridMultilevel"/>
    <w:tmpl w:val="A02C5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E00AF"/>
    <w:multiLevelType w:val="hybridMultilevel"/>
    <w:tmpl w:val="DDC21EF4"/>
    <w:lvl w:ilvl="0" w:tplc="FAD460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2D5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7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88D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E32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696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EFB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A4A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295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786EBC"/>
    <w:multiLevelType w:val="hybridMultilevel"/>
    <w:tmpl w:val="3A789D68"/>
    <w:lvl w:ilvl="0" w:tplc="26C6F8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B177C"/>
    <w:multiLevelType w:val="hybridMultilevel"/>
    <w:tmpl w:val="7D5E1F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3"/>
  </w:num>
  <w:num w:numId="4">
    <w:abstractNumId w:val="13"/>
  </w:num>
  <w:num w:numId="5">
    <w:abstractNumId w:val="24"/>
  </w:num>
  <w:num w:numId="6">
    <w:abstractNumId w:val="27"/>
  </w:num>
  <w:num w:numId="7">
    <w:abstractNumId w:val="6"/>
  </w:num>
  <w:num w:numId="8">
    <w:abstractNumId w:val="32"/>
  </w:num>
  <w:num w:numId="9">
    <w:abstractNumId w:val="8"/>
  </w:num>
  <w:num w:numId="10">
    <w:abstractNumId w:val="2"/>
  </w:num>
  <w:num w:numId="11">
    <w:abstractNumId w:val="17"/>
  </w:num>
  <w:num w:numId="12">
    <w:abstractNumId w:val="7"/>
  </w:num>
  <w:num w:numId="13">
    <w:abstractNumId w:val="19"/>
  </w:num>
  <w:num w:numId="14">
    <w:abstractNumId w:val="11"/>
  </w:num>
  <w:num w:numId="15">
    <w:abstractNumId w:val="3"/>
  </w:num>
  <w:num w:numId="16">
    <w:abstractNumId w:val="30"/>
  </w:num>
  <w:num w:numId="17">
    <w:abstractNumId w:val="1"/>
  </w:num>
  <w:num w:numId="18">
    <w:abstractNumId w:val="33"/>
  </w:num>
  <w:num w:numId="19">
    <w:abstractNumId w:val="14"/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5"/>
  </w:num>
  <w:num w:numId="24">
    <w:abstractNumId w:val="22"/>
  </w:num>
  <w:num w:numId="25">
    <w:abstractNumId w:val="10"/>
  </w:num>
  <w:num w:numId="26">
    <w:abstractNumId w:val="31"/>
  </w:num>
  <w:num w:numId="27">
    <w:abstractNumId w:val="12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9"/>
  </w:num>
  <w:num w:numId="33">
    <w:abstractNumId w:val="4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57"/>
    <w:rsid w:val="00086913"/>
    <w:rsid w:val="000E56BF"/>
    <w:rsid w:val="001167BA"/>
    <w:rsid w:val="00180957"/>
    <w:rsid w:val="0020514A"/>
    <w:rsid w:val="0026265D"/>
    <w:rsid w:val="002D0717"/>
    <w:rsid w:val="00367C3D"/>
    <w:rsid w:val="00517718"/>
    <w:rsid w:val="00522E13"/>
    <w:rsid w:val="00552C31"/>
    <w:rsid w:val="005C402B"/>
    <w:rsid w:val="005D7F20"/>
    <w:rsid w:val="005E42EB"/>
    <w:rsid w:val="005E6574"/>
    <w:rsid w:val="00770BAA"/>
    <w:rsid w:val="00802AD5"/>
    <w:rsid w:val="008E5801"/>
    <w:rsid w:val="009C74CF"/>
    <w:rsid w:val="009D7F30"/>
    <w:rsid w:val="00A30135"/>
    <w:rsid w:val="00A567FC"/>
    <w:rsid w:val="00B40B6B"/>
    <w:rsid w:val="00B81130"/>
    <w:rsid w:val="00C77106"/>
    <w:rsid w:val="00CA47D4"/>
    <w:rsid w:val="00D14C39"/>
    <w:rsid w:val="00D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FDAB28"/>
  <w15:chartTrackingRefBased/>
  <w15:docId w15:val="{7827341B-D85D-46D6-A09E-DE095CF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  <w:pPr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qFormat/>
    <w:rsid w:val="00180957"/>
    <w:pPr>
      <w:keepNext/>
      <w:numPr>
        <w:ilvl w:val="1"/>
        <w:numId w:val="1"/>
      </w:numPr>
      <w:tabs>
        <w:tab w:val="clear" w:pos="2422"/>
        <w:tab w:val="num" w:pos="720"/>
      </w:tabs>
      <w:spacing w:before="160"/>
      <w:ind w:left="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semiHidden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uiPriority w:val="99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  <w:rPr>
      <w:lang w:eastAsia="es-AR"/>
    </w:rPr>
  </w:style>
  <w:style w:type="paragraph" w:customStyle="1" w:styleId="Default">
    <w:name w:val="Default"/>
    <w:rsid w:val="0018095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522E13"/>
    <w:pPr>
      <w:ind w:left="360" w:hanging="360"/>
    </w:p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1809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DECFF9D32643F5AB3CF2FB3B53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CBF14-06CC-4D18-BCA6-2F189E96B3B7}"/>
      </w:docPartPr>
      <w:docPartBody>
        <w:p w:rsidR="004B1664" w:rsidRDefault="0080193B" w:rsidP="0080193B">
          <w:pPr>
            <w:pStyle w:val="EEDECFF9D32643F5AB3CF2FB3B53CFC1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3B"/>
    <w:rsid w:val="004B1664"/>
    <w:rsid w:val="006245BE"/>
    <w:rsid w:val="0080193B"/>
    <w:rsid w:val="008778C4"/>
    <w:rsid w:val="00D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0193B"/>
    <w:rPr>
      <w:color w:val="808080"/>
    </w:rPr>
  </w:style>
  <w:style w:type="paragraph" w:customStyle="1" w:styleId="EEDECFF9D32643F5AB3CF2FB3B53CFC1">
    <w:name w:val="EEDECFF9D32643F5AB3CF2FB3B53CFC1"/>
    <w:rsid w:val="00801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98D83-0004-4E8F-8B84-FAF25574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56511-0615-451B-B2A0-5B5E48CBC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9A178-FAEC-4B52-A23A-2682971CB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TRANSFERENCIAS 3.0</dc:creator>
  <cp:keywords/>
  <dc:description/>
  <cp:lastModifiedBy>Mariana Torrado</cp:lastModifiedBy>
  <cp:revision>21</cp:revision>
  <cp:lastPrinted>2021-05-04T19:24:00Z</cp:lastPrinted>
  <dcterms:created xsi:type="dcterms:W3CDTF">2021-05-04T17:27:00Z</dcterms:created>
  <dcterms:modified xsi:type="dcterms:W3CDTF">2021-11-04T12:44:00Z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