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EB8A" w14:textId="77777777" w:rsidR="000E57DF" w:rsidRPr="000E57DF" w:rsidRDefault="000E57DF" w:rsidP="000E57DF">
      <w:pPr>
        <w:spacing w:line="360" w:lineRule="auto"/>
        <w:jc w:val="center"/>
        <w:rPr>
          <w:rFonts w:ascii="Times New Roman" w:eastAsia="Times New Roman" w:hAnsi="Times New Roman" w:cs="Times New Roman"/>
          <w:b/>
          <w:bCs/>
          <w:kern w:val="0"/>
          <w:sz w:val="36"/>
          <w:szCs w:val="36"/>
          <w:lang w:eastAsia="bg-BG"/>
          <w14:ligatures w14:val="none"/>
        </w:rPr>
      </w:pPr>
      <w:r w:rsidRPr="000E57DF">
        <w:rPr>
          <w:rFonts w:ascii="Times New Roman" w:eastAsia="Times New Roman" w:hAnsi="Times New Roman" w:cs="Times New Roman"/>
          <w:b/>
          <w:bCs/>
          <w:kern w:val="0"/>
          <w:sz w:val="36"/>
          <w:szCs w:val="36"/>
          <w:lang w:eastAsia="bg-BG"/>
          <w14:ligatures w14:val="none"/>
        </w:rPr>
        <w:t>Технически университет – София</w:t>
      </w:r>
    </w:p>
    <w:p w14:paraId="0C5EEC12"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36"/>
          <w:szCs w:val="36"/>
          <w:lang w:eastAsia="bg-BG"/>
          <w14:ligatures w14:val="none"/>
        </w:rPr>
      </w:pPr>
    </w:p>
    <w:p w14:paraId="30932756"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36"/>
          <w:szCs w:val="36"/>
          <w:lang w:eastAsia="bg-BG"/>
          <w14:ligatures w14:val="none"/>
        </w:rPr>
      </w:pPr>
      <w:r w:rsidRPr="000E57DF">
        <w:rPr>
          <w:rFonts w:ascii="Times New Roman" w:eastAsia="Times New Roman" w:hAnsi="Times New Roman" w:cs="Times New Roman"/>
          <w:b/>
          <w:bCs/>
          <w:kern w:val="0"/>
          <w:sz w:val="36"/>
          <w:szCs w:val="36"/>
          <w:lang w:eastAsia="bg-BG"/>
          <w14:ligatures w14:val="none"/>
        </w:rPr>
        <w:t>Факултет Автоматика</w:t>
      </w:r>
    </w:p>
    <w:p w14:paraId="1858DBF2"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32"/>
          <w:szCs w:val="32"/>
          <w:lang w:eastAsia="bg-BG"/>
          <w14:ligatures w14:val="none"/>
        </w:rPr>
      </w:pPr>
    </w:p>
    <w:p w14:paraId="23FA9441"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22"/>
          <w:szCs w:val="20"/>
          <w:lang w:eastAsia="bg-BG"/>
          <w14:ligatures w14:val="none"/>
        </w:rPr>
      </w:pPr>
      <w:r w:rsidRPr="000E57DF">
        <w:rPr>
          <w:rFonts w:ascii="Times New Roman" w:eastAsia="Times New Roman" w:hAnsi="Times New Roman" w:cs="Times New Roman"/>
          <w:b/>
          <w:kern w:val="0"/>
          <w:sz w:val="22"/>
          <w:szCs w:val="20"/>
          <w:lang w:eastAsia="bg-BG"/>
          <w14:ligatures w14:val="none"/>
        </w:rPr>
        <w:drawing>
          <wp:inline distT="0" distB="0" distL="0" distR="0" wp14:anchorId="25530A9C" wp14:editId="2BBF4D72">
            <wp:extent cx="1662430" cy="1662430"/>
            <wp:effectExtent l="0" t="0" r="0" b="0"/>
            <wp:docPr id="7" name="Картина 2" descr="Почивни бази ТУ-Соф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2" descr="Почивни бази ТУ-София"/>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2430" cy="1662430"/>
                    </a:xfrm>
                    <a:prstGeom prst="rect">
                      <a:avLst/>
                    </a:prstGeom>
                    <a:noFill/>
                    <a:ln>
                      <a:noFill/>
                    </a:ln>
                  </pic:spPr>
                </pic:pic>
              </a:graphicData>
            </a:graphic>
          </wp:inline>
        </w:drawing>
      </w:r>
    </w:p>
    <w:p w14:paraId="5F164413"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36"/>
          <w:szCs w:val="36"/>
          <w:lang w:eastAsia="bg-BG"/>
          <w14:ligatures w14:val="none"/>
        </w:rPr>
      </w:pPr>
      <w:r w:rsidRPr="000E57DF">
        <w:rPr>
          <w:rFonts w:ascii="Times New Roman" w:eastAsia="Times New Roman" w:hAnsi="Times New Roman" w:cs="Times New Roman"/>
          <w:b/>
          <w:bCs/>
          <w:kern w:val="0"/>
          <w:sz w:val="36"/>
          <w:szCs w:val="36"/>
          <w:lang w:eastAsia="bg-BG"/>
          <w14:ligatures w14:val="none"/>
        </w:rPr>
        <w:t>Дипломна работа</w:t>
      </w:r>
    </w:p>
    <w:p w14:paraId="743E6B29"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28"/>
          <w:szCs w:val="28"/>
          <w:lang w:eastAsia="bg-BG"/>
          <w14:ligatures w14:val="none"/>
        </w:rPr>
      </w:pPr>
      <w:r w:rsidRPr="000E57DF">
        <w:rPr>
          <w:rFonts w:ascii="Times New Roman" w:eastAsia="Times New Roman" w:hAnsi="Times New Roman" w:cs="Times New Roman"/>
          <w:b/>
          <w:bCs/>
          <w:kern w:val="0"/>
          <w:sz w:val="32"/>
          <w:szCs w:val="32"/>
          <w:lang w:eastAsia="bg-BG"/>
          <w14:ligatures w14:val="none"/>
        </w:rPr>
        <w:t>Тема:</w:t>
      </w:r>
      <w:r w:rsidRPr="000E57DF">
        <w:rPr>
          <w:rFonts w:ascii="Times New Roman" w:eastAsia="Times New Roman" w:hAnsi="Times New Roman" w:cs="Times New Roman"/>
          <w:b/>
          <w:bCs/>
          <w:kern w:val="0"/>
          <w:sz w:val="28"/>
          <w:szCs w:val="28"/>
          <w:lang w:eastAsia="bg-BG"/>
          <w14:ligatures w14:val="none"/>
        </w:rPr>
        <w:t xml:space="preserve"> </w:t>
      </w:r>
    </w:p>
    <w:p w14:paraId="19A1F111"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28"/>
          <w:szCs w:val="28"/>
          <w:lang w:eastAsia="bg-BG"/>
          <w14:ligatures w14:val="none"/>
        </w:rPr>
      </w:pPr>
      <w:r w:rsidRPr="000E57DF">
        <w:rPr>
          <w:rFonts w:ascii="Times New Roman" w:eastAsia="Times New Roman" w:hAnsi="Times New Roman" w:cs="Times New Roman"/>
          <w:b/>
          <w:bCs/>
          <w:kern w:val="0"/>
          <w:sz w:val="28"/>
          <w:szCs w:val="28"/>
          <w:lang w:eastAsia="bg-BG"/>
          <w14:ligatures w14:val="none"/>
        </w:rPr>
        <w:t>„</w:t>
      </w:r>
      <w:r w:rsidRPr="000E57DF">
        <w:rPr>
          <w:rFonts w:ascii="Times New Roman" w:hAnsi="Times New Roman"/>
          <w:b/>
          <w:caps/>
          <w:sz w:val="28"/>
          <w:szCs w:val="28"/>
        </w:rPr>
        <w:t>пРОЕКТИРАНЕ НА СИМУЛАЦИОНЕН МОДЕЛ И СИСТЕМА ЗА УПРАВЛЕНИЕ ЗА СУШИЛНЯ ИНСТАЛАЦИЯ</w:t>
      </w:r>
      <w:r w:rsidRPr="000E57DF">
        <w:rPr>
          <w:rFonts w:ascii="Times New Roman" w:eastAsia="Times New Roman" w:hAnsi="Times New Roman" w:cs="Times New Roman"/>
          <w:b/>
          <w:bCs/>
          <w:kern w:val="0"/>
          <w:sz w:val="28"/>
          <w:szCs w:val="28"/>
          <w:lang w:eastAsia="bg-BG"/>
          <w14:ligatures w14:val="none"/>
        </w:rPr>
        <w:t>”</w:t>
      </w:r>
    </w:p>
    <w:p w14:paraId="74A9E5AD" w14:textId="77777777" w:rsidR="000E57DF" w:rsidRPr="000E57DF" w:rsidRDefault="000E57DF" w:rsidP="000E57DF">
      <w:pPr>
        <w:spacing w:before="120" w:after="0" w:line="360" w:lineRule="auto"/>
        <w:jc w:val="center"/>
        <w:rPr>
          <w:rFonts w:ascii="Times New Roman" w:eastAsia="Times New Roman" w:hAnsi="Times New Roman" w:cs="Times New Roman"/>
          <w:b/>
          <w:bCs/>
          <w:kern w:val="0"/>
          <w:sz w:val="28"/>
          <w:szCs w:val="28"/>
          <w:lang w:eastAsia="bg-BG"/>
          <w14:ligatures w14:val="none"/>
        </w:rPr>
      </w:pPr>
    </w:p>
    <w:p w14:paraId="34DD0925" w14:textId="77777777" w:rsidR="000E57DF" w:rsidRPr="000E57DF" w:rsidRDefault="000E57DF" w:rsidP="000E57DF">
      <w:pPr>
        <w:spacing w:before="120" w:after="0" w:line="360" w:lineRule="auto"/>
        <w:rPr>
          <w:rFonts w:ascii="Times New Roman" w:eastAsia="Times New Roman" w:hAnsi="Times New Roman" w:cs="Times New Roman"/>
          <w:b/>
          <w:bCs/>
          <w:kern w:val="0"/>
          <w:lang w:eastAsia="bg-BG"/>
          <w14:ligatures w14:val="none"/>
        </w:rPr>
      </w:pPr>
    </w:p>
    <w:p w14:paraId="1EB4AE7B" w14:textId="77777777" w:rsidR="000E57DF" w:rsidRPr="000E57DF" w:rsidRDefault="000E57DF" w:rsidP="000E57DF">
      <w:pPr>
        <w:spacing w:before="120" w:after="0" w:line="360" w:lineRule="auto"/>
        <w:rPr>
          <w:rFonts w:ascii="Times New Roman" w:eastAsia="Times New Roman" w:hAnsi="Times New Roman" w:cs="Times New Roman"/>
          <w:i/>
          <w:iCs/>
          <w:kern w:val="0"/>
          <w:lang w:eastAsia="bg-BG"/>
          <w14:ligatures w14:val="none"/>
        </w:rPr>
      </w:pPr>
      <w:r w:rsidRPr="000E57DF">
        <w:rPr>
          <w:rFonts w:ascii="Times New Roman" w:eastAsia="Times New Roman" w:hAnsi="Times New Roman" w:cs="Times New Roman"/>
          <w:i/>
          <w:iCs/>
          <w:kern w:val="0"/>
          <w:lang w:eastAsia="bg-BG"/>
          <w14:ligatures w14:val="none"/>
        </w:rPr>
        <w:t>Разработил:</w:t>
      </w:r>
      <w:r w:rsidRPr="000E57DF">
        <w:rPr>
          <w:rFonts w:ascii="Times New Roman" w:eastAsia="Times New Roman" w:hAnsi="Times New Roman" w:cs="Times New Roman"/>
          <w:i/>
          <w:iCs/>
          <w:kern w:val="0"/>
          <w:lang w:eastAsia="bg-BG"/>
          <w14:ligatures w14:val="none"/>
        </w:rPr>
        <w:tab/>
        <w:t xml:space="preserve">Иван  Галинов Павлов,  </w:t>
      </w:r>
      <w:r w:rsidRPr="000E57DF">
        <w:rPr>
          <w:rFonts w:ascii="Times New Roman" w:eastAsia="Times New Roman" w:hAnsi="Times New Roman" w:cs="Times New Roman"/>
          <w:i/>
          <w:iCs/>
          <w:kern w:val="0"/>
          <w:lang w:eastAsia="bg-BG"/>
          <w14:ligatures w14:val="none"/>
        </w:rPr>
        <w:tab/>
      </w:r>
      <w:r w:rsidRPr="000E57DF">
        <w:rPr>
          <w:rFonts w:ascii="Times New Roman" w:eastAsia="Times New Roman" w:hAnsi="Times New Roman" w:cs="Times New Roman"/>
          <w:i/>
          <w:iCs/>
          <w:kern w:val="0"/>
          <w:lang w:eastAsia="bg-BG"/>
          <w14:ligatures w14:val="none"/>
        </w:rPr>
        <w:tab/>
        <w:t>факултетен номер: 011325020</w:t>
      </w:r>
      <w:r w:rsidRPr="000E57DF">
        <w:rPr>
          <w:rFonts w:ascii="Times New Roman" w:eastAsia="Times New Roman" w:hAnsi="Times New Roman" w:cs="Times New Roman"/>
          <w:i/>
          <w:iCs/>
          <w:kern w:val="0"/>
          <w:lang w:eastAsia="bg-BG"/>
          <w14:ligatures w14:val="none"/>
        </w:rPr>
        <w:tab/>
      </w:r>
    </w:p>
    <w:p w14:paraId="14965697" w14:textId="77777777" w:rsidR="000E57DF" w:rsidRPr="000E57DF" w:rsidRDefault="000E57DF" w:rsidP="000E57DF">
      <w:pPr>
        <w:spacing w:before="120" w:after="0" w:line="360" w:lineRule="auto"/>
        <w:rPr>
          <w:rFonts w:ascii="Times New Roman" w:eastAsia="Times New Roman" w:hAnsi="Times New Roman" w:cs="Times New Roman"/>
          <w:i/>
          <w:iCs/>
          <w:kern w:val="0"/>
          <w:lang w:eastAsia="bg-BG"/>
          <w14:ligatures w14:val="none"/>
        </w:rPr>
      </w:pPr>
      <w:r w:rsidRPr="000E57DF">
        <w:rPr>
          <w:rFonts w:ascii="Times New Roman" w:eastAsia="Times New Roman" w:hAnsi="Times New Roman" w:cs="Times New Roman"/>
          <w:i/>
          <w:iCs/>
          <w:kern w:val="0"/>
          <w:lang w:eastAsia="bg-BG"/>
          <w14:ligatures w14:val="none"/>
        </w:rPr>
        <w:t>ОКС: Магистър</w:t>
      </w:r>
    </w:p>
    <w:p w14:paraId="66849148" w14:textId="77777777" w:rsidR="000E57DF" w:rsidRPr="000E57DF" w:rsidRDefault="000E57DF" w:rsidP="000E57DF">
      <w:pPr>
        <w:spacing w:before="120" w:after="0" w:line="360" w:lineRule="auto"/>
        <w:rPr>
          <w:rFonts w:ascii="Times New Roman" w:eastAsia="Times New Roman" w:hAnsi="Times New Roman" w:cs="Times New Roman"/>
          <w:i/>
          <w:iCs/>
          <w:kern w:val="0"/>
          <w:lang w:eastAsia="bg-BG"/>
          <w14:ligatures w14:val="none"/>
        </w:rPr>
      </w:pPr>
      <w:r w:rsidRPr="000E57DF">
        <w:rPr>
          <w:rFonts w:ascii="Times New Roman" w:eastAsia="Times New Roman" w:hAnsi="Times New Roman" w:cs="Times New Roman"/>
          <w:i/>
          <w:iCs/>
          <w:kern w:val="0"/>
          <w:lang w:eastAsia="bg-BG"/>
          <w14:ligatures w14:val="none"/>
        </w:rPr>
        <w:t>Специалност: АИУТ</w:t>
      </w:r>
    </w:p>
    <w:p w14:paraId="06C65A5D" w14:textId="77777777" w:rsidR="000E57DF" w:rsidRPr="000E57DF" w:rsidRDefault="000E57DF" w:rsidP="000E57DF">
      <w:pPr>
        <w:spacing w:before="120" w:after="0" w:line="360" w:lineRule="auto"/>
        <w:rPr>
          <w:rFonts w:ascii="Times New Roman" w:eastAsia="Times New Roman" w:hAnsi="Times New Roman" w:cs="Times New Roman"/>
          <w:kern w:val="0"/>
          <w:lang w:eastAsia="bg-BG"/>
          <w14:ligatures w14:val="none"/>
        </w:rPr>
      </w:pPr>
      <w:r w:rsidRPr="000E57DF">
        <w:rPr>
          <w:rFonts w:ascii="Times New Roman" w:eastAsia="Times New Roman" w:hAnsi="Times New Roman" w:cs="Times New Roman"/>
          <w:i/>
          <w:iCs/>
          <w:kern w:val="0"/>
          <w:lang w:eastAsia="bg-BG"/>
          <w14:ligatures w14:val="none"/>
        </w:rPr>
        <w:t>Научен еъководител</w:t>
      </w:r>
      <w:r w:rsidRPr="000E57DF">
        <w:rPr>
          <w:rFonts w:ascii="Times New Roman" w:eastAsia="Times New Roman" w:hAnsi="Times New Roman" w:cs="Times New Roman"/>
          <w:kern w:val="0"/>
          <w:lang w:eastAsia="bg-BG"/>
          <w14:ligatures w14:val="none"/>
        </w:rPr>
        <w:t>:……………………….</w:t>
      </w:r>
      <w:r w:rsidRPr="000E57DF">
        <w:rPr>
          <w:rFonts w:ascii="Times New Roman" w:eastAsia="Times New Roman" w:hAnsi="Times New Roman" w:cs="Times New Roman"/>
          <w:kern w:val="0"/>
          <w:lang w:eastAsia="bg-BG"/>
          <w14:ligatures w14:val="none"/>
        </w:rPr>
        <w:tab/>
      </w:r>
      <w:r w:rsidRPr="000E57DF">
        <w:rPr>
          <w:rFonts w:ascii="Times New Roman" w:eastAsia="Times New Roman" w:hAnsi="Times New Roman" w:cs="Times New Roman"/>
          <w:kern w:val="0"/>
          <w:lang w:eastAsia="bg-BG"/>
          <w14:ligatures w14:val="none"/>
        </w:rPr>
        <w:tab/>
      </w:r>
      <w:r w:rsidRPr="000E57DF">
        <w:rPr>
          <w:rFonts w:ascii="Times New Roman" w:eastAsia="Times New Roman" w:hAnsi="Times New Roman" w:cs="Times New Roman"/>
          <w:kern w:val="0"/>
          <w:lang w:eastAsia="bg-BG"/>
          <w14:ligatures w14:val="none"/>
        </w:rPr>
        <w:tab/>
      </w:r>
      <w:r w:rsidRPr="000E57DF">
        <w:rPr>
          <w:rFonts w:ascii="Times New Roman" w:eastAsia="Times New Roman" w:hAnsi="Times New Roman" w:cs="Times New Roman"/>
          <w:kern w:val="0"/>
          <w:lang w:eastAsia="bg-BG"/>
          <w14:ligatures w14:val="none"/>
        </w:rPr>
        <w:tab/>
      </w:r>
      <w:r w:rsidRPr="000E57DF">
        <w:rPr>
          <w:rFonts w:ascii="Times New Roman" w:eastAsia="Times New Roman" w:hAnsi="Times New Roman" w:cs="Times New Roman"/>
          <w:kern w:val="0"/>
          <w:lang w:eastAsia="bg-BG"/>
          <w14:ligatures w14:val="none"/>
        </w:rPr>
        <w:tab/>
      </w:r>
      <w:r w:rsidRPr="000E57DF">
        <w:rPr>
          <w:rFonts w:ascii="Times New Roman" w:eastAsia="Times New Roman" w:hAnsi="Times New Roman" w:cs="Times New Roman"/>
          <w:kern w:val="0"/>
          <w:lang w:eastAsia="bg-BG"/>
          <w14:ligatures w14:val="none"/>
        </w:rPr>
        <w:tab/>
        <w:t xml:space="preserve"> </w:t>
      </w:r>
    </w:p>
    <w:p w14:paraId="02856826" w14:textId="77777777" w:rsidR="000E57DF" w:rsidRPr="000E57DF" w:rsidRDefault="000E57DF" w:rsidP="000E57DF">
      <w:pPr>
        <w:spacing w:before="120" w:after="0" w:line="360" w:lineRule="auto"/>
        <w:rPr>
          <w:rFonts w:ascii="Times New Roman" w:eastAsia="Times New Roman" w:hAnsi="Times New Roman" w:cs="Times New Roman"/>
          <w:kern w:val="0"/>
          <w:lang w:eastAsia="bg-BG"/>
          <w14:ligatures w14:val="none"/>
        </w:rPr>
      </w:pPr>
      <w:r w:rsidRPr="000E57DF">
        <w:rPr>
          <w:rFonts w:ascii="Times New Roman" w:eastAsia="Times New Roman" w:hAnsi="Times New Roman" w:cs="Times New Roman"/>
          <w:kern w:val="0"/>
          <w:lang w:eastAsia="bg-BG"/>
          <w14:ligatures w14:val="none"/>
        </w:rPr>
        <w:t>/</w:t>
      </w:r>
      <w:r w:rsidRPr="000E57DF">
        <w:rPr>
          <w:rFonts w:ascii="Times New Roman" w:eastAsia="Times New Roman" w:hAnsi="Times New Roman" w:cs="Times New Roman"/>
          <w:i/>
          <w:iCs/>
          <w:kern w:val="0"/>
          <w:lang w:eastAsia="bg-BG"/>
          <w14:ligatures w14:val="none"/>
        </w:rPr>
        <w:t xml:space="preserve"> гл. ас. д-р инж Александра Георгиева </w:t>
      </w:r>
      <w:r w:rsidRPr="000E57DF">
        <w:rPr>
          <w:rFonts w:ascii="Times New Roman" w:eastAsia="Times New Roman" w:hAnsi="Times New Roman" w:cs="Times New Roman"/>
          <w:kern w:val="0"/>
          <w:lang w:eastAsia="bg-BG"/>
          <w14:ligatures w14:val="none"/>
        </w:rPr>
        <w:t>/</w:t>
      </w:r>
    </w:p>
    <w:p w14:paraId="52F91C6C" w14:textId="77777777" w:rsidR="000E57DF" w:rsidRPr="000E57DF" w:rsidRDefault="000E57DF" w:rsidP="000E57DF">
      <w:pPr>
        <w:spacing w:before="120" w:after="0" w:line="360" w:lineRule="auto"/>
        <w:rPr>
          <w:rFonts w:ascii="Times New Roman" w:eastAsia="Times New Roman" w:hAnsi="Times New Roman" w:cs="Times New Roman"/>
          <w:kern w:val="0"/>
          <w:lang w:eastAsia="bg-BG"/>
          <w14:ligatures w14:val="none"/>
        </w:rPr>
      </w:pPr>
      <w:r w:rsidRPr="000E57DF">
        <w:rPr>
          <w:rFonts w:ascii="Times New Roman" w:eastAsia="Times New Roman" w:hAnsi="Times New Roman" w:cs="Times New Roman"/>
          <w:i/>
          <w:iCs/>
          <w:kern w:val="0"/>
          <w:lang w:eastAsia="bg-BG"/>
          <w14:ligatures w14:val="none"/>
        </w:rPr>
        <w:t>Ръководител катедра:</w:t>
      </w:r>
      <w:r w:rsidRPr="000E57DF">
        <w:rPr>
          <w:rFonts w:ascii="Times New Roman" w:eastAsia="Times New Roman" w:hAnsi="Times New Roman" w:cs="Times New Roman"/>
          <w:kern w:val="0"/>
          <w:lang w:eastAsia="bg-BG"/>
          <w14:ligatures w14:val="none"/>
        </w:rPr>
        <w:t>……………………….</w:t>
      </w:r>
    </w:p>
    <w:p w14:paraId="39C431EE" w14:textId="77777777" w:rsidR="000E57DF" w:rsidRPr="000E57DF" w:rsidRDefault="000E57DF" w:rsidP="000E57DF">
      <w:pPr>
        <w:spacing w:before="120" w:after="0" w:line="360" w:lineRule="auto"/>
        <w:rPr>
          <w:rFonts w:ascii="Times New Roman" w:eastAsia="Times New Roman" w:hAnsi="Times New Roman" w:cs="Times New Roman"/>
          <w:b/>
          <w:bCs/>
          <w:kern w:val="0"/>
          <w:lang w:eastAsia="bg-BG"/>
          <w14:ligatures w14:val="none"/>
        </w:rPr>
      </w:pPr>
      <w:r w:rsidRPr="000E57DF">
        <w:rPr>
          <w:rFonts w:ascii="Times New Roman" w:eastAsia="Times New Roman" w:hAnsi="Times New Roman" w:cs="Times New Roman"/>
          <w:b/>
          <w:bCs/>
          <w:kern w:val="0"/>
          <w:lang w:eastAsia="bg-BG"/>
          <w14:ligatures w14:val="none"/>
        </w:rPr>
        <w:t xml:space="preserve">/ </w:t>
      </w:r>
      <w:r w:rsidRPr="000E57DF">
        <w:rPr>
          <w:rFonts w:ascii="Times New Roman" w:eastAsia="Times New Roman" w:hAnsi="Times New Roman" w:cs="Times New Roman"/>
          <w:i/>
          <w:iCs/>
          <w:kern w:val="0"/>
          <w:lang w:eastAsia="bg-BG"/>
          <w14:ligatures w14:val="none"/>
        </w:rPr>
        <w:t>проф. д-р инж. Нина Николова</w:t>
      </w:r>
      <w:r w:rsidRPr="000E57DF">
        <w:rPr>
          <w:rFonts w:ascii="Times New Roman" w:eastAsia="Times New Roman" w:hAnsi="Times New Roman" w:cs="Times New Roman"/>
          <w:kern w:val="0"/>
          <w:lang w:eastAsia="bg-BG"/>
          <w14:ligatures w14:val="none"/>
        </w:rPr>
        <w:t xml:space="preserve"> /</w:t>
      </w:r>
    </w:p>
    <w:p w14:paraId="36BC4802" w14:textId="77777777" w:rsidR="000E57DF" w:rsidRPr="000E57DF" w:rsidRDefault="000E57DF" w:rsidP="000E57DF">
      <w:pPr>
        <w:rPr>
          <w:rFonts w:ascii="Times New Roman" w:eastAsiaTheme="majorEastAsia" w:hAnsi="Times New Roman" w:cs="Times New Roman"/>
          <w:b/>
          <w:bCs/>
          <w:spacing w:val="-10"/>
          <w:kern w:val="28"/>
          <w:sz w:val="36"/>
          <w:szCs w:val="36"/>
        </w:rPr>
      </w:pPr>
    </w:p>
    <w:p w14:paraId="702358AE" w14:textId="77777777" w:rsidR="000E57DF" w:rsidRPr="000E57DF" w:rsidRDefault="000E57DF" w:rsidP="000E57DF">
      <w:pPr>
        <w:rPr>
          <w:rFonts w:ascii="Times New Roman" w:eastAsiaTheme="majorEastAsia" w:hAnsi="Times New Roman" w:cs="Times New Roman"/>
          <w:b/>
          <w:bCs/>
          <w:spacing w:val="-10"/>
          <w:kern w:val="28"/>
          <w:sz w:val="36"/>
          <w:szCs w:val="36"/>
        </w:rPr>
      </w:pPr>
    </w:p>
    <w:p w14:paraId="170DF0E4" w14:textId="77777777" w:rsidR="000E57DF" w:rsidRPr="000E57DF" w:rsidRDefault="000E57DF" w:rsidP="000E57DF">
      <w:pPr>
        <w:spacing w:after="80" w:line="240" w:lineRule="auto"/>
        <w:contextualSpacing/>
        <w:jc w:val="center"/>
        <w:rPr>
          <w:rFonts w:ascii="Times New Roman" w:eastAsiaTheme="majorEastAsia" w:hAnsi="Times New Roman" w:cs="Times New Roman"/>
          <w:b/>
          <w:bCs/>
          <w:spacing w:val="-10"/>
          <w:kern w:val="28"/>
          <w:sz w:val="36"/>
          <w:szCs w:val="36"/>
        </w:rPr>
      </w:pPr>
      <w:r w:rsidRPr="000E57DF">
        <w:rPr>
          <w:rFonts w:ascii="Times New Roman" w:eastAsiaTheme="majorEastAsia" w:hAnsi="Times New Roman" w:cs="Times New Roman"/>
          <w:b/>
          <w:bCs/>
          <w:spacing w:val="-10"/>
          <w:kern w:val="28"/>
          <w:sz w:val="36"/>
          <w:szCs w:val="36"/>
        </w:rPr>
        <w:t>Съдържание:</w:t>
      </w:r>
    </w:p>
    <w:p w14:paraId="0CDF210A" w14:textId="77777777" w:rsidR="000E57DF" w:rsidRPr="000E57DF" w:rsidRDefault="000E57DF" w:rsidP="000E57DF">
      <w:pPr>
        <w:jc w:val="both"/>
        <w:rPr>
          <w:rFonts w:ascii="Times New Roman" w:hAnsi="Times New Roman"/>
        </w:rPr>
      </w:pPr>
    </w:p>
    <w:p w14:paraId="670337AD" w14:textId="77777777" w:rsidR="000E57DF" w:rsidRPr="000E57DF" w:rsidRDefault="000E57DF" w:rsidP="000E57DF">
      <w:pPr>
        <w:tabs>
          <w:tab w:val="right" w:leader="dot" w:pos="9016"/>
        </w:tabs>
        <w:spacing w:after="100"/>
        <w:jc w:val="both"/>
        <w:rPr>
          <w:rFonts w:eastAsiaTheme="minorEastAsia"/>
          <w:b/>
          <w:bCs/>
          <w:lang w:eastAsia="en-GB"/>
        </w:rPr>
      </w:pPr>
      <w:r w:rsidRPr="000E57DF">
        <w:rPr>
          <w:rFonts w:ascii="Times New Roman" w:hAnsi="Times New Roman"/>
        </w:rPr>
        <w:fldChar w:fldCharType="begin"/>
      </w:r>
      <w:r w:rsidRPr="000E57DF">
        <w:rPr>
          <w:rFonts w:ascii="Times New Roman" w:hAnsi="Times New Roman"/>
        </w:rPr>
        <w:instrText xml:space="preserve"> TOC \o "1-2" \h \z \u </w:instrText>
      </w:r>
      <w:r w:rsidRPr="000E57DF">
        <w:rPr>
          <w:rFonts w:ascii="Times New Roman" w:hAnsi="Times New Roman"/>
        </w:rPr>
        <w:fldChar w:fldCharType="separate"/>
      </w:r>
      <w:hyperlink w:anchor="_Toc238056577" w:history="1">
        <w:r w:rsidRPr="000E57DF">
          <w:rPr>
            <w:rFonts w:ascii="Times New Roman" w:hAnsi="Times New Roman"/>
            <w:b/>
            <w:bCs/>
            <w:color w:val="0563C1" w:themeColor="hyperlink"/>
            <w:u w:val="single"/>
          </w:rPr>
          <w:t>1. Въведение</w:t>
        </w:r>
        <w:r w:rsidRPr="000E57DF">
          <w:rPr>
            <w:rFonts w:ascii="Times New Roman" w:hAnsi="Times New Roman"/>
            <w:b/>
            <w:bCs/>
            <w:webHidden/>
          </w:rPr>
          <w:tab/>
        </w:r>
        <w:r w:rsidRPr="000E57DF">
          <w:rPr>
            <w:rFonts w:ascii="Times New Roman" w:hAnsi="Times New Roman"/>
            <w:b/>
            <w:bCs/>
            <w:webHidden/>
          </w:rPr>
          <w:fldChar w:fldCharType="begin"/>
        </w:r>
        <w:r w:rsidRPr="000E57DF">
          <w:rPr>
            <w:rFonts w:ascii="Times New Roman" w:hAnsi="Times New Roman"/>
            <w:b/>
            <w:bCs/>
            <w:webHidden/>
          </w:rPr>
          <w:instrText xml:space="preserve"> PAGEREF _Toc238056577 \h </w:instrText>
        </w:r>
        <w:r w:rsidRPr="000E57DF">
          <w:rPr>
            <w:rFonts w:ascii="Times New Roman" w:hAnsi="Times New Roman"/>
            <w:b/>
            <w:bCs/>
            <w:webHidden/>
          </w:rPr>
        </w:r>
        <w:r w:rsidRPr="000E57DF">
          <w:rPr>
            <w:rFonts w:ascii="Times New Roman" w:hAnsi="Times New Roman"/>
            <w:b/>
            <w:bCs/>
            <w:webHidden/>
          </w:rPr>
          <w:fldChar w:fldCharType="separate"/>
        </w:r>
        <w:r w:rsidRPr="000E57DF">
          <w:rPr>
            <w:rFonts w:ascii="Times New Roman" w:hAnsi="Times New Roman"/>
            <w:b/>
            <w:bCs/>
            <w:webHidden/>
          </w:rPr>
          <w:t>4</w:t>
        </w:r>
        <w:r w:rsidRPr="000E57DF">
          <w:rPr>
            <w:rFonts w:ascii="Times New Roman" w:hAnsi="Times New Roman"/>
            <w:b/>
            <w:bCs/>
            <w:webHidden/>
          </w:rPr>
          <w:fldChar w:fldCharType="end"/>
        </w:r>
      </w:hyperlink>
    </w:p>
    <w:p w14:paraId="017BC6C9" w14:textId="77777777" w:rsidR="000E57DF" w:rsidRPr="000E57DF" w:rsidRDefault="000E57DF" w:rsidP="000E57DF">
      <w:pPr>
        <w:tabs>
          <w:tab w:val="left" w:pos="720"/>
          <w:tab w:val="right" w:leader="dot" w:pos="9016"/>
        </w:tabs>
        <w:spacing w:after="100"/>
        <w:jc w:val="both"/>
        <w:rPr>
          <w:rFonts w:eastAsiaTheme="minorEastAsia"/>
          <w:lang w:eastAsia="en-GB"/>
        </w:rPr>
      </w:pPr>
      <w:hyperlink w:anchor="_Toc238056578" w:history="1">
        <w:r w:rsidRPr="000E57DF">
          <w:rPr>
            <w:rFonts w:ascii="Times New Roman" w:hAnsi="Times New Roman"/>
            <w:color w:val="0563C1" w:themeColor="hyperlink"/>
            <w:u w:val="single"/>
          </w:rPr>
          <w:t>1.1</w:t>
        </w:r>
        <w:r w:rsidRPr="000E57DF">
          <w:rPr>
            <w:rFonts w:eastAsiaTheme="minorEastAsia"/>
            <w:lang w:eastAsia="en-GB"/>
          </w:rPr>
          <w:tab/>
        </w:r>
        <w:r w:rsidRPr="000E57DF">
          <w:rPr>
            <w:rFonts w:ascii="Times New Roman" w:hAnsi="Times New Roman"/>
            <w:color w:val="0563C1" w:themeColor="hyperlink"/>
            <w:u w:val="single"/>
          </w:rPr>
          <w:t>Цел на дипломната работа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_Toc238056578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4</w:t>
        </w:r>
        <w:r w:rsidRPr="000E57DF">
          <w:rPr>
            <w:rFonts w:ascii="Times New Roman" w:hAnsi="Times New Roman"/>
            <w:webHidden/>
          </w:rPr>
          <w:fldChar w:fldCharType="end"/>
        </w:r>
      </w:hyperlink>
    </w:p>
    <w:p w14:paraId="0485C5D2" w14:textId="77777777" w:rsidR="000E57DF" w:rsidRPr="000E57DF" w:rsidRDefault="000E57DF" w:rsidP="000E57DF">
      <w:pPr>
        <w:tabs>
          <w:tab w:val="right" w:leader="dot" w:pos="9016"/>
        </w:tabs>
        <w:spacing w:after="100"/>
        <w:jc w:val="both"/>
        <w:rPr>
          <w:rFonts w:eastAsiaTheme="minorEastAsia"/>
          <w:lang w:eastAsia="en-GB"/>
        </w:rPr>
      </w:pPr>
      <w:hyperlink w:anchor="_Toc238056579" w:history="1">
        <w:r w:rsidRPr="000E57DF">
          <w:rPr>
            <w:rFonts w:ascii="Times New Roman" w:hAnsi="Times New Roman"/>
            <w:color w:val="0563C1" w:themeColor="hyperlink"/>
            <w:u w:val="single"/>
          </w:rPr>
          <w:t>1.2 Задачи на дипломната работа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_Toc238056579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4</w:t>
        </w:r>
        <w:r w:rsidRPr="000E57DF">
          <w:rPr>
            <w:rFonts w:ascii="Times New Roman" w:hAnsi="Times New Roman"/>
            <w:webHidden/>
          </w:rPr>
          <w:fldChar w:fldCharType="end"/>
        </w:r>
      </w:hyperlink>
    </w:p>
    <w:p w14:paraId="1B02B0A1" w14:textId="77777777" w:rsidR="000E57DF" w:rsidRPr="000E57DF" w:rsidRDefault="000E57DF" w:rsidP="000E57DF">
      <w:pPr>
        <w:tabs>
          <w:tab w:val="right" w:leader="dot" w:pos="9016"/>
        </w:tabs>
        <w:spacing w:after="100"/>
        <w:jc w:val="both"/>
        <w:rPr>
          <w:rFonts w:eastAsiaTheme="minorEastAsia"/>
          <w:lang w:eastAsia="en-GB"/>
        </w:rPr>
      </w:pPr>
      <w:hyperlink w:anchor="_Toc238056580" w:history="1">
        <w:r w:rsidRPr="000E57DF">
          <w:rPr>
            <w:rFonts w:ascii="Times New Roman" w:hAnsi="Times New Roman"/>
            <w:color w:val="0563C1" w:themeColor="hyperlink"/>
            <w:u w:val="single"/>
          </w:rPr>
          <w:t>1.3 Обзорна част - Процеси на сушене и промишлени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_Toc238056580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4</w:t>
        </w:r>
        <w:r w:rsidRPr="000E57DF">
          <w:rPr>
            <w:rFonts w:ascii="Times New Roman" w:hAnsi="Times New Roman"/>
            <w:webHidden/>
          </w:rPr>
          <w:fldChar w:fldCharType="end"/>
        </w:r>
      </w:hyperlink>
    </w:p>
    <w:p w14:paraId="513EDD52" w14:textId="77777777" w:rsidR="000E57DF" w:rsidRPr="000E57DF" w:rsidRDefault="000E57DF" w:rsidP="000E57DF">
      <w:pPr>
        <w:tabs>
          <w:tab w:val="right" w:leader="dot" w:pos="9016"/>
        </w:tabs>
        <w:spacing w:after="100"/>
        <w:jc w:val="both"/>
        <w:rPr>
          <w:rFonts w:eastAsiaTheme="minorEastAsia"/>
          <w:lang w:eastAsia="en-GB"/>
        </w:rPr>
      </w:pPr>
      <w:hyperlink w:anchor="_Toc238056581" w:history="1">
        <w:r w:rsidRPr="000E57DF">
          <w:rPr>
            <w:rFonts w:ascii="Times New Roman" w:hAnsi="Times New Roman"/>
            <w:color w:val="0563C1" w:themeColor="hyperlink"/>
            <w:u w:val="single"/>
          </w:rPr>
          <w:t>1.3.1 Същност на процеса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_Toc238056581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4</w:t>
        </w:r>
        <w:r w:rsidRPr="000E57DF">
          <w:rPr>
            <w:rFonts w:ascii="Times New Roman" w:hAnsi="Times New Roman"/>
            <w:webHidden/>
          </w:rPr>
          <w:fldChar w:fldCharType="end"/>
        </w:r>
      </w:hyperlink>
    </w:p>
    <w:p w14:paraId="73BD829E" w14:textId="77777777" w:rsidR="000E57DF" w:rsidRPr="000E57DF" w:rsidRDefault="000E57DF" w:rsidP="000E57DF">
      <w:pPr>
        <w:tabs>
          <w:tab w:val="right" w:leader="dot" w:pos="9016"/>
        </w:tabs>
        <w:spacing w:after="100"/>
        <w:jc w:val="both"/>
        <w:rPr>
          <w:rFonts w:eastAsiaTheme="minorEastAsia"/>
          <w:lang w:eastAsia="en-GB"/>
        </w:rPr>
      </w:pPr>
      <w:hyperlink w:anchor="_Toc238056582" w:history="1">
        <w:r w:rsidRPr="000E57DF">
          <w:rPr>
            <w:rFonts w:ascii="Times New Roman" w:hAnsi="Times New Roman"/>
            <w:color w:val="0563C1" w:themeColor="hyperlink"/>
            <w:u w:val="single"/>
          </w:rPr>
          <w:t>1.3.2 Топло- и масопренасяне</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_Toc238056582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5</w:t>
        </w:r>
        <w:r w:rsidRPr="000E57DF">
          <w:rPr>
            <w:rFonts w:ascii="Times New Roman" w:hAnsi="Times New Roman"/>
            <w:webHidden/>
          </w:rPr>
          <w:fldChar w:fldCharType="end"/>
        </w:r>
      </w:hyperlink>
    </w:p>
    <w:p w14:paraId="4848D83E" w14:textId="77777777" w:rsidR="000E57DF" w:rsidRPr="000E57DF" w:rsidRDefault="000E57DF" w:rsidP="000E57DF">
      <w:pPr>
        <w:tabs>
          <w:tab w:val="right" w:leader="dot" w:pos="9016"/>
        </w:tabs>
        <w:spacing w:after="100"/>
        <w:jc w:val="both"/>
        <w:rPr>
          <w:rFonts w:eastAsiaTheme="minorEastAsia"/>
          <w:lang w:eastAsia="en-GB"/>
        </w:rPr>
      </w:pPr>
      <w:hyperlink w:anchor="_Toc238056583" w:history="1">
        <w:r w:rsidRPr="000E57DF">
          <w:rPr>
            <w:rFonts w:ascii="Times New Roman" w:hAnsi="Times New Roman"/>
            <w:color w:val="0563C1" w:themeColor="hyperlink"/>
            <w:u w:val="single"/>
          </w:rPr>
          <w:t>1.3.3 Определяне на влажността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_Toc238056583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7</w:t>
        </w:r>
        <w:r w:rsidRPr="000E57DF">
          <w:rPr>
            <w:rFonts w:ascii="Times New Roman" w:hAnsi="Times New Roman"/>
            <w:webHidden/>
          </w:rPr>
          <w:fldChar w:fldCharType="end"/>
        </w:r>
      </w:hyperlink>
    </w:p>
    <w:p w14:paraId="2D9C8B48" w14:textId="77777777" w:rsidR="000E57DF" w:rsidRPr="000E57DF" w:rsidRDefault="000E57DF" w:rsidP="000E57DF">
      <w:pPr>
        <w:tabs>
          <w:tab w:val="right" w:leader="dot" w:pos="9016"/>
        </w:tabs>
        <w:spacing w:after="100"/>
        <w:jc w:val="both"/>
        <w:rPr>
          <w:rFonts w:eastAsiaTheme="minorEastAsia"/>
          <w:lang w:eastAsia="en-GB"/>
        </w:rPr>
      </w:pPr>
      <w:hyperlink w:anchor="_Toc238056584" w:history="1">
        <w:r w:rsidRPr="000E57DF">
          <w:rPr>
            <w:rFonts w:ascii="Times New Roman" w:hAnsi="Times New Roman"/>
            <w:color w:val="0563C1" w:themeColor="hyperlink"/>
            <w:u w:val="single"/>
          </w:rPr>
          <w:t>1.3.4 Фактори, влияещи върху сушенето</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_Toc238056584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8</w:t>
        </w:r>
        <w:r w:rsidRPr="000E57DF">
          <w:rPr>
            <w:rFonts w:ascii="Times New Roman" w:hAnsi="Times New Roman"/>
            <w:webHidden/>
          </w:rPr>
          <w:fldChar w:fldCharType="end"/>
        </w:r>
      </w:hyperlink>
    </w:p>
    <w:p w14:paraId="69980AF1" w14:textId="77777777" w:rsidR="000E57DF" w:rsidRPr="000E57DF" w:rsidRDefault="000E57DF" w:rsidP="000E57DF">
      <w:pPr>
        <w:tabs>
          <w:tab w:val="right" w:leader="dot" w:pos="9016"/>
        </w:tabs>
        <w:spacing w:after="100"/>
        <w:jc w:val="both"/>
        <w:rPr>
          <w:rFonts w:eastAsiaTheme="minorEastAsia"/>
          <w:lang w:eastAsia="en-GB"/>
        </w:rPr>
      </w:pPr>
      <w:hyperlink w:anchor="_Toc238056585" w:history="1">
        <w:r w:rsidRPr="000E57DF">
          <w:rPr>
            <w:rFonts w:ascii="Times New Roman" w:hAnsi="Times New Roman"/>
            <w:color w:val="0563C1" w:themeColor="hyperlink"/>
            <w:u w:val="single"/>
          </w:rPr>
          <w:t>1.4 Класификация и характеристика на промишлените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_Toc238056585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9</w:t>
        </w:r>
        <w:r w:rsidRPr="000E57DF">
          <w:rPr>
            <w:rFonts w:ascii="Times New Roman" w:hAnsi="Times New Roman"/>
            <w:webHidden/>
          </w:rPr>
          <w:fldChar w:fldCharType="end"/>
        </w:r>
      </w:hyperlink>
    </w:p>
    <w:p w14:paraId="08E8ABD3" w14:textId="77777777" w:rsidR="000E57DF" w:rsidRPr="000E57DF" w:rsidRDefault="000E57DF" w:rsidP="000E57DF">
      <w:pPr>
        <w:tabs>
          <w:tab w:val="right" w:leader="dot" w:pos="9016"/>
        </w:tabs>
        <w:spacing w:after="100"/>
        <w:jc w:val="both"/>
        <w:rPr>
          <w:rFonts w:eastAsiaTheme="minorEastAsia"/>
          <w:lang w:eastAsia="en-GB"/>
        </w:rPr>
      </w:pPr>
      <w:hyperlink w:anchor="_Toc238056586" w:history="1">
        <w:r w:rsidRPr="000E57DF">
          <w:rPr>
            <w:rFonts w:ascii="Times New Roman" w:hAnsi="Times New Roman"/>
            <w:color w:val="0563C1" w:themeColor="hyperlink"/>
            <w:u w:val="single"/>
          </w:rPr>
          <w:t>1.4.1 Основни признаци за класификация</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_Toc238056586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9</w:t>
        </w:r>
        <w:r w:rsidRPr="000E57DF">
          <w:rPr>
            <w:rFonts w:ascii="Times New Roman" w:hAnsi="Times New Roman"/>
            <w:webHidden/>
          </w:rPr>
          <w:fldChar w:fldCharType="end"/>
        </w:r>
      </w:hyperlink>
    </w:p>
    <w:p w14:paraId="6114832F" w14:textId="77777777" w:rsidR="000E57DF" w:rsidRPr="000E57DF" w:rsidRDefault="000E57DF" w:rsidP="000E57DF">
      <w:pPr>
        <w:tabs>
          <w:tab w:val="right" w:leader="dot" w:pos="9016"/>
        </w:tabs>
        <w:spacing w:after="100"/>
        <w:jc w:val="both"/>
        <w:rPr>
          <w:rFonts w:eastAsiaTheme="minorEastAsia"/>
          <w:lang w:eastAsia="en-GB"/>
        </w:rPr>
      </w:pPr>
      <w:hyperlink w:anchor="_Toc238056587" w:history="1">
        <w:r w:rsidRPr="000E57DF">
          <w:rPr>
            <w:rFonts w:ascii="Times New Roman" w:hAnsi="Times New Roman"/>
            <w:color w:val="0563C1" w:themeColor="hyperlink"/>
            <w:u w:val="single"/>
          </w:rPr>
          <w:t>Периодични и непрекъснати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_Toc238056587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9</w:t>
        </w:r>
        <w:r w:rsidRPr="000E57DF">
          <w:rPr>
            <w:rFonts w:ascii="Times New Roman" w:hAnsi="Times New Roman"/>
            <w:webHidden/>
          </w:rPr>
          <w:fldChar w:fldCharType="end"/>
        </w:r>
      </w:hyperlink>
    </w:p>
    <w:p w14:paraId="6AF9917E" w14:textId="77777777" w:rsidR="000E57DF" w:rsidRPr="000E57DF" w:rsidRDefault="000E57DF" w:rsidP="000E57DF">
      <w:pPr>
        <w:tabs>
          <w:tab w:val="right" w:leader="dot" w:pos="9016"/>
        </w:tabs>
        <w:spacing w:after="100"/>
        <w:jc w:val="both"/>
        <w:rPr>
          <w:rFonts w:eastAsiaTheme="minorEastAsia"/>
          <w:lang w:eastAsia="en-GB"/>
        </w:rPr>
      </w:pPr>
      <w:hyperlink w:anchor="_Toc238056588" w:history="1">
        <w:r w:rsidRPr="000E57DF">
          <w:rPr>
            <w:rFonts w:ascii="Times New Roman" w:hAnsi="Times New Roman"/>
            <w:color w:val="0563C1" w:themeColor="hyperlink"/>
            <w:u w:val="single"/>
          </w:rPr>
          <w:t>Конвективни камерни и тунелни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_Toc238056588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10</w:t>
        </w:r>
        <w:r w:rsidRPr="000E57DF">
          <w:rPr>
            <w:rFonts w:ascii="Times New Roman" w:hAnsi="Times New Roman"/>
            <w:webHidden/>
          </w:rPr>
          <w:fldChar w:fldCharType="end"/>
        </w:r>
      </w:hyperlink>
    </w:p>
    <w:p w14:paraId="034F6C70" w14:textId="77777777" w:rsidR="000E57DF" w:rsidRPr="000E57DF" w:rsidRDefault="000E57DF" w:rsidP="000E57DF">
      <w:pPr>
        <w:tabs>
          <w:tab w:val="right" w:leader="dot" w:pos="9016"/>
        </w:tabs>
        <w:spacing w:after="100"/>
        <w:jc w:val="both"/>
        <w:rPr>
          <w:rFonts w:eastAsiaTheme="minorEastAsia"/>
          <w:lang w:eastAsia="en-GB"/>
        </w:rPr>
      </w:pPr>
      <w:hyperlink w:anchor="_Toc238056589" w:history="1">
        <w:r w:rsidRPr="000E57DF">
          <w:rPr>
            <w:rFonts w:ascii="Times New Roman" w:hAnsi="Times New Roman"/>
            <w:color w:val="0563C1" w:themeColor="hyperlink"/>
            <w:u w:val="single"/>
          </w:rPr>
          <w:t>Лентови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_Toc238056589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11</w:t>
        </w:r>
        <w:r w:rsidRPr="000E57DF">
          <w:rPr>
            <w:rFonts w:ascii="Times New Roman" w:hAnsi="Times New Roman"/>
            <w:webHidden/>
          </w:rPr>
          <w:fldChar w:fldCharType="end"/>
        </w:r>
      </w:hyperlink>
    </w:p>
    <w:p w14:paraId="18FFBA44" w14:textId="77777777" w:rsidR="000E57DF" w:rsidRPr="000E57DF" w:rsidRDefault="000E57DF" w:rsidP="000E57DF">
      <w:pPr>
        <w:tabs>
          <w:tab w:val="right" w:leader="dot" w:pos="9016"/>
        </w:tabs>
        <w:spacing w:after="100"/>
        <w:jc w:val="both"/>
        <w:rPr>
          <w:rFonts w:eastAsiaTheme="minorEastAsia"/>
          <w:lang w:eastAsia="en-GB"/>
        </w:rPr>
      </w:pPr>
      <w:hyperlink w:anchor="_Toc238056590" w:history="1">
        <w:r w:rsidRPr="000E57DF">
          <w:rPr>
            <w:rFonts w:ascii="Times New Roman" w:hAnsi="Times New Roman"/>
            <w:color w:val="0563C1" w:themeColor="hyperlink"/>
            <w:u w:val="single"/>
          </w:rPr>
          <w:t>Барабанни ротационни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_Toc238056590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11</w:t>
        </w:r>
        <w:r w:rsidRPr="000E57DF">
          <w:rPr>
            <w:rFonts w:ascii="Times New Roman" w:hAnsi="Times New Roman"/>
            <w:webHidden/>
          </w:rPr>
          <w:fldChar w:fldCharType="end"/>
        </w:r>
      </w:hyperlink>
    </w:p>
    <w:p w14:paraId="25997150" w14:textId="77777777" w:rsidR="000E57DF" w:rsidRPr="000E57DF" w:rsidRDefault="000E57DF" w:rsidP="000E57DF">
      <w:pPr>
        <w:tabs>
          <w:tab w:val="right" w:leader="dot" w:pos="9016"/>
        </w:tabs>
        <w:spacing w:after="100"/>
        <w:jc w:val="both"/>
        <w:rPr>
          <w:rFonts w:eastAsiaTheme="minorEastAsia"/>
          <w:lang w:eastAsia="en-GB"/>
        </w:rPr>
      </w:pPr>
      <w:hyperlink w:anchor="_Toc238056591" w:history="1">
        <w:r w:rsidRPr="000E57DF">
          <w:rPr>
            <w:rFonts w:ascii="Times New Roman" w:hAnsi="Times New Roman"/>
            <w:color w:val="0563C1" w:themeColor="hyperlink"/>
            <w:u w:val="single"/>
          </w:rPr>
          <w:t>Контактни барабанни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_Toc238056591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12</w:t>
        </w:r>
        <w:r w:rsidRPr="000E57DF">
          <w:rPr>
            <w:rFonts w:ascii="Times New Roman" w:hAnsi="Times New Roman"/>
            <w:webHidden/>
          </w:rPr>
          <w:fldChar w:fldCharType="end"/>
        </w:r>
      </w:hyperlink>
    </w:p>
    <w:p w14:paraId="0A9CD3CC" w14:textId="77777777" w:rsidR="000E57DF" w:rsidRPr="000E57DF" w:rsidRDefault="000E57DF" w:rsidP="000E57DF">
      <w:pPr>
        <w:tabs>
          <w:tab w:val="right" w:leader="dot" w:pos="9016"/>
        </w:tabs>
        <w:spacing w:after="100"/>
        <w:jc w:val="both"/>
        <w:rPr>
          <w:rFonts w:eastAsiaTheme="minorEastAsia"/>
          <w:lang w:eastAsia="en-GB"/>
        </w:rPr>
      </w:pPr>
      <w:hyperlink w:anchor="_Toc238056592" w:history="1">
        <w:r w:rsidRPr="000E57DF">
          <w:rPr>
            <w:rFonts w:ascii="Times New Roman" w:hAnsi="Times New Roman"/>
            <w:color w:val="0563C1" w:themeColor="hyperlink"/>
            <w:u w:val="single"/>
          </w:rPr>
          <w:t>Разпрашителни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_Toc238056592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12</w:t>
        </w:r>
        <w:r w:rsidRPr="000E57DF">
          <w:rPr>
            <w:rFonts w:ascii="Times New Roman" w:hAnsi="Times New Roman"/>
            <w:webHidden/>
          </w:rPr>
          <w:fldChar w:fldCharType="end"/>
        </w:r>
      </w:hyperlink>
    </w:p>
    <w:p w14:paraId="3D75E265" w14:textId="77777777" w:rsidR="000E57DF" w:rsidRPr="000E57DF" w:rsidRDefault="000E57DF" w:rsidP="000E57DF">
      <w:pPr>
        <w:tabs>
          <w:tab w:val="right" w:leader="dot" w:pos="9016"/>
        </w:tabs>
        <w:spacing w:after="100"/>
        <w:jc w:val="both"/>
        <w:rPr>
          <w:rFonts w:eastAsiaTheme="minorEastAsia"/>
          <w:lang w:eastAsia="en-GB"/>
        </w:rPr>
      </w:pPr>
      <w:hyperlink w:anchor="_Toc238056593" w:history="1">
        <w:r w:rsidRPr="000E57DF">
          <w:rPr>
            <w:rFonts w:ascii="Times New Roman" w:hAnsi="Times New Roman"/>
            <w:color w:val="0563C1" w:themeColor="hyperlink"/>
            <w:u w:val="single"/>
          </w:rPr>
          <w:t>Сушилни с кипящ слой</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_Toc238056593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13</w:t>
        </w:r>
        <w:r w:rsidRPr="000E57DF">
          <w:rPr>
            <w:rFonts w:ascii="Times New Roman" w:hAnsi="Times New Roman"/>
            <w:webHidden/>
          </w:rPr>
          <w:fldChar w:fldCharType="end"/>
        </w:r>
      </w:hyperlink>
    </w:p>
    <w:p w14:paraId="6E7B19C0" w14:textId="77777777" w:rsidR="000E57DF" w:rsidRPr="000E57DF" w:rsidRDefault="000E57DF" w:rsidP="000E57DF">
      <w:pPr>
        <w:tabs>
          <w:tab w:val="right" w:leader="dot" w:pos="9016"/>
        </w:tabs>
        <w:spacing w:after="100"/>
        <w:jc w:val="both"/>
        <w:rPr>
          <w:rFonts w:eastAsiaTheme="minorEastAsia"/>
          <w:lang w:eastAsia="en-GB"/>
        </w:rPr>
      </w:pPr>
      <w:hyperlink w:anchor="_Toc238056594" w:history="1">
        <w:r w:rsidRPr="000E57DF">
          <w:rPr>
            <w:rFonts w:ascii="Times New Roman" w:hAnsi="Times New Roman"/>
            <w:color w:val="0563C1" w:themeColor="hyperlink"/>
            <w:u w:val="single"/>
          </w:rPr>
          <w:t>Вакуумни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_Toc238056594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13</w:t>
        </w:r>
        <w:r w:rsidRPr="000E57DF">
          <w:rPr>
            <w:rFonts w:ascii="Times New Roman" w:hAnsi="Times New Roman"/>
            <w:webHidden/>
          </w:rPr>
          <w:fldChar w:fldCharType="end"/>
        </w:r>
      </w:hyperlink>
    </w:p>
    <w:p w14:paraId="0397CB85" w14:textId="77777777" w:rsidR="000E57DF" w:rsidRPr="000E57DF" w:rsidRDefault="000E57DF" w:rsidP="000E57DF">
      <w:pPr>
        <w:tabs>
          <w:tab w:val="right" w:leader="dot" w:pos="9016"/>
        </w:tabs>
        <w:spacing w:after="100"/>
        <w:jc w:val="both"/>
        <w:rPr>
          <w:rFonts w:eastAsiaTheme="minorEastAsia"/>
          <w:lang w:eastAsia="en-GB"/>
        </w:rPr>
      </w:pPr>
      <w:hyperlink w:anchor="_Toc238056595" w:history="1">
        <w:r w:rsidRPr="000E57DF">
          <w:rPr>
            <w:rFonts w:ascii="Times New Roman" w:hAnsi="Times New Roman"/>
            <w:color w:val="0563C1" w:themeColor="hyperlink"/>
            <w:u w:val="single"/>
          </w:rPr>
          <w:t>Лиофилизатори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_Toc238056595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14</w:t>
        </w:r>
        <w:r w:rsidRPr="000E57DF">
          <w:rPr>
            <w:rFonts w:ascii="Times New Roman" w:hAnsi="Times New Roman"/>
            <w:webHidden/>
          </w:rPr>
          <w:fldChar w:fldCharType="end"/>
        </w:r>
      </w:hyperlink>
    </w:p>
    <w:p w14:paraId="71676F07" w14:textId="77777777" w:rsidR="000E57DF" w:rsidRPr="000E57DF" w:rsidRDefault="000E57DF" w:rsidP="000E57DF">
      <w:pPr>
        <w:tabs>
          <w:tab w:val="right" w:leader="dot" w:pos="9016"/>
        </w:tabs>
        <w:spacing w:after="100"/>
        <w:jc w:val="both"/>
        <w:rPr>
          <w:rFonts w:eastAsiaTheme="minorEastAsia"/>
          <w:lang w:eastAsia="en-GB"/>
        </w:rPr>
      </w:pPr>
      <w:hyperlink w:anchor="_Toc238056596" w:history="1">
        <w:r w:rsidRPr="000E57DF">
          <w:rPr>
            <w:rFonts w:ascii="Times New Roman" w:hAnsi="Times New Roman"/>
            <w:color w:val="0563C1" w:themeColor="hyperlink"/>
            <w:u w:val="single"/>
          </w:rPr>
          <w:t>Микровълнови и радиочестотни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_Toc238056596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15</w:t>
        </w:r>
        <w:r w:rsidRPr="000E57DF">
          <w:rPr>
            <w:rFonts w:ascii="Times New Roman" w:hAnsi="Times New Roman"/>
            <w:webHidden/>
          </w:rPr>
          <w:fldChar w:fldCharType="end"/>
        </w:r>
      </w:hyperlink>
    </w:p>
    <w:p w14:paraId="281B44D9" w14:textId="77777777" w:rsidR="000E57DF" w:rsidRPr="000E57DF" w:rsidRDefault="000E57DF" w:rsidP="000E57DF">
      <w:pPr>
        <w:tabs>
          <w:tab w:val="right" w:leader="dot" w:pos="9016"/>
        </w:tabs>
        <w:spacing w:after="100"/>
        <w:jc w:val="both"/>
        <w:rPr>
          <w:rFonts w:eastAsiaTheme="minorEastAsia"/>
          <w:lang w:eastAsia="en-GB"/>
        </w:rPr>
      </w:pPr>
      <w:hyperlink w:anchor="_Toc238056597" w:history="1">
        <w:r w:rsidRPr="000E57DF">
          <w:rPr>
            <w:rFonts w:ascii="Times New Roman" w:hAnsi="Times New Roman"/>
            <w:color w:val="0563C1" w:themeColor="hyperlink"/>
            <w:u w:val="single"/>
          </w:rPr>
          <w:t>Инфрачервени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_Toc238056597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15</w:t>
        </w:r>
        <w:r w:rsidRPr="000E57DF">
          <w:rPr>
            <w:rFonts w:ascii="Times New Roman" w:hAnsi="Times New Roman"/>
            <w:webHidden/>
          </w:rPr>
          <w:fldChar w:fldCharType="end"/>
        </w:r>
      </w:hyperlink>
    </w:p>
    <w:p w14:paraId="392D027D" w14:textId="77777777" w:rsidR="000E57DF" w:rsidRPr="000E57DF" w:rsidRDefault="000E57DF" w:rsidP="000E57DF">
      <w:pPr>
        <w:tabs>
          <w:tab w:val="right" w:leader="dot" w:pos="9016"/>
        </w:tabs>
        <w:spacing w:after="100"/>
        <w:jc w:val="both"/>
        <w:rPr>
          <w:rFonts w:eastAsiaTheme="minorEastAsia"/>
          <w:lang w:eastAsia="en-GB"/>
        </w:rPr>
      </w:pPr>
      <w:hyperlink w:anchor="_Toc238056598" w:history="1">
        <w:r w:rsidRPr="000E57DF">
          <w:rPr>
            <w:rFonts w:ascii="Times New Roman" w:hAnsi="Times New Roman"/>
            <w:color w:val="0563C1" w:themeColor="hyperlink"/>
            <w:u w:val="single"/>
          </w:rPr>
          <w:t>Слънчеви сушилни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_Toc238056598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16</w:t>
        </w:r>
        <w:r w:rsidRPr="000E57DF">
          <w:rPr>
            <w:rFonts w:ascii="Times New Roman" w:hAnsi="Times New Roman"/>
            <w:webHidden/>
          </w:rPr>
          <w:fldChar w:fldCharType="end"/>
        </w:r>
      </w:hyperlink>
    </w:p>
    <w:p w14:paraId="0EC53E18" w14:textId="77777777" w:rsidR="000E57DF" w:rsidRPr="000E57DF" w:rsidRDefault="000E57DF" w:rsidP="000E57DF">
      <w:pPr>
        <w:tabs>
          <w:tab w:val="right" w:leader="dot" w:pos="9016"/>
        </w:tabs>
        <w:spacing w:after="100"/>
        <w:jc w:val="both"/>
        <w:rPr>
          <w:rFonts w:eastAsiaTheme="minorEastAsia"/>
          <w:lang w:eastAsia="en-GB"/>
        </w:rPr>
      </w:pPr>
      <w:hyperlink w:anchor="_Toc238056599" w:history="1">
        <w:r w:rsidRPr="000E57DF">
          <w:rPr>
            <w:rFonts w:ascii="Times New Roman" w:hAnsi="Times New Roman"/>
            <w:color w:val="0563C1" w:themeColor="hyperlink"/>
            <w:u w:val="single"/>
          </w:rPr>
          <w:t>Сравнителна таблица на различните видове сущилни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_Toc238056599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16</w:t>
        </w:r>
        <w:r w:rsidRPr="000E57DF">
          <w:rPr>
            <w:rFonts w:ascii="Times New Roman" w:hAnsi="Times New Roman"/>
            <w:webHidden/>
          </w:rPr>
          <w:fldChar w:fldCharType="end"/>
        </w:r>
      </w:hyperlink>
    </w:p>
    <w:p w14:paraId="3FEBD98A" w14:textId="77777777" w:rsidR="000E57DF" w:rsidRPr="000E57DF" w:rsidRDefault="000E57DF" w:rsidP="000E57DF">
      <w:pPr>
        <w:tabs>
          <w:tab w:val="right" w:leader="dot" w:pos="9016"/>
        </w:tabs>
        <w:spacing w:after="100"/>
        <w:jc w:val="both"/>
        <w:rPr>
          <w:rFonts w:eastAsiaTheme="minorEastAsia"/>
          <w:lang w:eastAsia="en-GB"/>
        </w:rPr>
      </w:pPr>
      <w:hyperlink w:anchor="_Toc238056600" w:history="1">
        <w:r w:rsidRPr="000E57DF">
          <w:rPr>
            <w:rFonts w:ascii="Times New Roman" w:hAnsi="Times New Roman"/>
            <w:color w:val="0563C1" w:themeColor="hyperlink"/>
            <w:u w:val="single"/>
          </w:rPr>
          <w:t>Сравнителен анализ и критерии за избор</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_Toc238056600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19</w:t>
        </w:r>
        <w:r w:rsidRPr="000E57DF">
          <w:rPr>
            <w:rFonts w:ascii="Times New Roman" w:hAnsi="Times New Roman"/>
            <w:webHidden/>
          </w:rPr>
          <w:fldChar w:fldCharType="end"/>
        </w:r>
      </w:hyperlink>
    </w:p>
    <w:p w14:paraId="56054D29" w14:textId="77777777" w:rsidR="000E57DF" w:rsidRPr="000E57DF" w:rsidRDefault="000E57DF" w:rsidP="000E57DF">
      <w:pPr>
        <w:tabs>
          <w:tab w:val="right" w:leader="dot" w:pos="9016"/>
        </w:tabs>
        <w:spacing w:after="100"/>
        <w:jc w:val="both"/>
        <w:rPr>
          <w:rFonts w:eastAsiaTheme="minorEastAsia"/>
          <w:lang w:eastAsia="en-GB"/>
        </w:rPr>
      </w:pPr>
      <w:hyperlink w:anchor="_Toc238056601" w:history="1">
        <w:r w:rsidRPr="000E57DF">
          <w:rPr>
            <w:rFonts w:ascii="Times New Roman" w:hAnsi="Times New Roman"/>
            <w:color w:val="0563C1" w:themeColor="hyperlink"/>
            <w:u w:val="single"/>
          </w:rPr>
          <w:t>Енергийна ефективност</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_Toc238056601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20</w:t>
        </w:r>
        <w:r w:rsidRPr="000E57DF">
          <w:rPr>
            <w:rFonts w:ascii="Times New Roman" w:hAnsi="Times New Roman"/>
            <w:webHidden/>
          </w:rPr>
          <w:fldChar w:fldCharType="end"/>
        </w:r>
      </w:hyperlink>
    </w:p>
    <w:p w14:paraId="246E096B" w14:textId="77777777" w:rsidR="000E57DF" w:rsidRPr="000E57DF" w:rsidRDefault="000E57DF" w:rsidP="000E57DF">
      <w:pPr>
        <w:tabs>
          <w:tab w:val="right" w:leader="dot" w:pos="9016"/>
        </w:tabs>
        <w:spacing w:after="100"/>
        <w:jc w:val="both"/>
        <w:rPr>
          <w:rFonts w:eastAsiaTheme="minorEastAsia"/>
          <w:lang w:eastAsia="en-GB"/>
        </w:rPr>
      </w:pPr>
      <w:hyperlink w:anchor="_Toc238056602" w:history="1">
        <w:r w:rsidRPr="000E57DF">
          <w:rPr>
            <w:rFonts w:ascii="Times New Roman" w:hAnsi="Times New Roman"/>
            <w:color w:val="0563C1" w:themeColor="hyperlink"/>
            <w:u w:val="single"/>
          </w:rPr>
          <w:t>Качество на продукта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_Toc238056602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21</w:t>
        </w:r>
        <w:r w:rsidRPr="000E57DF">
          <w:rPr>
            <w:rFonts w:ascii="Times New Roman" w:hAnsi="Times New Roman"/>
            <w:webHidden/>
          </w:rPr>
          <w:fldChar w:fldCharType="end"/>
        </w:r>
      </w:hyperlink>
    </w:p>
    <w:p w14:paraId="2C6C1A73" w14:textId="77777777" w:rsidR="000E57DF" w:rsidRPr="000E57DF" w:rsidRDefault="000E57DF" w:rsidP="000E57DF">
      <w:pPr>
        <w:tabs>
          <w:tab w:val="right" w:leader="dot" w:pos="9016"/>
        </w:tabs>
        <w:spacing w:after="100"/>
        <w:jc w:val="both"/>
        <w:rPr>
          <w:rFonts w:eastAsiaTheme="minorEastAsia"/>
          <w:lang w:eastAsia="en-GB"/>
        </w:rPr>
      </w:pPr>
      <w:hyperlink w:anchor="_Toc238056603" w:history="1">
        <w:r w:rsidRPr="000E57DF">
          <w:rPr>
            <w:rFonts w:ascii="Times New Roman" w:hAnsi="Times New Roman"/>
            <w:color w:val="0563C1" w:themeColor="hyperlink"/>
            <w:u w:val="single"/>
          </w:rPr>
          <w:t>Производителност и мащабируемост</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_Toc238056603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21</w:t>
        </w:r>
        <w:r w:rsidRPr="000E57DF">
          <w:rPr>
            <w:rFonts w:ascii="Times New Roman" w:hAnsi="Times New Roman"/>
            <w:webHidden/>
          </w:rPr>
          <w:fldChar w:fldCharType="end"/>
        </w:r>
      </w:hyperlink>
    </w:p>
    <w:p w14:paraId="4A3F79AE" w14:textId="77777777" w:rsidR="000E57DF" w:rsidRPr="000E57DF" w:rsidRDefault="000E57DF" w:rsidP="000E57DF">
      <w:pPr>
        <w:tabs>
          <w:tab w:val="right" w:leader="dot" w:pos="9016"/>
        </w:tabs>
        <w:spacing w:after="100"/>
        <w:jc w:val="both"/>
        <w:rPr>
          <w:rFonts w:eastAsiaTheme="minorEastAsia"/>
          <w:lang w:eastAsia="en-GB"/>
        </w:rPr>
      </w:pPr>
      <w:hyperlink w:anchor="_Toc238056604" w:history="1">
        <w:r w:rsidRPr="000E57DF">
          <w:rPr>
            <w:rFonts w:ascii="Times New Roman" w:hAnsi="Times New Roman"/>
            <w:color w:val="0563C1" w:themeColor="hyperlink"/>
            <w:u w:val="single"/>
          </w:rPr>
          <w:t>Капиталови и експлоатационни разходи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_Toc238056604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22</w:t>
        </w:r>
        <w:r w:rsidRPr="000E57DF">
          <w:rPr>
            <w:rFonts w:ascii="Times New Roman" w:hAnsi="Times New Roman"/>
            <w:webHidden/>
          </w:rPr>
          <w:fldChar w:fldCharType="end"/>
        </w:r>
      </w:hyperlink>
    </w:p>
    <w:p w14:paraId="002BE221" w14:textId="77777777" w:rsidR="000E57DF" w:rsidRPr="000E57DF" w:rsidRDefault="000E57DF" w:rsidP="000E57DF">
      <w:pPr>
        <w:tabs>
          <w:tab w:val="right" w:leader="dot" w:pos="9016"/>
        </w:tabs>
        <w:spacing w:after="100"/>
        <w:jc w:val="both"/>
        <w:rPr>
          <w:rFonts w:eastAsiaTheme="minorEastAsia"/>
          <w:lang w:eastAsia="en-GB"/>
        </w:rPr>
      </w:pPr>
      <w:hyperlink w:anchor="_Toc238056605" w:history="1">
        <w:r w:rsidRPr="000E57DF">
          <w:rPr>
            <w:rFonts w:ascii="Times New Roman" w:hAnsi="Times New Roman"/>
            <w:color w:val="0563C1" w:themeColor="hyperlink"/>
            <w:u w:val="single"/>
          </w:rPr>
          <w:t>Управляемост и автоматизация</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_Toc238056605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22</w:t>
        </w:r>
        <w:r w:rsidRPr="000E57DF">
          <w:rPr>
            <w:rFonts w:ascii="Times New Roman" w:hAnsi="Times New Roman"/>
            <w:webHidden/>
          </w:rPr>
          <w:fldChar w:fldCharType="end"/>
        </w:r>
      </w:hyperlink>
    </w:p>
    <w:p w14:paraId="2E8EBE44" w14:textId="77777777" w:rsidR="000E57DF" w:rsidRPr="000E57DF" w:rsidRDefault="000E57DF" w:rsidP="000E57DF">
      <w:pPr>
        <w:tabs>
          <w:tab w:val="right" w:leader="dot" w:pos="9016"/>
        </w:tabs>
        <w:spacing w:after="100"/>
        <w:jc w:val="both"/>
        <w:rPr>
          <w:rFonts w:eastAsiaTheme="minorEastAsia"/>
          <w:lang w:eastAsia="en-GB"/>
        </w:rPr>
      </w:pPr>
      <w:hyperlink w:anchor="_Toc238056606" w:history="1">
        <w:r w:rsidRPr="000E57DF">
          <w:rPr>
            <w:rFonts w:ascii="Times New Roman" w:hAnsi="Times New Roman"/>
            <w:color w:val="0563C1" w:themeColor="hyperlink"/>
            <w:u w:val="single"/>
          </w:rPr>
          <w:t>Обобщена многокритериална оценка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_Toc238056606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23</w:t>
        </w:r>
        <w:r w:rsidRPr="000E57DF">
          <w:rPr>
            <w:rFonts w:ascii="Times New Roman" w:hAnsi="Times New Roman"/>
            <w:webHidden/>
          </w:rPr>
          <w:fldChar w:fldCharType="end"/>
        </w:r>
      </w:hyperlink>
    </w:p>
    <w:p w14:paraId="35260BF9" w14:textId="77777777" w:rsidR="000E57DF" w:rsidRPr="000E57DF" w:rsidRDefault="000E57DF" w:rsidP="000E57DF">
      <w:pPr>
        <w:tabs>
          <w:tab w:val="right" w:leader="dot" w:pos="9016"/>
        </w:tabs>
        <w:spacing w:after="100"/>
        <w:jc w:val="both"/>
        <w:rPr>
          <w:rFonts w:eastAsiaTheme="minorEastAsia"/>
          <w:lang w:eastAsia="en-GB"/>
        </w:rPr>
      </w:pPr>
      <w:hyperlink w:anchor="_Toc238056607" w:history="1">
        <w:r w:rsidRPr="000E57DF">
          <w:rPr>
            <w:rFonts w:ascii="Times New Roman" w:hAnsi="Times New Roman"/>
            <w:color w:val="0563C1" w:themeColor="hyperlink"/>
            <w:u w:val="single"/>
          </w:rPr>
          <w:t>Вакуумно сушене и приложение на SCADA управление</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_Toc238056607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24</w:t>
        </w:r>
        <w:r w:rsidRPr="000E57DF">
          <w:rPr>
            <w:rFonts w:ascii="Times New Roman" w:hAnsi="Times New Roman"/>
            <w:webHidden/>
          </w:rPr>
          <w:fldChar w:fldCharType="end"/>
        </w:r>
      </w:hyperlink>
    </w:p>
    <w:p w14:paraId="0FA62C72" w14:textId="77777777" w:rsidR="000E57DF" w:rsidRPr="000E57DF" w:rsidRDefault="000E57DF" w:rsidP="000E57DF">
      <w:pPr>
        <w:tabs>
          <w:tab w:val="right" w:leader="dot" w:pos="9016"/>
        </w:tabs>
        <w:spacing w:after="100"/>
        <w:jc w:val="both"/>
        <w:rPr>
          <w:rFonts w:eastAsiaTheme="minorEastAsia"/>
          <w:lang w:eastAsia="en-GB"/>
        </w:rPr>
      </w:pPr>
      <w:hyperlink w:anchor="_Toc238056608" w:history="1">
        <w:r w:rsidRPr="000E57DF">
          <w:rPr>
            <w:rFonts w:ascii="Times New Roman" w:hAnsi="Times New Roman"/>
            <w:color w:val="0563C1" w:themeColor="hyperlink"/>
            <w:u w:val="single"/>
          </w:rPr>
          <w:t>Причини за избор на вакуумно сушене</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_Toc238056608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24</w:t>
        </w:r>
        <w:r w:rsidRPr="000E57DF">
          <w:rPr>
            <w:rFonts w:ascii="Times New Roman" w:hAnsi="Times New Roman"/>
            <w:webHidden/>
          </w:rPr>
          <w:fldChar w:fldCharType="end"/>
        </w:r>
      </w:hyperlink>
    </w:p>
    <w:p w14:paraId="7503D4D9" w14:textId="77777777" w:rsidR="000E57DF" w:rsidRPr="000E57DF" w:rsidRDefault="000E57DF" w:rsidP="000E57DF">
      <w:pPr>
        <w:tabs>
          <w:tab w:val="right" w:leader="dot" w:pos="9016"/>
        </w:tabs>
        <w:spacing w:after="100"/>
        <w:jc w:val="both"/>
        <w:rPr>
          <w:rFonts w:eastAsiaTheme="minorEastAsia"/>
          <w:lang w:eastAsia="en-GB"/>
        </w:rPr>
      </w:pPr>
      <w:hyperlink w:anchor="_Toc238056609" w:history="1">
        <w:r w:rsidRPr="000E57DF">
          <w:rPr>
            <w:rFonts w:ascii="Times New Roman" w:hAnsi="Times New Roman"/>
            <w:color w:val="0563C1" w:themeColor="hyperlink"/>
            <w:u w:val="single"/>
          </w:rPr>
          <w:t>Измервани технологични величини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_Toc238056609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25</w:t>
        </w:r>
        <w:r w:rsidRPr="000E57DF">
          <w:rPr>
            <w:rFonts w:ascii="Times New Roman" w:hAnsi="Times New Roman"/>
            <w:webHidden/>
          </w:rPr>
          <w:fldChar w:fldCharType="end"/>
        </w:r>
      </w:hyperlink>
    </w:p>
    <w:p w14:paraId="2F0974F4" w14:textId="77777777" w:rsidR="000E57DF" w:rsidRPr="000E57DF" w:rsidRDefault="000E57DF" w:rsidP="000E57DF">
      <w:pPr>
        <w:tabs>
          <w:tab w:val="right" w:leader="dot" w:pos="9016"/>
        </w:tabs>
        <w:spacing w:after="100"/>
        <w:jc w:val="both"/>
        <w:rPr>
          <w:rFonts w:eastAsiaTheme="minorEastAsia"/>
          <w:lang w:eastAsia="en-GB"/>
        </w:rPr>
      </w:pPr>
      <w:hyperlink w:anchor="_Toc238056610" w:history="1">
        <w:r w:rsidRPr="000E57DF">
          <w:rPr>
            <w:rFonts w:ascii="Times New Roman" w:hAnsi="Times New Roman"/>
            <w:color w:val="0563C1" w:themeColor="hyperlink"/>
            <w:u w:val="single"/>
          </w:rPr>
          <w:t>Изпълнителни механизми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_Toc238056610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26</w:t>
        </w:r>
        <w:r w:rsidRPr="000E57DF">
          <w:rPr>
            <w:rFonts w:ascii="Times New Roman" w:hAnsi="Times New Roman"/>
            <w:webHidden/>
          </w:rPr>
          <w:fldChar w:fldCharType="end"/>
        </w:r>
      </w:hyperlink>
    </w:p>
    <w:p w14:paraId="18D892AE" w14:textId="77777777" w:rsidR="000E57DF" w:rsidRPr="000E57DF" w:rsidRDefault="000E57DF" w:rsidP="000E57DF">
      <w:pPr>
        <w:tabs>
          <w:tab w:val="right" w:leader="dot" w:pos="9016"/>
        </w:tabs>
        <w:spacing w:after="100"/>
        <w:jc w:val="both"/>
        <w:rPr>
          <w:rFonts w:eastAsiaTheme="minorEastAsia"/>
          <w:lang w:eastAsia="en-GB"/>
        </w:rPr>
      </w:pPr>
      <w:hyperlink w:anchor="_Toc238056611" w:history="1">
        <w:r w:rsidRPr="000E57DF">
          <w:rPr>
            <w:rFonts w:ascii="Times New Roman" w:hAnsi="Times New Roman"/>
            <w:color w:val="0563C1" w:themeColor="hyperlink"/>
            <w:u w:val="single"/>
          </w:rPr>
          <w:t>Функционална структура на SCADA системата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_Toc238056611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27</w:t>
        </w:r>
        <w:r w:rsidRPr="000E57DF">
          <w:rPr>
            <w:rFonts w:ascii="Times New Roman" w:hAnsi="Times New Roman"/>
            <w:webHidden/>
          </w:rPr>
          <w:fldChar w:fldCharType="end"/>
        </w:r>
      </w:hyperlink>
    </w:p>
    <w:p w14:paraId="477FCF1D" w14:textId="77777777" w:rsidR="000E57DF" w:rsidRPr="000E57DF" w:rsidRDefault="000E57DF" w:rsidP="000E57DF">
      <w:pPr>
        <w:tabs>
          <w:tab w:val="right" w:leader="dot" w:pos="9016"/>
        </w:tabs>
        <w:spacing w:after="100"/>
        <w:jc w:val="both"/>
        <w:rPr>
          <w:rFonts w:eastAsiaTheme="minorEastAsia"/>
          <w:lang w:eastAsia="en-GB"/>
        </w:rPr>
      </w:pPr>
      <w:hyperlink w:anchor="_Toc238056612" w:history="1">
        <w:r w:rsidRPr="000E57DF">
          <w:rPr>
            <w:rFonts w:ascii="Times New Roman" w:hAnsi="Times New Roman"/>
            <w:color w:val="0563C1" w:themeColor="hyperlink"/>
            <w:u w:val="single"/>
          </w:rPr>
          <w:t>Автоматични режими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_Toc238056612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27</w:t>
        </w:r>
        <w:r w:rsidRPr="000E57DF">
          <w:rPr>
            <w:rFonts w:ascii="Times New Roman" w:hAnsi="Times New Roman"/>
            <w:webHidden/>
          </w:rPr>
          <w:fldChar w:fldCharType="end"/>
        </w:r>
      </w:hyperlink>
    </w:p>
    <w:p w14:paraId="0D396454" w14:textId="77777777" w:rsidR="000E57DF" w:rsidRPr="000E57DF" w:rsidRDefault="000E57DF" w:rsidP="000E57DF">
      <w:pPr>
        <w:tabs>
          <w:tab w:val="right" w:leader="dot" w:pos="9016"/>
        </w:tabs>
        <w:spacing w:after="100"/>
        <w:jc w:val="both"/>
        <w:rPr>
          <w:rFonts w:eastAsiaTheme="minorEastAsia"/>
          <w:lang w:eastAsia="en-GB"/>
        </w:rPr>
      </w:pPr>
      <w:hyperlink w:anchor="_Toc238056613" w:history="1">
        <w:r w:rsidRPr="000E57DF">
          <w:rPr>
            <w:rFonts w:ascii="Times New Roman" w:hAnsi="Times New Roman"/>
            <w:color w:val="0563C1" w:themeColor="hyperlink"/>
            <w:u w:val="single"/>
          </w:rPr>
          <w:t>Аларми и защити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_Toc238056613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28</w:t>
        </w:r>
        <w:r w:rsidRPr="000E57DF">
          <w:rPr>
            <w:rFonts w:ascii="Times New Roman" w:hAnsi="Times New Roman"/>
            <w:webHidden/>
          </w:rPr>
          <w:fldChar w:fldCharType="end"/>
        </w:r>
      </w:hyperlink>
    </w:p>
    <w:p w14:paraId="6DCAA75B" w14:textId="77777777" w:rsidR="000E57DF" w:rsidRPr="000E57DF" w:rsidRDefault="000E57DF" w:rsidP="000E57DF">
      <w:pPr>
        <w:tabs>
          <w:tab w:val="right" w:leader="dot" w:pos="9016"/>
        </w:tabs>
        <w:spacing w:after="100"/>
        <w:jc w:val="both"/>
        <w:rPr>
          <w:rFonts w:eastAsiaTheme="minorEastAsia"/>
          <w:lang w:eastAsia="en-GB"/>
        </w:rPr>
      </w:pPr>
      <w:hyperlink w:anchor="_Toc238056614" w:history="1">
        <w:r w:rsidRPr="000E57DF">
          <w:rPr>
            <w:rFonts w:ascii="Times New Roman" w:hAnsi="Times New Roman"/>
            <w:color w:val="0563C1" w:themeColor="hyperlink"/>
            <w:u w:val="single"/>
          </w:rPr>
          <w:t>1.4.2 Входни, изходни и състояния на модела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_Toc238056614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29</w:t>
        </w:r>
        <w:r w:rsidRPr="000E57DF">
          <w:rPr>
            <w:rFonts w:ascii="Times New Roman" w:hAnsi="Times New Roman"/>
            <w:webHidden/>
          </w:rPr>
          <w:fldChar w:fldCharType="end"/>
        </w:r>
      </w:hyperlink>
    </w:p>
    <w:p w14:paraId="12833AC8" w14:textId="77777777" w:rsidR="000E57DF" w:rsidRPr="000E57DF" w:rsidRDefault="000E57DF" w:rsidP="000E57DF">
      <w:pPr>
        <w:tabs>
          <w:tab w:val="right" w:leader="dot" w:pos="9016"/>
        </w:tabs>
        <w:spacing w:after="100"/>
        <w:jc w:val="both"/>
        <w:rPr>
          <w:rFonts w:eastAsiaTheme="minorEastAsia"/>
          <w:lang w:eastAsia="en-GB"/>
        </w:rPr>
      </w:pPr>
      <w:hyperlink w:anchor="_Toc238056615" w:history="1">
        <w:r w:rsidRPr="000E57DF">
          <w:rPr>
            <w:rFonts w:ascii="Times New Roman" w:hAnsi="Times New Roman"/>
            <w:color w:val="0563C1" w:themeColor="hyperlink"/>
            <w:u w:val="single"/>
          </w:rPr>
          <w:t>1.4.3 Модел на температурните процеси</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_Toc238056615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31</w:t>
        </w:r>
        <w:r w:rsidRPr="000E57DF">
          <w:rPr>
            <w:rFonts w:ascii="Times New Roman" w:hAnsi="Times New Roman"/>
            <w:webHidden/>
          </w:rPr>
          <w:fldChar w:fldCharType="end"/>
        </w:r>
      </w:hyperlink>
    </w:p>
    <w:p w14:paraId="4F72D3B6" w14:textId="77777777" w:rsidR="000E57DF" w:rsidRPr="000E57DF" w:rsidRDefault="000E57DF" w:rsidP="000E57DF">
      <w:pPr>
        <w:tabs>
          <w:tab w:val="right" w:leader="dot" w:pos="9016"/>
        </w:tabs>
        <w:spacing w:after="100"/>
        <w:jc w:val="both"/>
        <w:rPr>
          <w:rFonts w:eastAsiaTheme="minorEastAsia"/>
          <w:lang w:eastAsia="en-GB"/>
        </w:rPr>
      </w:pPr>
      <w:hyperlink w:anchor="_Toc238056616" w:history="1">
        <w:r w:rsidRPr="000E57DF">
          <w:rPr>
            <w:rFonts w:ascii="Times New Roman" w:hAnsi="Times New Roman"/>
            <w:color w:val="0563C1" w:themeColor="hyperlink"/>
            <w:u w:val="single"/>
          </w:rPr>
          <w:t>1.4.4 Модел на налягането във вакуумната камера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_Toc238056616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33</w:t>
        </w:r>
        <w:r w:rsidRPr="000E57DF">
          <w:rPr>
            <w:rFonts w:ascii="Times New Roman" w:hAnsi="Times New Roman"/>
            <w:webHidden/>
          </w:rPr>
          <w:fldChar w:fldCharType="end"/>
        </w:r>
      </w:hyperlink>
    </w:p>
    <w:p w14:paraId="0330CAC8" w14:textId="77777777" w:rsidR="000E57DF" w:rsidRPr="000E57DF" w:rsidRDefault="000E57DF" w:rsidP="000E57DF">
      <w:pPr>
        <w:tabs>
          <w:tab w:val="right" w:leader="dot" w:pos="9016"/>
        </w:tabs>
        <w:spacing w:after="100"/>
        <w:jc w:val="both"/>
        <w:rPr>
          <w:rFonts w:eastAsiaTheme="minorEastAsia"/>
          <w:lang w:eastAsia="en-GB"/>
        </w:rPr>
      </w:pPr>
      <w:hyperlink w:anchor="_Toc238056617" w:history="1">
        <w:r w:rsidRPr="000E57DF">
          <w:rPr>
            <w:rFonts w:ascii="Times New Roman" w:hAnsi="Times New Roman" w:cs="Times New Roman"/>
            <w:color w:val="0563C1" w:themeColor="hyperlink"/>
            <w:u w:val="single"/>
          </w:rPr>
          <w:t>1.4.5 Модел на влаагата и скоростта на сушене</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_Toc238056617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35</w:t>
        </w:r>
        <w:r w:rsidRPr="000E57DF">
          <w:rPr>
            <w:rFonts w:ascii="Times New Roman" w:hAnsi="Times New Roman"/>
            <w:webHidden/>
          </w:rPr>
          <w:fldChar w:fldCharType="end"/>
        </w:r>
      </w:hyperlink>
    </w:p>
    <w:p w14:paraId="01E01016" w14:textId="77777777" w:rsidR="000E57DF" w:rsidRPr="000E57DF" w:rsidRDefault="000E57DF" w:rsidP="000E57DF">
      <w:pPr>
        <w:tabs>
          <w:tab w:val="right" w:leader="dot" w:pos="9016"/>
        </w:tabs>
        <w:spacing w:after="100"/>
        <w:jc w:val="both"/>
        <w:rPr>
          <w:rFonts w:eastAsiaTheme="minorEastAsia"/>
          <w:lang w:eastAsia="en-GB"/>
        </w:rPr>
      </w:pPr>
      <w:hyperlink w:anchor="_Toc238056618" w:history="1">
        <w:r w:rsidRPr="000E57DF">
          <w:rPr>
            <w:rFonts w:ascii="Times New Roman" w:hAnsi="Times New Roman"/>
            <w:color w:val="0563C1" w:themeColor="hyperlink"/>
            <w:u w:val="single"/>
          </w:rPr>
          <w:t>Масов баланс</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_Toc238056618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35</w:t>
        </w:r>
        <w:r w:rsidRPr="000E57DF">
          <w:rPr>
            <w:rFonts w:ascii="Times New Roman" w:hAnsi="Times New Roman"/>
            <w:webHidden/>
          </w:rPr>
          <w:fldChar w:fldCharType="end"/>
        </w:r>
      </w:hyperlink>
    </w:p>
    <w:p w14:paraId="0BD5BCAB" w14:textId="77777777" w:rsidR="000E57DF" w:rsidRPr="000E57DF" w:rsidRDefault="000E57DF" w:rsidP="000E57DF">
      <w:pPr>
        <w:tabs>
          <w:tab w:val="right" w:leader="dot" w:pos="9016"/>
        </w:tabs>
        <w:spacing w:after="100"/>
        <w:jc w:val="both"/>
        <w:rPr>
          <w:rFonts w:eastAsiaTheme="minorEastAsia"/>
          <w:lang w:eastAsia="en-GB"/>
        </w:rPr>
      </w:pPr>
      <w:hyperlink w:anchor="_Toc238056619" w:history="1">
        <w:r w:rsidRPr="000E57DF">
          <w:rPr>
            <w:rFonts w:ascii="Times New Roman" w:hAnsi="Times New Roman" w:cs="Times New Roman"/>
            <w:color w:val="0563C1" w:themeColor="hyperlink"/>
            <w:u w:val="single"/>
          </w:rPr>
          <w:t>Скорост на сушене</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_Toc238056619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36</w:t>
        </w:r>
        <w:r w:rsidRPr="000E57DF">
          <w:rPr>
            <w:rFonts w:ascii="Times New Roman" w:hAnsi="Times New Roman"/>
            <w:webHidden/>
          </w:rPr>
          <w:fldChar w:fldCharType="end"/>
        </w:r>
      </w:hyperlink>
    </w:p>
    <w:p w14:paraId="21B397BA" w14:textId="77777777" w:rsidR="000E57DF" w:rsidRPr="000E57DF" w:rsidRDefault="000E57DF" w:rsidP="000E57DF">
      <w:pPr>
        <w:tabs>
          <w:tab w:val="right" w:leader="dot" w:pos="9016"/>
        </w:tabs>
        <w:spacing w:after="100"/>
        <w:jc w:val="both"/>
        <w:rPr>
          <w:rFonts w:eastAsiaTheme="minorEastAsia"/>
          <w:lang w:eastAsia="en-GB"/>
        </w:rPr>
      </w:pPr>
      <w:hyperlink w:anchor="_Toc238056620" w:history="1">
        <w:r w:rsidRPr="000E57DF">
          <w:rPr>
            <w:rFonts w:ascii="Times New Roman" w:hAnsi="Times New Roman" w:cs="Times New Roman"/>
            <w:color w:val="0563C1" w:themeColor="hyperlink"/>
            <w:u w:val="single"/>
          </w:rPr>
          <w:t>Редуциран кинетичен модел</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_Toc238056620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36</w:t>
        </w:r>
        <w:r w:rsidRPr="000E57DF">
          <w:rPr>
            <w:rFonts w:ascii="Times New Roman" w:hAnsi="Times New Roman"/>
            <w:webHidden/>
          </w:rPr>
          <w:fldChar w:fldCharType="end"/>
        </w:r>
      </w:hyperlink>
    </w:p>
    <w:p w14:paraId="01D081DA" w14:textId="77777777" w:rsidR="000E57DF" w:rsidRPr="000E57DF" w:rsidRDefault="000E57DF" w:rsidP="000E57DF">
      <w:pPr>
        <w:tabs>
          <w:tab w:val="right" w:leader="dot" w:pos="9016"/>
        </w:tabs>
        <w:spacing w:after="100"/>
        <w:jc w:val="both"/>
        <w:rPr>
          <w:rFonts w:eastAsiaTheme="minorEastAsia"/>
          <w:lang w:eastAsia="en-GB"/>
        </w:rPr>
      </w:pPr>
      <w:hyperlink w:anchor="_Toc238056621" w:history="1">
        <w:r w:rsidRPr="000E57DF">
          <w:rPr>
            <w:rFonts w:ascii="Times New Roman" w:hAnsi="Times New Roman"/>
            <w:color w:val="0563C1" w:themeColor="hyperlink"/>
            <w:u w:val="single"/>
          </w:rPr>
          <w:t>Връзка с парното налягане на водата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_Toc238056621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37</w:t>
        </w:r>
        <w:r w:rsidRPr="000E57DF">
          <w:rPr>
            <w:rFonts w:ascii="Times New Roman" w:hAnsi="Times New Roman"/>
            <w:webHidden/>
          </w:rPr>
          <w:fldChar w:fldCharType="end"/>
        </w:r>
      </w:hyperlink>
    </w:p>
    <w:p w14:paraId="371229D7" w14:textId="77777777" w:rsidR="000E57DF" w:rsidRPr="000E57DF" w:rsidRDefault="000E57DF" w:rsidP="000E57DF">
      <w:pPr>
        <w:tabs>
          <w:tab w:val="right" w:leader="dot" w:pos="9016"/>
        </w:tabs>
        <w:spacing w:after="100"/>
        <w:jc w:val="both"/>
        <w:rPr>
          <w:rFonts w:eastAsiaTheme="minorEastAsia"/>
          <w:lang w:eastAsia="en-GB"/>
        </w:rPr>
      </w:pPr>
      <w:hyperlink w:anchor="_Toc238056622" w:history="1">
        <w:r w:rsidRPr="000E57DF">
          <w:rPr>
            <w:rFonts w:ascii="Times New Roman" w:hAnsi="Times New Roman"/>
            <w:color w:val="0563C1" w:themeColor="hyperlink"/>
            <w:u w:val="single"/>
          </w:rPr>
          <w:t>Обединен динамичен модел и програмна реализация</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_Toc238056622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38</w:t>
        </w:r>
        <w:r w:rsidRPr="000E57DF">
          <w:rPr>
            <w:rFonts w:ascii="Times New Roman" w:hAnsi="Times New Roman"/>
            <w:webHidden/>
          </w:rPr>
          <w:fldChar w:fldCharType="end"/>
        </w:r>
      </w:hyperlink>
    </w:p>
    <w:p w14:paraId="4EDBE5F0" w14:textId="77777777" w:rsidR="000E57DF" w:rsidRPr="000E57DF" w:rsidRDefault="000E57DF" w:rsidP="000E57DF">
      <w:pPr>
        <w:tabs>
          <w:tab w:val="right" w:leader="dot" w:pos="9016"/>
        </w:tabs>
        <w:spacing w:after="100"/>
        <w:jc w:val="both"/>
        <w:rPr>
          <w:rFonts w:eastAsiaTheme="minorEastAsia"/>
          <w:lang w:eastAsia="en-GB"/>
        </w:rPr>
      </w:pPr>
      <w:hyperlink w:anchor="_Toc238056623" w:history="1">
        <w:r w:rsidRPr="000E57DF">
          <w:rPr>
            <w:rFonts w:ascii="Times New Roman" w:hAnsi="Times New Roman" w:cs="Times New Roman"/>
            <w:color w:val="0563C1" w:themeColor="hyperlink"/>
            <w:u w:val="single"/>
          </w:rPr>
          <w:t>Дискретизация на модела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_Toc238056623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39</w:t>
        </w:r>
        <w:r w:rsidRPr="000E57DF">
          <w:rPr>
            <w:rFonts w:ascii="Times New Roman" w:hAnsi="Times New Roman"/>
            <w:webHidden/>
          </w:rPr>
          <w:fldChar w:fldCharType="end"/>
        </w:r>
      </w:hyperlink>
    </w:p>
    <w:p w14:paraId="651107F2" w14:textId="77777777" w:rsidR="000E57DF" w:rsidRPr="000E57DF" w:rsidRDefault="000E57DF" w:rsidP="000E57DF">
      <w:pPr>
        <w:tabs>
          <w:tab w:val="right" w:leader="dot" w:pos="9016"/>
        </w:tabs>
        <w:spacing w:after="100"/>
        <w:jc w:val="both"/>
        <w:rPr>
          <w:rFonts w:eastAsiaTheme="minorEastAsia"/>
          <w:lang w:eastAsia="en-GB"/>
        </w:rPr>
      </w:pPr>
      <w:hyperlink w:anchor="_Toc238056624" w:history="1">
        <w:r w:rsidRPr="000E57DF">
          <w:rPr>
            <w:rFonts w:ascii="Times New Roman" w:hAnsi="Times New Roman" w:cs="Times New Roman"/>
            <w:color w:val="0563C1" w:themeColor="hyperlink"/>
            <w:u w:val="single"/>
          </w:rPr>
          <w:t>Гранични условия и защита на симулацията</w:t>
        </w:r>
        <w:r w:rsidRPr="000E57DF">
          <w:rPr>
            <w:rFonts w:ascii="Times New Roman" w:hAnsi="Times New Roman"/>
            <w:webHidden/>
          </w:rPr>
          <w:tab/>
        </w:r>
        <w:r w:rsidRPr="000E57DF">
          <w:rPr>
            <w:rFonts w:ascii="Times New Roman" w:hAnsi="Times New Roman"/>
            <w:webHidden/>
          </w:rPr>
          <w:fldChar w:fldCharType="begin"/>
        </w:r>
        <w:r w:rsidRPr="000E57DF">
          <w:rPr>
            <w:rFonts w:ascii="Times New Roman" w:hAnsi="Times New Roman"/>
            <w:webHidden/>
          </w:rPr>
          <w:instrText xml:space="preserve"> PAGEREF _Toc238056624 \h </w:instrText>
        </w:r>
        <w:r w:rsidRPr="000E57DF">
          <w:rPr>
            <w:rFonts w:ascii="Times New Roman" w:hAnsi="Times New Roman"/>
            <w:webHidden/>
          </w:rPr>
        </w:r>
        <w:r w:rsidRPr="000E57DF">
          <w:rPr>
            <w:rFonts w:ascii="Times New Roman" w:hAnsi="Times New Roman"/>
            <w:webHidden/>
          </w:rPr>
          <w:fldChar w:fldCharType="separate"/>
        </w:r>
        <w:r w:rsidRPr="000E57DF">
          <w:rPr>
            <w:rFonts w:ascii="Times New Roman" w:hAnsi="Times New Roman"/>
            <w:webHidden/>
          </w:rPr>
          <w:t>40</w:t>
        </w:r>
        <w:r w:rsidRPr="000E57DF">
          <w:rPr>
            <w:rFonts w:ascii="Times New Roman" w:hAnsi="Times New Roman"/>
            <w:webHidden/>
          </w:rPr>
          <w:fldChar w:fldCharType="end"/>
        </w:r>
      </w:hyperlink>
    </w:p>
    <w:p w14:paraId="596AADFF" w14:textId="77777777" w:rsidR="000E57DF" w:rsidRPr="000E57DF" w:rsidRDefault="000E57DF" w:rsidP="000E57DF">
      <w:pPr>
        <w:jc w:val="both"/>
        <w:rPr>
          <w:rFonts w:ascii="Times New Roman" w:hAnsi="Times New Roman"/>
        </w:rPr>
      </w:pPr>
      <w:r w:rsidRPr="000E57DF">
        <w:rPr>
          <w:rFonts w:ascii="Times New Roman" w:hAnsi="Times New Roman"/>
        </w:rPr>
        <w:fldChar w:fldCharType="end"/>
      </w:r>
      <w:r w:rsidRPr="000E57DF">
        <w:rPr>
          <w:rFonts w:ascii="Times New Roman" w:hAnsi="Times New Roman"/>
        </w:rPr>
        <w:br w:type="page"/>
      </w:r>
    </w:p>
    <w:p w14:paraId="6CA1FCBB"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0" w:name="_Toc238053529"/>
      <w:bookmarkStart w:id="1" w:name="_Toc238056577"/>
      <w:r w:rsidRPr="000E57DF">
        <w:rPr>
          <w:rFonts w:ascii="Times New Roman" w:eastAsiaTheme="majorEastAsia" w:hAnsi="Times New Roman" w:cstheme="majorBidi"/>
          <w:b/>
          <w:color w:val="000000" w:themeColor="text1"/>
          <w:sz w:val="28"/>
          <w:szCs w:val="40"/>
        </w:rPr>
        <w:lastRenderedPageBreak/>
        <w:t>1. Въведение</w:t>
      </w:r>
      <w:bookmarkEnd w:id="0"/>
      <w:bookmarkEnd w:id="1"/>
    </w:p>
    <w:p w14:paraId="1D697DC2" w14:textId="77777777" w:rsidR="000E57DF" w:rsidRPr="000E57DF" w:rsidRDefault="000E57DF" w:rsidP="000E57DF">
      <w:pPr>
        <w:spacing w:line="360" w:lineRule="auto"/>
        <w:jc w:val="both"/>
        <w:rPr>
          <w:rFonts w:ascii="Times New Roman" w:hAnsi="Times New Roman"/>
        </w:rPr>
      </w:pPr>
    </w:p>
    <w:p w14:paraId="730A3DA3"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Съвременното индустриално производство поставя все по-високи изисквания към качеството на продукцията, енергийната ефективност, безопасността и надеждността на технологичните процеси. Това налага широкото използване на автоматизирани системи за управление, които осигуряват непрекъснат контрол върху множество технологични параметри, като същовременно позволяват бърза човешка реакция в случай на отклонения. Вакуумното сушене намира най-широко приложение в хранително-вкусовата, фармацевтичната и химическата индустрия. Позволява сушене при по-ниски температури, като същевременно намалява риска от термично увреждане на продукта, както и подобрява качеството на крайния материал. За постигането на оптимални резултати е необходимо прецизно управление на температурата, налягането, времето на сушене и други технологични параметри.</w:t>
      </w:r>
    </w:p>
    <w:p w14:paraId="6AEB7EF6" w14:textId="77777777" w:rsidR="000E57DF" w:rsidRPr="000E57DF" w:rsidRDefault="000E57DF" w:rsidP="000E57DF">
      <w:pPr>
        <w:keepNext/>
        <w:keepLines/>
        <w:numPr>
          <w:ilvl w:val="1"/>
          <w:numId w:val="4"/>
        </w:numPr>
        <w:spacing w:before="360" w:after="80" w:line="360" w:lineRule="auto"/>
        <w:jc w:val="both"/>
        <w:outlineLvl w:val="0"/>
        <w:rPr>
          <w:rFonts w:ascii="Times New Roman" w:eastAsiaTheme="majorEastAsia" w:hAnsi="Times New Roman" w:cstheme="majorBidi"/>
          <w:b/>
          <w:color w:val="000000" w:themeColor="text1"/>
          <w:sz w:val="28"/>
          <w:szCs w:val="40"/>
        </w:rPr>
      </w:pPr>
      <w:bookmarkStart w:id="2" w:name="_Toc238053530"/>
      <w:r w:rsidRPr="000E57DF">
        <w:rPr>
          <w:rFonts w:ascii="Times New Roman" w:eastAsiaTheme="majorEastAsia" w:hAnsi="Times New Roman" w:cstheme="majorBidi"/>
          <w:b/>
          <w:color w:val="000000" w:themeColor="text1"/>
          <w:sz w:val="28"/>
          <w:szCs w:val="40"/>
        </w:rPr>
        <w:t xml:space="preserve"> </w:t>
      </w:r>
      <w:bookmarkStart w:id="3" w:name="_Toc238056578"/>
      <w:r w:rsidRPr="000E57DF">
        <w:rPr>
          <w:rFonts w:ascii="Times New Roman" w:eastAsiaTheme="majorEastAsia" w:hAnsi="Times New Roman" w:cstheme="majorBidi"/>
          <w:b/>
          <w:color w:val="000000" w:themeColor="text1"/>
          <w:sz w:val="28"/>
          <w:szCs w:val="40"/>
        </w:rPr>
        <w:t>Цел на дипломната работа</w:t>
      </w:r>
      <w:bookmarkEnd w:id="2"/>
      <w:bookmarkEnd w:id="3"/>
    </w:p>
    <w:p w14:paraId="6772A12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Основната цел на тази дипломна работа е да се реализира симулация на технологичния процес, свързан с вакуумното сушене, като за целта се разработи софтуер. За създаването на софтуера е избрана интегрираната среда за разработка (IDE) Visual Studio 2022 на програмния език C# и платформата WPF. Изпълнението на целта включва да се реализират математически модел на технологичния процес, виртуални измервателни датчици, изпълнителни механизми, операторски интерфейс, система за аларми, архивиране на данни и алгоритъм за автоматично регулиране. </w:t>
      </w:r>
    </w:p>
    <w:p w14:paraId="339DEDED"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 w:name="_Toc238053531"/>
      <w:bookmarkStart w:id="5" w:name="_Toc238056579"/>
      <w:r w:rsidRPr="000E57DF">
        <w:rPr>
          <w:rFonts w:ascii="Times New Roman" w:eastAsiaTheme="majorEastAsia" w:hAnsi="Times New Roman" w:cstheme="majorBidi"/>
          <w:b/>
          <w:color w:val="000000" w:themeColor="text1"/>
          <w:sz w:val="28"/>
          <w:szCs w:val="40"/>
        </w:rPr>
        <w:t>1.2 Задачи на дипломната работа</w:t>
      </w:r>
      <w:bookmarkEnd w:id="4"/>
      <w:bookmarkEnd w:id="5"/>
    </w:p>
    <w:p w14:paraId="4CBD67E0" w14:textId="77777777" w:rsidR="000E57DF" w:rsidRPr="000E57DF" w:rsidRDefault="000E57DF" w:rsidP="000E57DF">
      <w:pPr>
        <w:spacing w:line="360" w:lineRule="auto"/>
        <w:ind w:firstLine="720"/>
        <w:jc w:val="both"/>
        <w:rPr>
          <w:rFonts w:ascii="Times New Roman" w:hAnsi="Times New Roman"/>
          <w:bCs/>
          <w:color w:val="EE0000"/>
        </w:rPr>
      </w:pPr>
      <w:r w:rsidRPr="000E57DF">
        <w:rPr>
          <w:rFonts w:ascii="Times New Roman" w:hAnsi="Times New Roman"/>
          <w:color w:val="EE0000"/>
        </w:rPr>
        <w:t xml:space="preserve">Създаване на софтуер в интегрирана среда, мат. Модел, </w:t>
      </w:r>
      <w:r w:rsidRPr="000E57DF">
        <w:rPr>
          <w:rFonts w:ascii="Times New Roman" w:hAnsi="Times New Roman"/>
          <w:bCs/>
          <w:color w:val="EE0000"/>
        </w:rPr>
        <w:t>Анализ на резултатите и изводи</w:t>
      </w:r>
    </w:p>
    <w:p w14:paraId="1946E0DB"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heme="majorBidi"/>
          <w:b/>
          <w:color w:val="000000" w:themeColor="text1"/>
          <w:sz w:val="28"/>
          <w:szCs w:val="40"/>
        </w:rPr>
      </w:pPr>
      <w:bookmarkStart w:id="6" w:name="_Toc238053532"/>
      <w:bookmarkStart w:id="7" w:name="_Toc238056580"/>
      <w:r w:rsidRPr="000E57DF">
        <w:rPr>
          <w:rFonts w:ascii="Times New Roman" w:eastAsiaTheme="majorEastAsia" w:hAnsi="Times New Roman" w:cstheme="majorBidi"/>
          <w:b/>
          <w:color w:val="000000" w:themeColor="text1"/>
          <w:sz w:val="28"/>
          <w:szCs w:val="40"/>
        </w:rPr>
        <w:t>1.3 Обзорна част - Процеси на сушене и промишлени сушилни</w:t>
      </w:r>
      <w:bookmarkEnd w:id="6"/>
      <w:bookmarkEnd w:id="7"/>
    </w:p>
    <w:p w14:paraId="4F2CFB4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ab/>
        <w:t xml:space="preserve">Сушенето представлява сложен нестационарен топло- и масообменен процес, при който от влажен твърд, полутвърд или течен материал се отстранява част от съдържащата се в него течност чрез подаване на енергия и последващо отвеждане на образувалите се пари. Енергията може да бъде предадена чрез конвекция, топлопроводност, излъчване, микровълново или радиочестотно поле, както и чрез комбинация от подобни механизми. </w:t>
      </w:r>
      <w:r w:rsidRPr="000E57DF">
        <w:rPr>
          <w:rFonts w:ascii="Times New Roman" w:hAnsi="Times New Roman"/>
        </w:rPr>
        <w:lastRenderedPageBreak/>
        <w:t>Вътрешното пренасяне на влагата от своя страна може да протича чрез течна и парна дифузия, капилярно движение и други механизми, което обуславя значителната сложност на математическото описание и управлението на процеса.</w:t>
      </w:r>
    </w:p>
    <w:p w14:paraId="0BB11589" w14:textId="77777777" w:rsidR="000E57DF" w:rsidRPr="000E57DF" w:rsidRDefault="000E57DF" w:rsidP="000E57DF">
      <w:pPr>
        <w:keepNext/>
        <w:keepLines/>
        <w:spacing w:before="360" w:after="80" w:line="360" w:lineRule="auto"/>
        <w:ind w:firstLine="720"/>
        <w:jc w:val="both"/>
        <w:outlineLvl w:val="0"/>
        <w:rPr>
          <w:rFonts w:ascii="Times New Roman" w:eastAsiaTheme="majorEastAsia" w:hAnsi="Times New Roman" w:cstheme="majorBidi"/>
          <w:b/>
          <w:color w:val="000000" w:themeColor="text1"/>
          <w:sz w:val="28"/>
          <w:szCs w:val="40"/>
        </w:rPr>
      </w:pPr>
      <w:bookmarkStart w:id="8" w:name="_Toc238053533"/>
      <w:bookmarkStart w:id="9" w:name="_Toc238056581"/>
      <w:r w:rsidRPr="000E57DF">
        <w:rPr>
          <w:rFonts w:ascii="Times New Roman" w:eastAsiaTheme="majorEastAsia" w:hAnsi="Times New Roman" w:cstheme="majorBidi"/>
          <w:b/>
          <w:color w:val="000000" w:themeColor="text1"/>
          <w:sz w:val="28"/>
          <w:szCs w:val="40"/>
        </w:rPr>
        <w:t>1.3.1 Същност на процеса</w:t>
      </w:r>
      <w:bookmarkEnd w:id="8"/>
      <w:bookmarkEnd w:id="9"/>
    </w:p>
    <w:p w14:paraId="2393DF78"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Сушенето представлява процес на отстраняване на течност от материал чрез превръщането ѝ в пара и отвеждането ѝ от системата. В повечето промишлени приложения отстраняваната течност е вода, но в има случаи в които това можа да са органични разтворители. При лиофилизацията фазовият преход протича главно чрез сублимация на замръзналата влага.</w:t>
      </w:r>
    </w:p>
    <w:p w14:paraId="7AF0C8FF"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Процесът включва два взаимосвързани потока. От една страна, към материала трябва да бъде подадена енергия, необходима за нагряването му и за фазовото превръщане на влагата. От друга страна, влагата трябва да се придвижи от вътрешността на материала към неговата повърхност и след това от повърхността към околната среда. Поради това сушенето не може да бъде разглеждано само като топлинен процес или само като масообменен процес. Двата механизма протичат едновременно и взаимно си влияят. </w:t>
      </w:r>
    </w:p>
    <w:p w14:paraId="025BC6A4" w14:textId="77777777" w:rsidR="000E57DF" w:rsidRPr="000E57DF" w:rsidRDefault="000E57DF" w:rsidP="000E57DF">
      <w:pPr>
        <w:spacing w:line="360" w:lineRule="auto"/>
        <w:ind w:firstLine="720"/>
        <w:jc w:val="both"/>
        <w:rPr>
          <w:rFonts w:ascii="Times New Roman" w:hAnsi="Times New Roman"/>
        </w:rPr>
      </w:pPr>
    </w:p>
    <w:p w14:paraId="15E0398D"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При конвективното сушене топлината се предава предимно от нагрят газ към повърхността на материала, а получените водни пари се отвеждат от същия газов поток. При контактното, или кондуктивно, сушене топлината се предава през нагрята стена или повърхност и е възможна работа при малък газов поток или във вакуум. При инфрачервеното сушене енергията се подава чрез електромагнитно излъчване, а при микровълновото и радиочестотното нагряване електромагнитната енергия се поглъща във вътрешния обем на материала, като водата е един от основните поглъщащи компоненти. </w:t>
      </w:r>
    </w:p>
    <w:p w14:paraId="560CA400" w14:textId="77777777" w:rsidR="000E57DF" w:rsidRPr="000E57DF" w:rsidRDefault="000E57DF" w:rsidP="000E57DF">
      <w:pPr>
        <w:spacing w:line="360" w:lineRule="auto"/>
        <w:jc w:val="both"/>
        <w:rPr>
          <w:rFonts w:ascii="Times New Roman" w:hAnsi="Times New Roman"/>
        </w:rPr>
      </w:pPr>
    </w:p>
    <w:p w14:paraId="3DFC734F" w14:textId="77777777" w:rsidR="000E57DF" w:rsidRPr="000E57DF" w:rsidRDefault="000E57DF" w:rsidP="000E57DF">
      <w:pPr>
        <w:spacing w:line="360" w:lineRule="auto"/>
        <w:jc w:val="both"/>
        <w:rPr>
          <w:rFonts w:ascii="Times New Roman" w:hAnsi="Times New Roman"/>
        </w:rPr>
      </w:pPr>
    </w:p>
    <w:p w14:paraId="18E07957" w14:textId="77777777" w:rsidR="000E57DF" w:rsidRPr="000E57DF" w:rsidRDefault="000E57DF" w:rsidP="000E57DF">
      <w:pPr>
        <w:spacing w:line="360" w:lineRule="auto"/>
        <w:jc w:val="both"/>
        <w:rPr>
          <w:rFonts w:ascii="Times New Roman" w:hAnsi="Times New Roman"/>
        </w:rPr>
      </w:pPr>
    </w:p>
    <w:p w14:paraId="769BB7B3" w14:textId="77777777" w:rsidR="000E57DF" w:rsidRPr="000E57DF" w:rsidRDefault="000E57DF" w:rsidP="000E57DF">
      <w:pPr>
        <w:spacing w:line="360" w:lineRule="auto"/>
        <w:jc w:val="both"/>
        <w:rPr>
          <w:rFonts w:ascii="Times New Roman" w:hAnsi="Times New Roman"/>
        </w:rPr>
      </w:pPr>
    </w:p>
    <w:p w14:paraId="4EE3379A" w14:textId="77777777" w:rsidR="000E57DF" w:rsidRPr="000E57DF" w:rsidRDefault="000E57DF" w:rsidP="000E57DF">
      <w:pPr>
        <w:keepNext/>
        <w:keepLines/>
        <w:spacing w:before="360" w:after="80" w:line="360" w:lineRule="auto"/>
        <w:ind w:firstLine="720"/>
        <w:jc w:val="both"/>
        <w:outlineLvl w:val="0"/>
        <w:rPr>
          <w:rFonts w:ascii="Times New Roman" w:eastAsiaTheme="majorEastAsia" w:hAnsi="Times New Roman" w:cstheme="majorBidi"/>
          <w:b/>
          <w:color w:val="000000" w:themeColor="text1"/>
          <w:sz w:val="28"/>
          <w:szCs w:val="40"/>
        </w:rPr>
      </w:pPr>
      <w:bookmarkStart w:id="10" w:name="същност-на-процеса"/>
      <w:bookmarkStart w:id="11" w:name="_Toc238053534"/>
      <w:bookmarkStart w:id="12" w:name="_Toc238056582"/>
      <w:bookmarkEnd w:id="10"/>
      <w:r w:rsidRPr="000E57DF">
        <w:rPr>
          <w:rFonts w:ascii="Times New Roman" w:eastAsiaTheme="majorEastAsia" w:hAnsi="Times New Roman" w:cstheme="majorBidi"/>
          <w:b/>
          <w:color w:val="000000" w:themeColor="text1"/>
          <w:sz w:val="28"/>
          <w:szCs w:val="40"/>
        </w:rPr>
        <w:lastRenderedPageBreak/>
        <w:t>1.3.2 Топло- и масопренасяне</w:t>
      </w:r>
      <w:bookmarkEnd w:id="11"/>
      <w:bookmarkEnd w:id="12"/>
    </w:p>
    <w:p w14:paraId="7DD8E63C" w14:textId="77777777" w:rsidR="000E57DF" w:rsidRPr="000E57DF" w:rsidRDefault="000E57DF" w:rsidP="000E57DF">
      <w:pPr>
        <w:spacing w:line="360" w:lineRule="auto"/>
        <w:jc w:val="both"/>
        <w:rPr>
          <w:rFonts w:ascii="Times New Roman" w:hAnsi="Times New Roman"/>
        </w:rPr>
      </w:pPr>
    </w:p>
    <w:p w14:paraId="05057D18"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При опростено описание на сушенето към повърхността на влажния материал се предава топлинен поток</w:t>
      </w:r>
    </w:p>
    <w:p w14:paraId="3E9CA768" w14:textId="77777777" w:rsidR="000E57DF" w:rsidRPr="000E57DF" w:rsidRDefault="000E57DF" w:rsidP="000E57DF">
      <w:pPr>
        <w:spacing w:line="360" w:lineRule="auto"/>
        <w:jc w:val="both"/>
        <w:rPr>
          <w:rFonts w:ascii="Times New Roman" w:eastAsiaTheme="minorEastAsia" w:hAnsi="Times New Roman"/>
        </w:rPr>
      </w:pPr>
      <m:oMathPara>
        <m:oMathParaPr>
          <m:jc m:val="center"/>
        </m:oMathParaPr>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hA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e>
              </m:d>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1ACF28A2" w14:textId="77777777" w:rsidR="000E57DF" w:rsidRPr="000E57DF" w:rsidRDefault="000E57DF" w:rsidP="000E57DF">
      <w:pPr>
        <w:spacing w:line="360" w:lineRule="auto"/>
        <w:jc w:val="both"/>
        <w:rPr>
          <w:rFonts w:ascii="Times New Roman" w:eastAsiaTheme="minorEastAsia" w:hAnsi="Times New Roman"/>
        </w:rPr>
      </w:pPr>
    </w:p>
    <w:p w14:paraId="18569F4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където </w:t>
      </w:r>
      <m:oMath>
        <m:r>
          <w:rPr>
            <w:rFonts w:ascii="Cambria Math" w:hAnsi="Cambria Math"/>
          </w:rPr>
          <m:t>h</m:t>
        </m:r>
      </m:oMath>
      <w:r w:rsidRPr="000E57DF">
        <w:rPr>
          <w:rFonts w:ascii="Times New Roman" w:hAnsi="Times New Roman"/>
        </w:rPr>
        <w:t xml:space="preserve"> е коефициентът на конвективен топлообмен, </w:t>
      </w:r>
      <m:oMath>
        <m:r>
          <w:rPr>
            <w:rFonts w:ascii="Cambria Math" w:hAnsi="Cambria Math"/>
          </w:rPr>
          <m:t>A</m:t>
        </m:r>
      </m:oMath>
      <w:r w:rsidRPr="000E57DF">
        <w:rPr>
          <w:rFonts w:ascii="Times New Roman" w:hAnsi="Times New Roman"/>
        </w:rPr>
        <w:t xml:space="preserve"> е ефективната топлообменна площ,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0E57DF">
        <w:rPr>
          <w:rFonts w:ascii="Times New Roman" w:hAnsi="Times New Roman"/>
        </w:rPr>
        <w:t xml:space="preserve"> е температурата на сушилния газ, а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0E57DF">
        <w:rPr>
          <w:rFonts w:ascii="Times New Roman" w:hAnsi="Times New Roman"/>
        </w:rPr>
        <w:t xml:space="preserve"> е температурата на повърхността. Получената енергия се използва за нагряване на материала, изпаряване на влагата и покриване на различните топлинни загуби.</w:t>
      </w:r>
    </w:p>
    <w:p w14:paraId="4E28304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Аналогично външният масообмен може концептуално да бъде представен като</w:t>
      </w:r>
    </w:p>
    <w:p w14:paraId="76D08E9F"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sub>
                  </m:sSub>
                </m:e>
              </m:d>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39FC558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където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0E57DF">
        <w:rPr>
          <w:rFonts w:ascii="Times New Roman" w:hAnsi="Times New Roman"/>
        </w:rPr>
        <w:t xml:space="preserve"> е коефициентът на масообмен, а разликата между концентрацията или парциалното налягане на водните пари при повърхността и в основния газов поток представлява движещата сила на външния масопренос. В реален порест материал към този външен механизъм се добавя вътрешно пренасяне посредством течна и парна дифузия, капилярно движение, повърхностна дифузия и комбинации между тях. </w:t>
      </w:r>
    </w:p>
    <w:p w14:paraId="20693DD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Когато вътрешната дифузия е определящият механизъм, кинетиката често се описва с втория закон на Фик:</w:t>
      </w:r>
    </w:p>
    <w:p w14:paraId="0076EE67" w14:textId="77777777" w:rsidR="000E57DF" w:rsidRPr="000E57DF" w:rsidRDefault="000E57DF" w:rsidP="000E57DF">
      <w:pPr>
        <w:spacing w:line="360" w:lineRule="auto"/>
        <w:jc w:val="both"/>
        <w:rPr>
          <w:rFonts w:ascii="Times New Roman" w:eastAsiaTheme="minorEastAsia" w:hAnsi="Times New Roman"/>
        </w:rPr>
      </w:pPr>
      <m:oMath>
        <m:eqArr>
          <m:eqArrPr>
            <m:maxDist m:val="1"/>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eff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X,#</m:t>
            </m:r>
            <m:d>
              <m:dPr>
                <m:ctrlPr>
                  <w:rPr>
                    <w:rFonts w:ascii="Cambria Math" w:hAnsi="Cambria Math"/>
                    <w:i/>
                  </w:rPr>
                </m:ctrlPr>
              </m:dPr>
              <m:e/>
            </m:d>
            <m:ctrlPr>
              <w:rPr>
                <w:rFonts w:ascii="Cambria Math" w:hAnsi="Cambria Math"/>
                <w:i/>
              </w:rPr>
            </m:ctrlPr>
          </m:e>
        </m:eqArr>
      </m:oMath>
      <w:r w:rsidRPr="000E57DF">
        <w:rPr>
          <w:rFonts w:ascii="Times New Roman" w:eastAsiaTheme="minorEastAsia" w:hAnsi="Times New Roman"/>
        </w:rPr>
        <w:t xml:space="preserve"> </w:t>
      </w:r>
    </w:p>
    <w:p w14:paraId="6DA491D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където </w:t>
      </w:r>
      <m:oMath>
        <m:r>
          <w:rPr>
            <w:rFonts w:ascii="Cambria Math" w:hAnsi="Cambria Math"/>
          </w:rPr>
          <m:t>X</m:t>
        </m:r>
      </m:oMath>
      <w:r w:rsidRPr="000E57DF">
        <w:rPr>
          <w:rFonts w:ascii="Times New Roman" w:hAnsi="Times New Roman"/>
        </w:rPr>
        <w:t xml:space="preserve"> е локалното влагосъдържание, а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rsidRPr="000E57DF">
        <w:rPr>
          <w:rFonts w:ascii="Times New Roman" w:hAnsi="Times New Roman"/>
        </w:rPr>
        <w:t xml:space="preserve"> е ефективният коефициент на дифузия на влагата. Понятието „ефективен“  е важно, тъй като този коефициент обединява влиянието на сложни механизми и се определя експериментално за конкретния материал и режим. В изследването на автоматизирано вакуумно сушене на салвия например промяната на температурата и налягането води до съществени изменения на оценения ефективен коефициент на дифузия. </w:t>
      </w:r>
      <w:bookmarkStart w:id="13" w:name="топло--и-масопренасяне"/>
      <w:bookmarkEnd w:id="13"/>
    </w:p>
    <w:p w14:paraId="5D7C2705" w14:textId="77777777" w:rsidR="000E57DF" w:rsidRPr="000E57DF" w:rsidRDefault="000E57DF" w:rsidP="000E57DF">
      <w:pPr>
        <w:spacing w:line="360" w:lineRule="auto"/>
        <w:jc w:val="both"/>
        <w:rPr>
          <w:rFonts w:ascii="Times New Roman" w:hAnsi="Times New Roman"/>
        </w:rPr>
      </w:pPr>
    </w:p>
    <w:p w14:paraId="7EF1D37D" w14:textId="77777777" w:rsidR="000E57DF" w:rsidRPr="000E57DF" w:rsidRDefault="000E57DF" w:rsidP="000E57DF">
      <w:pPr>
        <w:rPr>
          <w:rFonts w:ascii="Times New Roman" w:hAnsi="Times New Roman"/>
        </w:rPr>
      </w:pPr>
      <w:r w:rsidRPr="000E57DF">
        <w:rPr>
          <w:rFonts w:ascii="Times New Roman" w:hAnsi="Times New Roman"/>
        </w:rPr>
        <w:br w:type="page"/>
      </w:r>
    </w:p>
    <w:p w14:paraId="1E4B5919" w14:textId="77777777" w:rsidR="000E57DF" w:rsidRPr="000E57DF" w:rsidRDefault="000E57DF" w:rsidP="000E57DF">
      <w:pPr>
        <w:keepNext/>
        <w:keepLines/>
        <w:spacing w:before="360" w:after="80"/>
        <w:ind w:firstLine="720"/>
        <w:jc w:val="both"/>
        <w:outlineLvl w:val="0"/>
        <w:rPr>
          <w:rFonts w:ascii="Times New Roman" w:eastAsiaTheme="majorEastAsia" w:hAnsi="Times New Roman" w:cstheme="majorBidi"/>
          <w:b/>
          <w:color w:val="000000" w:themeColor="text1"/>
          <w:sz w:val="28"/>
          <w:szCs w:val="40"/>
        </w:rPr>
      </w:pPr>
      <w:bookmarkStart w:id="14" w:name="_Toc238056583"/>
      <w:r w:rsidRPr="000E57DF">
        <w:rPr>
          <w:rFonts w:ascii="Times New Roman" w:eastAsiaTheme="majorEastAsia" w:hAnsi="Times New Roman" w:cstheme="majorBidi"/>
          <w:b/>
          <w:color w:val="000000" w:themeColor="text1"/>
          <w:sz w:val="28"/>
          <w:szCs w:val="40"/>
        </w:rPr>
        <w:lastRenderedPageBreak/>
        <w:t>1.3.3 Определяне на влажността</w:t>
      </w:r>
      <w:bookmarkEnd w:id="14"/>
    </w:p>
    <w:p w14:paraId="4BA5E322" w14:textId="77777777" w:rsidR="000E57DF" w:rsidRPr="000E57DF" w:rsidRDefault="000E57DF" w:rsidP="000E57DF">
      <w:pPr>
        <w:spacing w:line="360" w:lineRule="auto"/>
        <w:jc w:val="both"/>
        <w:rPr>
          <w:rFonts w:ascii="Times New Roman" w:hAnsi="Times New Roman"/>
          <w:b/>
          <w:bCs/>
        </w:rPr>
      </w:pPr>
    </w:p>
    <w:p w14:paraId="36075B08"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Влажността на материала може да бъде изразена върху влажна основа (</w:t>
      </w:r>
      <w:r w:rsidRPr="000E57DF">
        <w:rPr>
          <w:rFonts w:ascii="Times New Roman" w:hAnsi="Times New Roman"/>
          <w:i/>
          <w:iCs/>
        </w:rPr>
        <w:t>wet basis</w:t>
      </w:r>
      <w:r w:rsidRPr="000E57DF">
        <w:rPr>
          <w:rFonts w:ascii="Times New Roman" w:hAnsi="Times New Roman"/>
        </w:rPr>
        <w:t>) или върху суха основа (</w:t>
      </w:r>
      <w:r w:rsidRPr="000E57DF">
        <w:rPr>
          <w:rFonts w:ascii="Times New Roman" w:hAnsi="Times New Roman"/>
          <w:i/>
          <w:iCs/>
        </w:rPr>
        <w:t>dry basis</w:t>
      </w:r>
      <w:r w:rsidRPr="000E57DF">
        <w:rPr>
          <w:rFonts w:ascii="Times New Roman" w:hAnsi="Times New Roman"/>
        </w:rPr>
        <w:t xml:space="preserve">). При означения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0E57DF">
        <w:rPr>
          <w:rFonts w:ascii="Times New Roman" w:hAnsi="Times New Roman"/>
        </w:rPr>
        <w:t xml:space="preserve"> за масата на водата и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0E57DF">
        <w:rPr>
          <w:rFonts w:ascii="Times New Roman" w:hAnsi="Times New Roman"/>
        </w:rPr>
        <w:t xml:space="preserve"> за масата на сухото вещество се получава:</w:t>
      </w:r>
    </w:p>
    <w:p w14:paraId="533C06EA"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40E2240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 в проценти:</w:t>
      </w:r>
    </w:p>
    <w:p w14:paraId="3E8C5B3C" w14:textId="77777777" w:rsidR="000E57DF" w:rsidRPr="000E57DF" w:rsidRDefault="000E57DF" w:rsidP="000E57DF">
      <w:pPr>
        <w:spacing w:line="360" w:lineRule="auto"/>
        <w:jc w:val="both"/>
        <w:rPr>
          <w:rFonts w:ascii="Times New Roman" w:hAnsi="Times New Roman"/>
          <w:i/>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2994E5F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 суха основа:</w:t>
      </w:r>
    </w:p>
    <w:p w14:paraId="5046EE0D"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4C2740D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или:</w:t>
      </w:r>
    </w:p>
    <w:p w14:paraId="18EF42F6"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2DE89C7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Това разграниичение се използва в класическата теория на сушенето: влажността на суха основа е отношението между масата на водата и масата на сухото твърдо вещество, докато влажността на влажна основа е отношението между масата на водата и общата маса на влажния материал.</w:t>
      </w:r>
    </w:p>
    <w:p w14:paraId="4FC6D3C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Между двете определения съществува преобразуването:</w:t>
      </w:r>
    </w:p>
    <w:p w14:paraId="19B63CC7" w14:textId="77777777" w:rsidR="000E57DF" w:rsidRPr="000E57DF" w:rsidRDefault="000E57DF" w:rsidP="000E57DF">
      <w:pPr>
        <w:spacing w:line="360" w:lineRule="auto"/>
        <w:jc w:val="both"/>
        <w:rPr>
          <w:rFonts w:ascii="Times New Roman" w:eastAsiaTheme="minorEastAsia" w:hAnsi="Times New Roman"/>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db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wb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wb</m:t>
                      </m:r>
                    </m:sub>
                  </m:sSub>
                </m:den>
              </m:f>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7F465177" w14:textId="77777777" w:rsidR="000E57DF" w:rsidRPr="000E57DF" w:rsidRDefault="000E57DF" w:rsidP="000E57DF">
      <w:pPr>
        <w:spacing w:line="360" w:lineRule="auto"/>
        <w:jc w:val="both"/>
        <w:rPr>
          <w:rFonts w:ascii="Times New Roman" w:eastAsiaTheme="minorEastAsia" w:hAnsi="Times New Roman"/>
        </w:rPr>
      </w:pPr>
    </w:p>
    <w:p w14:paraId="47B044C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когато величините са представени като дроби. За анализ на сушилна кинетика сухата основа е особено удобна, защото знаменателят — количеството сухо вещество — остава приблизително постоянен по време на процеса.</w:t>
      </w:r>
    </w:p>
    <w:p w14:paraId="504A8A23" w14:textId="77777777" w:rsidR="000E57DF" w:rsidRPr="000E57DF" w:rsidRDefault="000E57DF" w:rsidP="000E57DF">
      <w:pPr>
        <w:spacing w:line="360" w:lineRule="auto"/>
        <w:jc w:val="both"/>
        <w:rPr>
          <w:rFonts w:ascii="Times New Roman" w:hAnsi="Times New Roman"/>
        </w:rPr>
      </w:pPr>
      <w:bookmarkStart w:id="15" w:name="определяне-на-влажността"/>
      <w:bookmarkEnd w:id="15"/>
      <w:r w:rsidRPr="000E57DF">
        <w:rPr>
          <w:rFonts w:ascii="Times New Roman" w:hAnsi="Times New Roman"/>
        </w:rPr>
        <w:t>Свободна, свързана и равновесна влага</w:t>
      </w:r>
    </w:p>
    <w:p w14:paraId="56A23B6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Не цялата вода в материала се отстранява с еднаква лекота. Свързаната влага взаимодейства физически или химически с твърдата структура така, че парното ѝ налягане е по-ниско от това на свободната течност при същата температура. Свободната влага в сушилната теория представлява влагата над равновесното влагосъдържание, която може да бъде отстранена при дадените условия на температура и влажност на околната среда. </w:t>
      </w:r>
    </w:p>
    <w:p w14:paraId="28CCC9D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Равновесното влагосъдържание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0E57DF">
        <w:rPr>
          <w:rFonts w:ascii="Times New Roman" w:hAnsi="Times New Roman"/>
        </w:rPr>
        <w:t xml:space="preserve"> е влагосъдържанието, при което материалът при определени температура и налягане се намира във влагово равновесие с околната газова фаза. При достигането му липсва нетен пренос на влага между материала и околната среда при неизменни условия. Връзката между равновесната влажност и относителната влажност се представя чрез сорбционни изотерми, като при редица материали се наблюдава хистерезис между адсорбция и десорбция. </w:t>
      </w:r>
    </w:p>
    <w:p w14:paraId="5367E92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За хранителни и биологични материали това понятие е особено важно, тъй като задаването само на една крайна влажнст без температурата и състоянието на околната среда не описва напълно стабилността на продукта. От инженерна гледна точка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0E57DF">
        <w:rPr>
          <w:rFonts w:ascii="Times New Roman" w:hAnsi="Times New Roman"/>
        </w:rPr>
        <w:t xml:space="preserve"> определя практическата долна граница, към която се стреми сушенето при конкретния режим. </w:t>
      </w:r>
    </w:p>
    <w:p w14:paraId="5468C29A" w14:textId="77777777" w:rsidR="000E57DF" w:rsidRPr="000E57DF" w:rsidRDefault="000E57DF" w:rsidP="000E57DF">
      <w:pPr>
        <w:spacing w:line="360" w:lineRule="auto"/>
        <w:jc w:val="both"/>
        <w:rPr>
          <w:rFonts w:ascii="Times New Roman" w:hAnsi="Times New Roman"/>
        </w:rPr>
      </w:pPr>
      <w:bookmarkStart w:id="16" w:name="свободна-свързана-и-равновесна-влага"/>
      <w:bookmarkEnd w:id="16"/>
    </w:p>
    <w:p w14:paraId="51FE7FB0"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17" w:name="кинетика-и-периоди-на-сушене"/>
      <w:bookmarkStart w:id="18" w:name="_Toc238056584"/>
      <w:bookmarkEnd w:id="17"/>
      <w:r w:rsidRPr="000E57DF">
        <w:rPr>
          <w:rFonts w:ascii="Times New Roman" w:eastAsiaTheme="majorEastAsia" w:hAnsi="Times New Roman" w:cstheme="majorBidi"/>
          <w:b/>
          <w:color w:val="000000" w:themeColor="text1"/>
          <w:sz w:val="28"/>
          <w:szCs w:val="40"/>
        </w:rPr>
        <w:t>1.3.4 Фактори, влияещи върху сушенето</w:t>
      </w:r>
      <w:bookmarkEnd w:id="18"/>
    </w:p>
    <w:p w14:paraId="2B755270" w14:textId="77777777" w:rsidR="000E57DF" w:rsidRPr="000E57DF" w:rsidRDefault="000E57DF" w:rsidP="000E57DF">
      <w:pPr>
        <w:spacing w:line="360" w:lineRule="auto"/>
        <w:jc w:val="both"/>
        <w:rPr>
          <w:rFonts w:ascii="Times New Roman" w:hAnsi="Times New Roman"/>
          <w:b/>
          <w:bCs/>
        </w:rPr>
      </w:pPr>
    </w:p>
    <w:p w14:paraId="4EE861D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Външните фактори включват температурата на сушилния агент или нагряващата повърхност, относителната влажност или парциалното налягане на водната пара, скоростта и турбулентността на газа и общото налягане. Вътрешните фактори включват началната влажност, геометрията и дебелината на слоя, размера и порьозността на частиците, капилярната структура, химичния състав, степента на свързване на влагата, свиването и други структурни промени. Тези параметри участват пряко в избора на тип сушилня и на работния режим.</w:t>
      </w:r>
    </w:p>
    <w:p w14:paraId="43FD3B3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Повишаването на температурата обичайно увеличава наличната топлинна движеща сила и ускорява преноса на влага, но при термочувствителни материали може да причини нежелани промени в цвят, аромат, структура или активни вещества. Намаляването на налягането понижава температурата на кипене на течността и поради това позволява </w:t>
      </w:r>
      <w:r w:rsidRPr="000E57DF">
        <w:rPr>
          <w:rFonts w:ascii="Times New Roman" w:hAnsi="Times New Roman"/>
        </w:rPr>
        <w:lastRenderedPageBreak/>
        <w:t xml:space="preserve">интензивно изпаряване при по-ниска температура — принципът, върху който се основава вакуумното сушене. </w:t>
      </w:r>
    </w:p>
    <w:p w14:paraId="64D5478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Следователно целта на оптималния режим не е достигането на максимално възможна сушилна скорост, а на необходимата крайна влажност и качество при приемлив разход на енергия, производителност и безопасност.</w:t>
      </w:r>
    </w:p>
    <w:p w14:paraId="6525053D"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heme="majorBidi"/>
          <w:b/>
          <w:color w:val="000000" w:themeColor="text1"/>
          <w:sz w:val="28"/>
          <w:szCs w:val="40"/>
        </w:rPr>
      </w:pPr>
      <w:bookmarkStart w:id="19" w:name="фактори-влияещи-върху-сушенето"/>
      <w:bookmarkStart w:id="20" w:name="_Toc238053535"/>
      <w:bookmarkStart w:id="21" w:name="_Toc238056585"/>
      <w:bookmarkStart w:id="22" w:name="X6f6faa62cbff5c9bfd07a6bfd5c850a41e6196a"/>
      <w:bookmarkEnd w:id="19"/>
      <w:r w:rsidRPr="000E57DF">
        <w:rPr>
          <w:rFonts w:ascii="Times New Roman" w:eastAsiaTheme="majorEastAsia" w:hAnsi="Times New Roman" w:cstheme="majorBidi"/>
          <w:b/>
          <w:color w:val="000000" w:themeColor="text1"/>
          <w:sz w:val="28"/>
          <w:szCs w:val="40"/>
        </w:rPr>
        <w:t>1.4 Класификация и характеристика на промишлените сушилни</w:t>
      </w:r>
      <w:bookmarkEnd w:id="20"/>
      <w:bookmarkEnd w:id="21"/>
    </w:p>
    <w:p w14:paraId="5846EC25"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23" w:name="_Toc238056586"/>
      <w:r w:rsidRPr="000E57DF">
        <w:rPr>
          <w:rFonts w:ascii="Times New Roman" w:eastAsiaTheme="majorEastAsia" w:hAnsi="Times New Roman" w:cstheme="majorBidi"/>
          <w:b/>
          <w:color w:val="000000" w:themeColor="text1"/>
          <w:sz w:val="28"/>
          <w:szCs w:val="40"/>
        </w:rPr>
        <w:t>1.4.1 Основни признаци за класификация</w:t>
      </w:r>
      <w:bookmarkEnd w:id="23"/>
    </w:p>
    <w:p w14:paraId="33DE325D" w14:textId="77777777" w:rsidR="000E57DF" w:rsidRPr="000E57DF" w:rsidRDefault="000E57DF" w:rsidP="000E57DF">
      <w:pPr>
        <w:spacing w:line="360" w:lineRule="auto"/>
        <w:jc w:val="both"/>
        <w:rPr>
          <w:rFonts w:ascii="Times New Roman" w:hAnsi="Times New Roman"/>
          <w:b/>
          <w:bCs/>
        </w:rPr>
      </w:pPr>
    </w:p>
    <w:p w14:paraId="6E3EFB57"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Един единствен признак не е достатъчен за описване на сушилните. В класическата класификация се използват режимът на действие — периодичен или непрекъснат; начинът на топлоподаване — конвекция, кондукция, лъчение, електромагнитно поле или комбинация; състоянието на материала — неподвижен, движещ се, разбъркван или диспергиран; работното налягане — атмосферно или вакуумно; сушилният агент — въздух, прегрята пара или димни газове; относителното движение на материала и газа и продължителността на престой. </w:t>
      </w:r>
    </w:p>
    <w:p w14:paraId="013D257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Това означава, че понятия като вакуумна сушилня и лентова сушилня не са взаимно изключващи се категории: първото определя работното налягане, а второто — механизма за транспорт на материала. С други думи, възмжни са например вакуумни лентови, вакуумни барабанни и вакуумни контактни сушилни.</w:t>
      </w:r>
    </w:p>
    <w:p w14:paraId="21D39050"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24" w:name="основни-признаци-за-класификация"/>
      <w:bookmarkStart w:id="25" w:name="_Toc238056587"/>
      <w:bookmarkEnd w:id="24"/>
      <w:r w:rsidRPr="000E57DF">
        <w:rPr>
          <w:rFonts w:ascii="Times New Roman" w:eastAsiaTheme="majorEastAsia" w:hAnsi="Times New Roman" w:cstheme="majorBidi"/>
          <w:b/>
          <w:color w:val="000000" w:themeColor="text1"/>
          <w:sz w:val="28"/>
          <w:szCs w:val="40"/>
        </w:rPr>
        <w:t>Периодични и непрекъснати сушилни</w:t>
      </w:r>
      <w:bookmarkEnd w:id="25"/>
    </w:p>
    <w:p w14:paraId="4C54227B" w14:textId="77777777" w:rsidR="000E57DF" w:rsidRPr="000E57DF" w:rsidRDefault="000E57DF" w:rsidP="000E57DF">
      <w:pPr>
        <w:spacing w:line="360" w:lineRule="auto"/>
        <w:jc w:val="both"/>
        <w:rPr>
          <w:rFonts w:ascii="Times New Roman" w:hAnsi="Times New Roman"/>
          <w:b/>
          <w:bCs/>
        </w:rPr>
      </w:pPr>
    </w:p>
    <w:p w14:paraId="52BBB0B9"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При периодичния режим определено количество продукт се зарежда, подлага се на предварително определен цикъл, след което се разтоварва. Предимства са гъвкавостта, лесното изменение на рецепти и подходящата работа при малки серии. Недостатъци са прекъсванията между циклите, по-ниската производителност на единица апаратен обем и възможните партидни отклонения.</w:t>
      </w:r>
    </w:p>
    <w:p w14:paraId="057777E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При непрекъснатия режим влажният материал постъпва постоянно, преминава през една или няколко зони и сухият продукт се извежда непрекъснато. Това е предпочитано при високи и относително постоянни производителности. Управлението обаче трябва да </w:t>
      </w:r>
      <w:r w:rsidRPr="000E57DF">
        <w:rPr>
          <w:rFonts w:ascii="Times New Roman" w:hAnsi="Times New Roman"/>
        </w:rPr>
        <w:lastRenderedPageBreak/>
        <w:t xml:space="preserve">синхронизира дебит на суровината, време на престой, температура, сушилен агент и изходна влажност. </w:t>
      </w:r>
    </w:p>
    <w:p w14:paraId="533EE84D" w14:textId="77777777" w:rsidR="000E57DF" w:rsidRPr="000E57DF" w:rsidRDefault="000E57DF" w:rsidP="000E57DF">
      <w:pPr>
        <w:spacing w:line="360" w:lineRule="auto"/>
        <w:jc w:val="both"/>
        <w:rPr>
          <w:rFonts w:ascii="Times New Roman" w:hAnsi="Times New Roman"/>
        </w:rPr>
      </w:pPr>
    </w:p>
    <w:p w14:paraId="2F62AB97"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26" w:name="периодични-и-непрекъснати-сушилни"/>
      <w:bookmarkStart w:id="27" w:name="_Toc238056588"/>
      <w:bookmarkEnd w:id="26"/>
      <w:r w:rsidRPr="000E57DF">
        <w:rPr>
          <w:rFonts w:ascii="Times New Roman" w:eastAsiaTheme="majorEastAsia" w:hAnsi="Times New Roman" w:cstheme="majorBidi"/>
          <w:b/>
          <w:color w:val="000000" w:themeColor="text1"/>
          <w:sz w:val="28"/>
          <w:szCs w:val="40"/>
        </w:rPr>
        <w:t>Конвективни камерни и тунелни сушилни</w:t>
      </w:r>
      <w:bookmarkEnd w:id="27"/>
    </w:p>
    <w:p w14:paraId="775D7C9F" w14:textId="77777777" w:rsidR="000E57DF" w:rsidRPr="000E57DF" w:rsidRDefault="000E57DF" w:rsidP="000E57DF">
      <w:pPr>
        <w:spacing w:line="360" w:lineRule="auto"/>
        <w:jc w:val="both"/>
        <w:rPr>
          <w:rFonts w:ascii="Times New Roman" w:hAnsi="Times New Roman"/>
          <w:b/>
          <w:bCs/>
        </w:rPr>
      </w:pPr>
    </w:p>
    <w:p w14:paraId="5882C583"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При конвективното сушене нагрят въздух или друг газ контактува непосредствено с материала. Газът изпълнява едновременно функцията на топлоносител и носител на отделената влага.</w:t>
      </w:r>
    </w:p>
    <w:p w14:paraId="2BE0263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Камерните сушилни обикновено са периодични и съдържат тави, стелажи или колички. Конструкцията е сравнително проста и може да обработва продукти с различна форма. Управляват се температурата, влажността и циркулацията на въздуха и времето на процеса. Основен проблем може да бъде неравномерното разпределение на въздуха и вследствие на това различната крайна влажност в отделни зони.</w:t>
      </w:r>
    </w:p>
    <w:p w14:paraId="51267D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Тунелните варианти позволяват движение на колички или транспортни средства през последователни климатични зони и са подходящи за по-голяма производителност. При конвективните системи енергийната ефективност е силно зависима от температурата и влажността на отработилия въздух, рециркулацията и възстановяването на топлина. Mujumdar посочва, че при директните сушилни значителна част от подадената топлина може да напусне системата с отработилия газ, което обуславя интереса към рекуперация и оптимизация.</w:t>
      </w:r>
    </w:p>
    <w:p w14:paraId="4C9BCFA1" w14:textId="77777777" w:rsidR="000E57DF" w:rsidRPr="000E57DF" w:rsidRDefault="000E57DF" w:rsidP="000E57DF">
      <w:pPr>
        <w:spacing w:line="360" w:lineRule="auto"/>
        <w:jc w:val="both"/>
        <w:rPr>
          <w:rFonts w:ascii="Times New Roman" w:hAnsi="Times New Roman"/>
        </w:rPr>
      </w:pPr>
    </w:p>
    <w:p w14:paraId="10792F81" w14:textId="77777777" w:rsidR="000E57DF" w:rsidRPr="000E57DF" w:rsidRDefault="000E57DF" w:rsidP="000E57DF">
      <w:pPr>
        <w:rPr>
          <w:rFonts w:ascii="Times New Roman" w:hAnsi="Times New Roman"/>
        </w:rPr>
      </w:pPr>
      <w:r w:rsidRPr="000E57DF">
        <w:rPr>
          <w:rFonts w:ascii="Times New Roman" w:hAnsi="Times New Roman"/>
        </w:rPr>
        <w:br w:type="page"/>
      </w:r>
    </w:p>
    <w:p w14:paraId="14201D71" w14:textId="77777777" w:rsidR="000E57DF" w:rsidRPr="000E57DF" w:rsidRDefault="000E57DF" w:rsidP="000E57DF">
      <w:pPr>
        <w:spacing w:line="360" w:lineRule="auto"/>
        <w:jc w:val="both"/>
        <w:rPr>
          <w:rFonts w:ascii="Times New Roman" w:hAnsi="Times New Roman"/>
        </w:rPr>
      </w:pPr>
    </w:p>
    <w:p w14:paraId="2F1626A8"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28" w:name="конвективни-камерни-и-тунелни-сушилни"/>
      <w:bookmarkStart w:id="29" w:name="_Toc238056589"/>
      <w:bookmarkEnd w:id="28"/>
      <w:r w:rsidRPr="000E57DF">
        <w:rPr>
          <w:rFonts w:ascii="Times New Roman" w:eastAsiaTheme="majorEastAsia" w:hAnsi="Times New Roman" w:cstheme="majorBidi"/>
          <w:b/>
          <w:color w:val="000000" w:themeColor="text1"/>
          <w:sz w:val="28"/>
          <w:szCs w:val="40"/>
        </w:rPr>
        <w:t>Лентови сушилни</w:t>
      </w:r>
      <w:bookmarkEnd w:id="29"/>
    </w:p>
    <w:p w14:paraId="7FD5D41E" w14:textId="77777777" w:rsidR="000E57DF" w:rsidRPr="000E57DF" w:rsidRDefault="000E57DF" w:rsidP="000E57DF">
      <w:pPr>
        <w:spacing w:line="360" w:lineRule="auto"/>
        <w:jc w:val="both"/>
        <w:rPr>
          <w:rFonts w:ascii="Times New Roman" w:hAnsi="Times New Roman"/>
          <w:b/>
          <w:bCs/>
        </w:rPr>
      </w:pPr>
    </w:p>
    <w:p w14:paraId="493781FA"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Лентовата сушилня е непрекъсната система, при която материалът образува слой върху перфорирана или друга транспортна лента и преминава през последователни сушилни зони. Във всяка зона могат да бъдат задавани различни температури и режими на въздушния поток. </w:t>
      </w:r>
    </w:p>
    <w:p w14:paraId="7182300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Основни управляващи величини са температурата и влажността по зони, скоростта на лентата, дебелината на слоя и дебитът на въздуха. Предимство е възможността за формиране на плавен сушилен профил — например първоначално интензивно отвеждане на свободната влага, последвано от по-мек режим. Недостатъци са значителните размери, механичната сложност и необходимостта от добро разпределение на материала. Производителите използват лентови решения за храни, плодове и зеленчуци, тестени изделия, зърнени и различни промишлени материали.</w:t>
      </w:r>
    </w:p>
    <w:p w14:paraId="2A7A79EE" w14:textId="77777777" w:rsidR="000E57DF" w:rsidRPr="000E57DF" w:rsidRDefault="000E57DF" w:rsidP="000E57DF">
      <w:pPr>
        <w:spacing w:line="360" w:lineRule="auto"/>
        <w:jc w:val="both"/>
        <w:rPr>
          <w:rFonts w:ascii="Times New Roman" w:hAnsi="Times New Roman"/>
        </w:rPr>
      </w:pPr>
    </w:p>
    <w:p w14:paraId="37A46838"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30" w:name="лентови-сушилни"/>
      <w:bookmarkStart w:id="31" w:name="_Toc238056590"/>
      <w:bookmarkEnd w:id="30"/>
      <w:r w:rsidRPr="000E57DF">
        <w:rPr>
          <w:rFonts w:ascii="Times New Roman" w:eastAsiaTheme="majorEastAsia" w:hAnsi="Times New Roman" w:cstheme="majorBidi"/>
          <w:b/>
          <w:color w:val="000000" w:themeColor="text1"/>
          <w:sz w:val="28"/>
          <w:szCs w:val="40"/>
        </w:rPr>
        <w:t>Барабанни ротационни сушилни</w:t>
      </w:r>
      <w:bookmarkEnd w:id="31"/>
    </w:p>
    <w:p w14:paraId="393EEE22" w14:textId="77777777" w:rsidR="000E57DF" w:rsidRPr="000E57DF" w:rsidRDefault="000E57DF" w:rsidP="000E57DF">
      <w:pPr>
        <w:spacing w:line="360" w:lineRule="auto"/>
        <w:jc w:val="both"/>
        <w:rPr>
          <w:rFonts w:ascii="Times New Roman" w:hAnsi="Times New Roman"/>
          <w:b/>
          <w:bCs/>
        </w:rPr>
      </w:pPr>
    </w:p>
    <w:p w14:paraId="3E425443"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Ротационната сушилня използва въртящ се цилиндричен барабан. Вътрешни повдигащи елементи повдигат материала и го пресипват през потока от нагрят газ, което увеличава контактната площ и подпомага равномерния топло- и масообмен. </w:t>
      </w:r>
    </w:p>
    <w:p w14:paraId="11A753E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Ротационните сушилни са особено подходящи за голямотонажни, механично устойчиви материали, включително биомаса, селскостопански продукти, минерални материали и отпадъчни потоци. Конструктивните им предимства са висока производителност, устойчивост към промени в суровината и относително проста механика. Недостатъци са големият размер, прахообразуването, механичното въздействие върху продукта и сравнително значителната топлинна инерция. </w:t>
      </w:r>
    </w:p>
    <w:p w14:paraId="5B49816E" w14:textId="77777777" w:rsidR="000E57DF" w:rsidRPr="000E57DF" w:rsidRDefault="000E57DF" w:rsidP="000E57DF">
      <w:pPr>
        <w:rPr>
          <w:rFonts w:ascii="Times New Roman" w:hAnsi="Times New Roman"/>
        </w:rPr>
      </w:pPr>
      <w:bookmarkStart w:id="32" w:name="барабанни-ротационни-сушилни"/>
      <w:bookmarkEnd w:id="32"/>
      <w:r w:rsidRPr="000E57DF">
        <w:rPr>
          <w:rFonts w:ascii="Times New Roman" w:hAnsi="Times New Roman"/>
        </w:rPr>
        <w:br w:type="page"/>
      </w:r>
    </w:p>
    <w:p w14:paraId="2DF7369F"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33" w:name="_Toc238056591"/>
      <w:r w:rsidRPr="000E57DF">
        <w:rPr>
          <w:rFonts w:ascii="Times New Roman" w:eastAsiaTheme="majorEastAsia" w:hAnsi="Times New Roman" w:cstheme="majorBidi"/>
          <w:b/>
          <w:color w:val="000000" w:themeColor="text1"/>
          <w:sz w:val="28"/>
          <w:szCs w:val="40"/>
        </w:rPr>
        <w:lastRenderedPageBreak/>
        <w:t>Контактни барабанни сушилни</w:t>
      </w:r>
      <w:bookmarkEnd w:id="33"/>
    </w:p>
    <w:p w14:paraId="7FF74D8C" w14:textId="77777777" w:rsidR="000E57DF" w:rsidRPr="000E57DF" w:rsidRDefault="000E57DF" w:rsidP="000E57DF">
      <w:pPr>
        <w:spacing w:line="360" w:lineRule="auto"/>
        <w:jc w:val="both"/>
        <w:rPr>
          <w:rFonts w:ascii="Times New Roman" w:hAnsi="Times New Roman"/>
          <w:b/>
          <w:bCs/>
        </w:rPr>
      </w:pPr>
    </w:p>
    <w:p w14:paraId="4D66E14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Контактната барабанна сушилня се различава от ротационната конвективна сушилня. При нея пара или друг топлоносител нагрява вътрешността на въртящия се цилиндър, а течният или пастообразният продукт се нанася като тънък слой върху външната му повърхност. Водата се изпарява бързо, след което изсушеният слой се отстранява със скрепер като люспи или прах.</w:t>
      </w:r>
    </w:p>
    <w:p w14:paraId="7EDC5BF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 конкретната промишлена серия ANDRITZ Gouda са посочени температура на нагряване 120–190 °C и време на сушене 3–100 s; това са характеристики на конкретно оборудване, а не универсални граници за всички барабанни сушилни. Системата се използва за нишесте, картофени продукти, мляко, дрожди, плодови и други течни или пастообразни суровини. Съществуват и вакуумни изпълнения за топлочувствителни вещества.</w:t>
      </w:r>
    </w:p>
    <w:p w14:paraId="66C02AE1" w14:textId="77777777" w:rsidR="000E57DF" w:rsidRPr="000E57DF" w:rsidRDefault="000E57DF" w:rsidP="000E57DF">
      <w:pPr>
        <w:spacing w:line="360" w:lineRule="auto"/>
        <w:jc w:val="both"/>
        <w:rPr>
          <w:rFonts w:ascii="Times New Roman" w:hAnsi="Times New Roman"/>
        </w:rPr>
      </w:pPr>
    </w:p>
    <w:p w14:paraId="7539DD2A"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34" w:name="контактни-барабанни-сушилни"/>
      <w:bookmarkStart w:id="35" w:name="_Toc238056592"/>
      <w:bookmarkEnd w:id="34"/>
      <w:r w:rsidRPr="000E57DF">
        <w:rPr>
          <w:rFonts w:ascii="Times New Roman" w:eastAsiaTheme="majorEastAsia" w:hAnsi="Times New Roman" w:cstheme="majorBidi"/>
          <w:b/>
          <w:color w:val="000000" w:themeColor="text1"/>
          <w:sz w:val="28"/>
          <w:szCs w:val="40"/>
        </w:rPr>
        <w:t>Разпрашителни сушилни</w:t>
      </w:r>
      <w:bookmarkEnd w:id="35"/>
    </w:p>
    <w:p w14:paraId="47E695E2" w14:textId="77777777" w:rsidR="000E57DF" w:rsidRPr="000E57DF" w:rsidRDefault="000E57DF" w:rsidP="000E57DF">
      <w:pPr>
        <w:spacing w:line="360" w:lineRule="auto"/>
        <w:jc w:val="both"/>
        <w:rPr>
          <w:rFonts w:ascii="Times New Roman" w:hAnsi="Times New Roman"/>
        </w:rPr>
      </w:pPr>
    </w:p>
    <w:p w14:paraId="7410E23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При разпрашителното сушене на течност, разтвор се разпръсква на малки капки посредством въртящ атомизатор или дюза. Капките попадат в поток от горещ газ, влагата се изпарява за кратко време и се получават прахообразни или гранулирани частици. Прахът се отделя от газовия поток чрез циклон, филтър или комбинация от сепарационни устройства. </w:t>
      </w:r>
    </w:p>
    <w:p w14:paraId="46C3D73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Процесът е силно зависим от температурата на входящия и изходящия въздух, разхода на сушилен газ, дебита и концентрацията на захранването, начина на атомизация и размера на капките. В промишленото оборудване могат да се използват налягания на течността до стотици бара при определени дюзови системи; това налягане е налягане за атомизация, а не налягането в сушилната камера. </w:t>
      </w:r>
    </w:p>
    <w:p w14:paraId="622319B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Основното предимство е получаването на прах директно от течна суровина в една технологична стъпка, с възможност за контрол на размера и морфологията на частиците. Методът се използва широко за мляко и хранителни съставки, фармацевтични продукти, химикали, пигменти, катализатори и други продукти. Недостатъците включват големи </w:t>
      </w:r>
      <w:r w:rsidRPr="000E57DF">
        <w:rPr>
          <w:rFonts w:ascii="Times New Roman" w:hAnsi="Times New Roman"/>
        </w:rPr>
        <w:lastRenderedPageBreak/>
        <w:t xml:space="preserve">апаратни размери, значителни потоци нагрят въздух и по-висока сложност на прахоуловителните и управляващите системи. </w:t>
      </w:r>
    </w:p>
    <w:p w14:paraId="779D5930" w14:textId="77777777" w:rsidR="000E57DF" w:rsidRPr="000E57DF" w:rsidRDefault="000E57DF" w:rsidP="000E57DF">
      <w:pPr>
        <w:spacing w:line="360" w:lineRule="auto"/>
        <w:jc w:val="both"/>
        <w:rPr>
          <w:rFonts w:ascii="Times New Roman" w:hAnsi="Times New Roman"/>
        </w:rPr>
      </w:pPr>
    </w:p>
    <w:p w14:paraId="6A7387FC"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36" w:name="разпрашителни-сушилни"/>
      <w:bookmarkStart w:id="37" w:name="_Toc238056593"/>
      <w:bookmarkEnd w:id="36"/>
      <w:r w:rsidRPr="000E57DF">
        <w:rPr>
          <w:rFonts w:ascii="Times New Roman" w:eastAsiaTheme="majorEastAsia" w:hAnsi="Times New Roman" w:cstheme="majorBidi"/>
          <w:b/>
          <w:color w:val="000000" w:themeColor="text1"/>
          <w:sz w:val="28"/>
          <w:szCs w:val="40"/>
        </w:rPr>
        <w:t>Сушилни с кипящ слой</w:t>
      </w:r>
      <w:bookmarkEnd w:id="37"/>
    </w:p>
    <w:p w14:paraId="6D34D0FF" w14:textId="77777777" w:rsidR="000E57DF" w:rsidRPr="000E57DF" w:rsidRDefault="000E57DF" w:rsidP="000E57DF">
      <w:pPr>
        <w:spacing w:line="360" w:lineRule="auto"/>
        <w:jc w:val="both"/>
        <w:rPr>
          <w:rFonts w:ascii="Times New Roman" w:hAnsi="Times New Roman"/>
        </w:rPr>
      </w:pPr>
    </w:p>
    <w:p w14:paraId="1E42A98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При сушилнята с кипящ слой нагрят въздух преминава нагоре през перфориран разпределител и слой от частици. При достатъчна скорост аеродинамичните сили уравновесяват теглото на частиците и слоят придобива свойства, наподобяващи течност. Това създава интензивен контакт газ–твърдо тяло и съответно високи коефициенти на топло- и масообмен. </w:t>
      </w:r>
    </w:p>
    <w:p w14:paraId="7E6F0A5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Подходящи продукти са прахове, кристали и гранули. Приложения се срещат в химическата, хранителната и особено във фармацевтичната промишленост, където в един апарат могат да бъдат съчетани сушене, гранулиране и нанасяне на покрития.</w:t>
      </w:r>
    </w:p>
    <w:p w14:paraId="04ECAB7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Предимства са високият топлообмен, сравнително равномерната температура на слоя и краткото време за обработка. Ограничения възникват при много лепкави, прекалено големи, крехки или с твърде широка гранулометрия материали. Управлението трябва да следи въздушния дебит и пад на налягане, тъй като загубата на флуидизация или прекалено високата скорост могат да доведат до неравномерност или унасяне на частици.</w:t>
      </w:r>
    </w:p>
    <w:p w14:paraId="067996AC" w14:textId="77777777" w:rsidR="000E57DF" w:rsidRPr="000E57DF" w:rsidRDefault="000E57DF" w:rsidP="000E57DF">
      <w:pPr>
        <w:spacing w:line="360" w:lineRule="auto"/>
        <w:jc w:val="both"/>
        <w:rPr>
          <w:rFonts w:ascii="Times New Roman" w:hAnsi="Times New Roman"/>
        </w:rPr>
      </w:pPr>
    </w:p>
    <w:p w14:paraId="0195F3B1"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38" w:name="сушилни-с-кипящ-слой"/>
      <w:bookmarkStart w:id="39" w:name="_Toc238056594"/>
      <w:bookmarkEnd w:id="38"/>
      <w:r w:rsidRPr="000E57DF">
        <w:rPr>
          <w:rFonts w:ascii="Times New Roman" w:eastAsiaTheme="majorEastAsia" w:hAnsi="Times New Roman" w:cstheme="majorBidi"/>
          <w:b/>
          <w:color w:val="000000" w:themeColor="text1"/>
          <w:sz w:val="28"/>
          <w:szCs w:val="40"/>
        </w:rPr>
        <w:t>Вакуумни сушилни</w:t>
      </w:r>
      <w:bookmarkEnd w:id="39"/>
    </w:p>
    <w:p w14:paraId="70B29168" w14:textId="77777777" w:rsidR="000E57DF" w:rsidRPr="000E57DF" w:rsidRDefault="000E57DF" w:rsidP="000E57DF">
      <w:pPr>
        <w:spacing w:line="360" w:lineRule="auto"/>
        <w:jc w:val="both"/>
        <w:rPr>
          <w:rFonts w:ascii="Times New Roman" w:hAnsi="Times New Roman"/>
        </w:rPr>
      </w:pPr>
    </w:p>
    <w:p w14:paraId="0D81474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Вакуумното сушене се извършва при налягане под атмосферното. Намаляването на общото налягане води до намаляване на температурата, при която парциалното налягане на течността става достатъчно за кипене. Поради това водата или друг разтворител може да бъде отстранен при по-ниска температура, което е съществено предимство при термолабилни и окисляващи се продукти. </w:t>
      </w:r>
    </w:p>
    <w:p w14:paraId="3397736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Вакуумните сушилни могат да бъдат камерни, шкафови, лентови, барабанни, греблови или други контактни конструкции. Тъй като плътността на газа във вакуум е ниска, </w:t>
      </w:r>
      <w:r w:rsidRPr="000E57DF">
        <w:rPr>
          <w:rFonts w:ascii="Times New Roman" w:hAnsi="Times New Roman"/>
        </w:rPr>
        <w:lastRenderedPageBreak/>
        <w:t>конвективният топлообмен е ограничен и често се използва контактно нагряване чрез рафтове, стени, топлоносител или електрически нагреватели.</w:t>
      </w:r>
    </w:p>
    <w:p w14:paraId="5432709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Основни предимства са ниската температура на продукта, намалената експозиция на кислород и възможността за сушене на чувствителни продукти. Недостатъци са необходимостта от херметичен и механично устойчив съд, вакуумна система, кондензация или отвеждане на парите, по-високите капиталови разходи и по-сложното управление.</w:t>
      </w:r>
    </w:p>
    <w:p w14:paraId="2E15F93E" w14:textId="77777777" w:rsidR="000E57DF" w:rsidRPr="000E57DF" w:rsidRDefault="000E57DF" w:rsidP="000E57DF">
      <w:pPr>
        <w:spacing w:line="360" w:lineRule="auto"/>
        <w:jc w:val="both"/>
        <w:rPr>
          <w:rFonts w:ascii="Times New Roman" w:hAnsi="Times New Roman"/>
        </w:rPr>
      </w:pPr>
    </w:p>
    <w:p w14:paraId="1C0795B2"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0" w:name="вакуумни-сушилни"/>
      <w:bookmarkStart w:id="41" w:name="_Toc238056595"/>
      <w:bookmarkStart w:id="42" w:name="лиофилизатори"/>
      <w:bookmarkEnd w:id="40"/>
      <w:r w:rsidRPr="000E57DF">
        <w:rPr>
          <w:rFonts w:ascii="Times New Roman" w:eastAsiaTheme="majorEastAsia" w:hAnsi="Times New Roman" w:cstheme="majorBidi"/>
          <w:b/>
          <w:color w:val="000000" w:themeColor="text1"/>
          <w:sz w:val="28"/>
          <w:szCs w:val="40"/>
        </w:rPr>
        <w:t>Лиофилизатори</w:t>
      </w:r>
      <w:bookmarkEnd w:id="41"/>
    </w:p>
    <w:p w14:paraId="6A067CCB" w14:textId="77777777" w:rsidR="000E57DF" w:rsidRPr="000E57DF" w:rsidRDefault="000E57DF" w:rsidP="000E57DF">
      <w:pPr>
        <w:spacing w:line="360" w:lineRule="auto"/>
        <w:jc w:val="both"/>
        <w:rPr>
          <w:rFonts w:ascii="Times New Roman" w:hAnsi="Times New Roman"/>
        </w:rPr>
      </w:pPr>
    </w:p>
    <w:p w14:paraId="15EE5B41"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Лиофилизацията(freeze drying), представлява специален вакуумен процес, при който материалът първо се замразява, след което налягането се понижава и ледът се отстранява предимно чрез сублимация. Типичният цикъл включва замразяване, първично сушене чрез сублимация и вторично сушене за отстраняване на по-силно свързаната остатъчна вода.</w:t>
      </w:r>
    </w:p>
    <w:p w14:paraId="742F887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Необходим е дълбок вакуум и кондензатор, чиято температура трябва да бъде достатъчно ниска, за да улавя отделяната водна пара. </w:t>
      </w:r>
      <w:r w:rsidRPr="000E57DF">
        <w:rPr>
          <w:rFonts w:ascii="Times New Roman" w:hAnsi="Times New Roman"/>
        </w:rPr>
        <w:tab/>
        <w:t>Съществуват, като пример, кондензатори около –50 °C за водни системи и по-ниски стойности –84 и –105 °C за определени разтворители и ниски евтектични температури. Това са характеристики на конкретни системи, но илюстрират значително по-ниските температури и по-сложното хладилно оборудване спрямо обикновеното вакуумно сушене.</w:t>
      </w:r>
    </w:p>
    <w:p w14:paraId="5E93B58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Предимството е много добро запазване на порестата структура и термочувствителни компоненти, поради което методът има висока стойност във фармацията, биотехнологиите и при висококачествени храни. Основните ограничения са дълъг цикъл, сложна система, високи капиталови и енергийни разходи и необходимост от много прецизно управление на температура и вакуум.</w:t>
      </w:r>
    </w:p>
    <w:p w14:paraId="63A86DD6" w14:textId="77777777" w:rsidR="000E57DF" w:rsidRPr="000E57DF" w:rsidRDefault="000E57DF" w:rsidP="000E57DF">
      <w:pPr>
        <w:spacing w:line="360" w:lineRule="auto"/>
        <w:jc w:val="both"/>
        <w:rPr>
          <w:rFonts w:ascii="Times New Roman" w:hAnsi="Times New Roman"/>
        </w:rPr>
      </w:pPr>
    </w:p>
    <w:p w14:paraId="4F8A8A80" w14:textId="77777777" w:rsidR="000E57DF" w:rsidRPr="000E57DF" w:rsidRDefault="000E57DF" w:rsidP="000E57DF">
      <w:pPr>
        <w:rPr>
          <w:rFonts w:ascii="Times New Roman" w:hAnsi="Times New Roman"/>
        </w:rPr>
      </w:pPr>
      <w:r w:rsidRPr="000E57DF">
        <w:rPr>
          <w:rFonts w:ascii="Times New Roman" w:hAnsi="Times New Roman"/>
        </w:rPr>
        <w:br w:type="page"/>
      </w:r>
    </w:p>
    <w:p w14:paraId="10F02F96" w14:textId="77777777" w:rsidR="000E57DF" w:rsidRPr="000E57DF" w:rsidRDefault="000E57DF" w:rsidP="000E57DF">
      <w:pPr>
        <w:spacing w:line="360" w:lineRule="auto"/>
        <w:jc w:val="both"/>
        <w:rPr>
          <w:rFonts w:ascii="Times New Roman" w:hAnsi="Times New Roman"/>
        </w:rPr>
      </w:pPr>
    </w:p>
    <w:p w14:paraId="695E5439"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3" w:name="_Toc238056596"/>
      <w:bookmarkEnd w:id="42"/>
      <w:r w:rsidRPr="000E57DF">
        <w:rPr>
          <w:rFonts w:ascii="Times New Roman" w:eastAsiaTheme="majorEastAsia" w:hAnsi="Times New Roman" w:cstheme="majorBidi"/>
          <w:b/>
          <w:color w:val="000000" w:themeColor="text1"/>
          <w:sz w:val="28"/>
          <w:szCs w:val="40"/>
        </w:rPr>
        <w:t>Микровълнови и радиочестотни сушилни</w:t>
      </w:r>
      <w:bookmarkEnd w:id="43"/>
    </w:p>
    <w:p w14:paraId="62D1FA87" w14:textId="77777777" w:rsidR="000E57DF" w:rsidRPr="000E57DF" w:rsidRDefault="000E57DF" w:rsidP="000E57DF">
      <w:pPr>
        <w:spacing w:line="360" w:lineRule="auto"/>
        <w:jc w:val="both"/>
        <w:rPr>
          <w:rFonts w:ascii="Times New Roman" w:hAnsi="Times New Roman"/>
        </w:rPr>
      </w:pPr>
    </w:p>
    <w:p w14:paraId="2C84F57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 микровълновото и радиочестотното сушене електромагнитната енергия прониква в материала и се преобразува в топлина в неговия обем. За разлика от класическото повърхностно нагряване, това може да намали ограниченията, свързани с преноса на топлина от повърхността към вътрешността.</w:t>
      </w:r>
    </w:p>
    <w:p w14:paraId="03CAC48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Преимущества са бързо и обемно нагряване и възможност за съкращаване на времето на процеса. Съществуват обаче рискове от локални горещи зони и неравномерно електромагнитно поле, а оборудването и защитите са по-сложни. При комбиниране на микровълни с вакуум може едновременно да се използва обемно нагряване и ниска температура на кипене; съвременни експериментални изследвания показват, че режимите на микровълнова мощност и вакуум оказват съществено влияние върху кинетиката, енергийното потребление и качеството. </w:t>
      </w:r>
    </w:p>
    <w:p w14:paraId="14E35700" w14:textId="77777777" w:rsidR="000E57DF" w:rsidRPr="000E57DF" w:rsidRDefault="000E57DF" w:rsidP="000E57DF">
      <w:pPr>
        <w:spacing w:line="360" w:lineRule="auto"/>
        <w:jc w:val="both"/>
        <w:rPr>
          <w:rFonts w:ascii="Times New Roman" w:hAnsi="Times New Roman"/>
        </w:rPr>
      </w:pPr>
    </w:p>
    <w:p w14:paraId="708D658D"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4" w:name="микровълнови-и-радиочестотни-сушилни"/>
      <w:bookmarkStart w:id="45" w:name="_Toc238056597"/>
      <w:bookmarkEnd w:id="44"/>
      <w:r w:rsidRPr="000E57DF">
        <w:rPr>
          <w:rFonts w:ascii="Times New Roman" w:eastAsiaTheme="majorEastAsia" w:hAnsi="Times New Roman" w:cstheme="majorBidi"/>
          <w:b/>
          <w:color w:val="000000" w:themeColor="text1"/>
          <w:sz w:val="28"/>
          <w:szCs w:val="40"/>
        </w:rPr>
        <w:t>Инфрачервени сушилни</w:t>
      </w:r>
      <w:bookmarkEnd w:id="45"/>
    </w:p>
    <w:p w14:paraId="7B7DC828" w14:textId="77777777" w:rsidR="000E57DF" w:rsidRPr="000E57DF" w:rsidRDefault="000E57DF" w:rsidP="000E57DF">
      <w:pPr>
        <w:spacing w:line="360" w:lineRule="auto"/>
        <w:jc w:val="both"/>
        <w:rPr>
          <w:rFonts w:ascii="Times New Roman" w:hAnsi="Times New Roman"/>
        </w:rPr>
      </w:pPr>
    </w:p>
    <w:p w14:paraId="2374A324"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При инфрачервеното сушене електромагнитното излъчване се поглъща в повърхностен или ограничен подповърхностен слой и се преобразува в топлина. Методът се характеризира с бързо регулиране на подаваната мощност и липса на необходимост изцяло да бъде нагряван голям въздушен обем.</w:t>
      </w:r>
    </w:p>
    <w:p w14:paraId="4CA3524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Инфрачервеното сушене е подходящо за сравнително тънки слоеве, листови материали, покрития и като подпомагащ етап в хибридни системи. Експериментални изследвания показват съществено влияние на инфрачервеното подпомагане върху скоростта на конвективно сушене, а съвместното използване на инфрачервена и микровълнова енергия може допълнително да намали продължителността на процеса. </w:t>
      </w:r>
    </w:p>
    <w:p w14:paraId="3097479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Недостатък е ограничената дълбочина на проникване в много материали и рискът от прегряване на повърхността, поради което са необходими адекватно измерване на температурата и управление на интензитета.</w:t>
      </w:r>
    </w:p>
    <w:p w14:paraId="36A2BD6E"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6" w:name="инфрачервени-сушилни"/>
      <w:bookmarkStart w:id="47" w:name="_Toc238056598"/>
      <w:bookmarkEnd w:id="46"/>
      <w:r w:rsidRPr="000E57DF">
        <w:rPr>
          <w:rFonts w:ascii="Times New Roman" w:eastAsiaTheme="majorEastAsia" w:hAnsi="Times New Roman" w:cstheme="majorBidi"/>
          <w:b/>
          <w:color w:val="000000" w:themeColor="text1"/>
          <w:sz w:val="28"/>
          <w:szCs w:val="40"/>
        </w:rPr>
        <w:lastRenderedPageBreak/>
        <w:t>Слънчеви сушилни</w:t>
      </w:r>
      <w:bookmarkEnd w:id="47"/>
    </w:p>
    <w:p w14:paraId="1C4A00AD" w14:textId="77777777" w:rsidR="000E57DF" w:rsidRPr="000E57DF" w:rsidRDefault="000E57DF" w:rsidP="000E57DF">
      <w:pPr>
        <w:spacing w:line="360" w:lineRule="auto"/>
        <w:jc w:val="both"/>
        <w:rPr>
          <w:rFonts w:ascii="Times New Roman" w:hAnsi="Times New Roman"/>
        </w:rPr>
      </w:pPr>
    </w:p>
    <w:p w14:paraId="5E08ACE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Слънчевите сушилни използват пряко или косвено слънчевата радиация за загряване на материала или на сушилния въздух. Те могат да бъдат пасивни, с естествена циркулация, или активни, с вентилатор, фотоволтаично захранване, топлинен акумулатор или допълнителен нагревател. Експериментални изследвания на косвени и хибридни системи показват възможност за поддържане на температурни режими, подходящи за сушене на селскостопански продукти, но резултатите са силно зависими от местните климатични условия.</w:t>
      </w:r>
    </w:p>
    <w:p w14:paraId="0DDE4C1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Основното предимство е малкият разход на закупена топлинна енергия. Недостатъци са зависимостта от слънчевата радиация, дневните колебания, по-трудното поддържане на постоянни условия и сравнително голямата площ. Добавянето на акумулиране, вентилатори и автоматично регулиране подобрява управляемостта, но увеличава капиталовата и системната сложност.</w:t>
      </w:r>
    </w:p>
    <w:p w14:paraId="241A32AD" w14:textId="77777777" w:rsidR="000E57DF" w:rsidRPr="000E57DF" w:rsidRDefault="000E57DF" w:rsidP="000E57DF">
      <w:pPr>
        <w:spacing w:line="360" w:lineRule="auto"/>
        <w:jc w:val="both"/>
        <w:rPr>
          <w:rFonts w:ascii="Times New Roman" w:hAnsi="Times New Roman"/>
        </w:rPr>
      </w:pPr>
    </w:p>
    <w:p w14:paraId="1C16D74A"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48" w:name="слънчеви-сушилни"/>
      <w:bookmarkStart w:id="49" w:name="_Toc238056599"/>
      <w:bookmarkEnd w:id="48"/>
      <w:r w:rsidRPr="000E57DF">
        <w:rPr>
          <w:rFonts w:ascii="Times New Roman" w:eastAsiaTheme="majorEastAsia" w:hAnsi="Times New Roman" w:cstheme="majorBidi"/>
          <w:b/>
          <w:color w:val="000000" w:themeColor="text1"/>
          <w:sz w:val="28"/>
          <w:szCs w:val="40"/>
        </w:rPr>
        <w:t>Сравнителна таблица на различните видове сущилни</w:t>
      </w:r>
      <w:bookmarkEnd w:id="49"/>
    </w:p>
    <w:p w14:paraId="334DED74" w14:textId="77777777" w:rsidR="000E57DF" w:rsidRPr="000E57DF" w:rsidRDefault="000E57DF" w:rsidP="000E57DF">
      <w:pPr>
        <w:spacing w:line="360" w:lineRule="auto"/>
        <w:jc w:val="both"/>
        <w:rPr>
          <w:rFonts w:ascii="Times New Roman" w:hAnsi="Times New Roman"/>
        </w:rPr>
      </w:pPr>
    </w:p>
    <w:p w14:paraId="4F9B3E2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Следващата таблица представлява обобщение, а не стандартизирана класация. Енергоемкост и сложност са сравнителни категории; реалните стойности зависят от продукта, началната/крайната влажност, източника на енергия, рекуперацията и мащаба. </w:t>
      </w:r>
    </w:p>
    <w:tbl>
      <w:tblPr>
        <w:tblStyle w:val="TableGrid"/>
        <w:tblW w:w="11766" w:type="dxa"/>
        <w:tblInd w:w="-1423" w:type="dxa"/>
        <w:tblLayout w:type="fixed"/>
        <w:tblLook w:val="0020" w:firstRow="1" w:lastRow="0" w:firstColumn="0" w:lastColumn="0" w:noHBand="0" w:noVBand="0"/>
      </w:tblPr>
      <w:tblGrid>
        <w:gridCol w:w="1560"/>
        <w:gridCol w:w="1418"/>
        <w:gridCol w:w="1701"/>
        <w:gridCol w:w="1847"/>
        <w:gridCol w:w="1696"/>
        <w:gridCol w:w="1701"/>
        <w:gridCol w:w="1843"/>
      </w:tblGrid>
      <w:tr w:rsidR="000E57DF" w:rsidRPr="000E57DF" w14:paraId="7EA50D4F" w14:textId="77777777" w:rsidTr="00664776">
        <w:trPr>
          <w:trHeight w:val="2195"/>
        </w:trPr>
        <w:tc>
          <w:tcPr>
            <w:tcW w:w="1560" w:type="dxa"/>
            <w:hideMark/>
          </w:tcPr>
          <w:p w14:paraId="11AB3A4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Тип сушилня</w:t>
            </w:r>
          </w:p>
        </w:tc>
        <w:tc>
          <w:tcPr>
            <w:tcW w:w="1418" w:type="dxa"/>
            <w:hideMark/>
          </w:tcPr>
          <w:p w14:paraId="70E86C4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Принцип</w:t>
            </w:r>
          </w:p>
        </w:tc>
        <w:tc>
          <w:tcPr>
            <w:tcW w:w="1701" w:type="dxa"/>
            <w:hideMark/>
          </w:tcPr>
          <w:p w14:paraId="1F8F6EA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Характерни температура / налягане</w:t>
            </w:r>
          </w:p>
        </w:tc>
        <w:tc>
          <w:tcPr>
            <w:tcW w:w="1847" w:type="dxa"/>
            <w:hideMark/>
          </w:tcPr>
          <w:p w14:paraId="5C9515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Основни предимства</w:t>
            </w:r>
          </w:p>
        </w:tc>
        <w:tc>
          <w:tcPr>
            <w:tcW w:w="1696" w:type="dxa"/>
            <w:hideMark/>
          </w:tcPr>
          <w:p w14:paraId="5E591EC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Основни недостатъци</w:t>
            </w:r>
          </w:p>
        </w:tc>
        <w:tc>
          <w:tcPr>
            <w:tcW w:w="1701" w:type="dxa"/>
            <w:hideMark/>
          </w:tcPr>
          <w:p w14:paraId="1BFEBF8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Сложност на управлението</w:t>
            </w:r>
          </w:p>
        </w:tc>
        <w:tc>
          <w:tcPr>
            <w:tcW w:w="1843" w:type="dxa"/>
            <w:hideMark/>
          </w:tcPr>
          <w:p w14:paraId="1706E5A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Относителна енергоемкост</w:t>
            </w:r>
          </w:p>
        </w:tc>
      </w:tr>
      <w:tr w:rsidR="000E57DF" w:rsidRPr="000E57DF" w14:paraId="50AC92C2" w14:textId="77777777" w:rsidTr="00664776">
        <w:tc>
          <w:tcPr>
            <w:tcW w:w="1560" w:type="dxa"/>
            <w:hideMark/>
          </w:tcPr>
          <w:p w14:paraId="1CFC81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Камерна конвективна</w:t>
            </w:r>
          </w:p>
        </w:tc>
        <w:tc>
          <w:tcPr>
            <w:tcW w:w="1418" w:type="dxa"/>
            <w:hideMark/>
          </w:tcPr>
          <w:p w14:paraId="1DF31C3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Горещ въздух контактува с </w:t>
            </w:r>
            <w:r w:rsidRPr="000E57DF">
              <w:rPr>
                <w:rFonts w:ascii="Times New Roman" w:hAnsi="Times New Roman"/>
              </w:rPr>
              <w:lastRenderedPageBreak/>
              <w:t>неподвижен продукт</w:t>
            </w:r>
          </w:p>
        </w:tc>
        <w:tc>
          <w:tcPr>
            <w:tcW w:w="1701" w:type="dxa"/>
            <w:hideMark/>
          </w:tcPr>
          <w:p w14:paraId="128E578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Атмосферно; режимът се задава според продукта, при храни често </w:t>
            </w:r>
            <w:r w:rsidRPr="000E57DF">
              <w:rPr>
                <w:rFonts w:ascii="Times New Roman" w:hAnsi="Times New Roman"/>
              </w:rPr>
              <w:lastRenderedPageBreak/>
              <w:t>умерени температури</w:t>
            </w:r>
          </w:p>
        </w:tc>
        <w:tc>
          <w:tcPr>
            <w:tcW w:w="1847" w:type="dxa"/>
            <w:hideMark/>
          </w:tcPr>
          <w:p w14:paraId="79C09EF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Проста, универсална, нисък начален разход</w:t>
            </w:r>
          </w:p>
        </w:tc>
        <w:tc>
          <w:tcPr>
            <w:tcW w:w="1696" w:type="dxa"/>
            <w:hideMark/>
          </w:tcPr>
          <w:p w14:paraId="6D9EA00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По-дълъг процес, възможна неравномерност</w:t>
            </w:r>
          </w:p>
        </w:tc>
        <w:tc>
          <w:tcPr>
            <w:tcW w:w="1701" w:type="dxa"/>
            <w:hideMark/>
          </w:tcPr>
          <w:p w14:paraId="796D040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Ниска–средна</w:t>
            </w:r>
          </w:p>
        </w:tc>
        <w:tc>
          <w:tcPr>
            <w:tcW w:w="1843" w:type="dxa"/>
            <w:hideMark/>
          </w:tcPr>
          <w:p w14:paraId="66406D4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r>
      <w:tr w:rsidR="000E57DF" w:rsidRPr="000E57DF" w14:paraId="33A7B400" w14:textId="77777777" w:rsidTr="00664776">
        <w:tc>
          <w:tcPr>
            <w:tcW w:w="1560" w:type="dxa"/>
            <w:hideMark/>
          </w:tcPr>
          <w:p w14:paraId="0786FA2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Тунелна/лентова</w:t>
            </w:r>
          </w:p>
        </w:tc>
        <w:tc>
          <w:tcPr>
            <w:tcW w:w="1418" w:type="dxa"/>
            <w:hideMark/>
          </w:tcPr>
          <w:p w14:paraId="6036EC8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Конвекция при непрекъснато движение през зони</w:t>
            </w:r>
          </w:p>
        </w:tc>
        <w:tc>
          <w:tcPr>
            <w:tcW w:w="1701" w:type="dxa"/>
            <w:hideMark/>
          </w:tcPr>
          <w:p w14:paraId="361BD7E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Атмосферно; независимо задавани температурни зони</w:t>
            </w:r>
          </w:p>
        </w:tc>
        <w:tc>
          <w:tcPr>
            <w:tcW w:w="1847" w:type="dxa"/>
            <w:hideMark/>
          </w:tcPr>
          <w:p w14:paraId="65364D8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Непрекъснат процес, добър профилен контрол</w:t>
            </w:r>
          </w:p>
        </w:tc>
        <w:tc>
          <w:tcPr>
            <w:tcW w:w="1696" w:type="dxa"/>
            <w:hideMark/>
          </w:tcPr>
          <w:p w14:paraId="6F48E5A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Размери, механика, разпределение на слоя</w:t>
            </w:r>
          </w:p>
        </w:tc>
        <w:tc>
          <w:tcPr>
            <w:tcW w:w="1701" w:type="dxa"/>
            <w:hideMark/>
          </w:tcPr>
          <w:p w14:paraId="5A9ECE3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c>
          <w:tcPr>
            <w:tcW w:w="1843" w:type="dxa"/>
            <w:hideMark/>
          </w:tcPr>
          <w:p w14:paraId="195A2E1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r>
      <w:tr w:rsidR="000E57DF" w:rsidRPr="000E57DF" w14:paraId="5A192A14" w14:textId="77777777" w:rsidTr="00664776">
        <w:tc>
          <w:tcPr>
            <w:tcW w:w="1560" w:type="dxa"/>
            <w:hideMark/>
          </w:tcPr>
          <w:p w14:paraId="43B136F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Ротационна</w:t>
            </w:r>
          </w:p>
        </w:tc>
        <w:tc>
          <w:tcPr>
            <w:tcW w:w="1418" w:type="dxa"/>
            <w:hideMark/>
          </w:tcPr>
          <w:p w14:paraId="0095BEA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Пресипване на материал във въртящ барабан и контакт с газ</w:t>
            </w:r>
          </w:p>
        </w:tc>
        <w:tc>
          <w:tcPr>
            <w:tcW w:w="1701" w:type="dxa"/>
            <w:hideMark/>
          </w:tcPr>
          <w:p w14:paraId="0BC0C7B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Обикновено атмосферно; широк температурен диапазон според продукта</w:t>
            </w:r>
          </w:p>
        </w:tc>
        <w:tc>
          <w:tcPr>
            <w:tcW w:w="1847" w:type="dxa"/>
            <w:hideMark/>
          </w:tcPr>
          <w:p w14:paraId="7DBB962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 производителност, здравина</w:t>
            </w:r>
          </w:p>
        </w:tc>
        <w:tc>
          <w:tcPr>
            <w:tcW w:w="1696" w:type="dxa"/>
            <w:hideMark/>
          </w:tcPr>
          <w:p w14:paraId="207BF1C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Прах, механично въздействие, голям апарат</w:t>
            </w:r>
          </w:p>
        </w:tc>
        <w:tc>
          <w:tcPr>
            <w:tcW w:w="1701" w:type="dxa"/>
            <w:hideMark/>
          </w:tcPr>
          <w:p w14:paraId="4DF749E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843" w:type="dxa"/>
            <w:hideMark/>
          </w:tcPr>
          <w:p w14:paraId="22DB820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r>
      <w:tr w:rsidR="000E57DF" w:rsidRPr="000E57DF" w14:paraId="16A48FE6" w14:textId="77777777" w:rsidTr="00664776">
        <w:tc>
          <w:tcPr>
            <w:tcW w:w="1560" w:type="dxa"/>
            <w:hideMark/>
          </w:tcPr>
          <w:p w14:paraId="127016B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Контактна барабанна</w:t>
            </w:r>
          </w:p>
        </w:tc>
        <w:tc>
          <w:tcPr>
            <w:tcW w:w="1418" w:type="dxa"/>
            <w:hideMark/>
          </w:tcPr>
          <w:p w14:paraId="7123141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Тънък филм върху парно нагрят барабан</w:t>
            </w:r>
          </w:p>
        </w:tc>
        <w:tc>
          <w:tcPr>
            <w:tcW w:w="1701" w:type="dxa"/>
            <w:hideMark/>
          </w:tcPr>
          <w:p w14:paraId="69C75C8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Пример за промишлена серия: 120–190 °C на нагряващата система; атм. или вакуум</w:t>
            </w:r>
          </w:p>
        </w:tc>
        <w:tc>
          <w:tcPr>
            <w:tcW w:w="1847" w:type="dxa"/>
            <w:hideMark/>
          </w:tcPr>
          <w:p w14:paraId="20355F5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Кратък процес, ефективен контактeн топлообмен</w:t>
            </w:r>
          </w:p>
        </w:tc>
        <w:tc>
          <w:tcPr>
            <w:tcW w:w="1696" w:type="dxa"/>
            <w:hideMark/>
          </w:tcPr>
          <w:p w14:paraId="3A9669B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Ограничение до подходящи реологични свойства; термично натоварване на повърхността</w:t>
            </w:r>
          </w:p>
        </w:tc>
        <w:tc>
          <w:tcPr>
            <w:tcW w:w="1701" w:type="dxa"/>
            <w:hideMark/>
          </w:tcPr>
          <w:p w14:paraId="3762494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843" w:type="dxa"/>
            <w:hideMark/>
          </w:tcPr>
          <w:p w14:paraId="50A2F52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r>
      <w:tr w:rsidR="000E57DF" w:rsidRPr="000E57DF" w14:paraId="51832C8D" w14:textId="77777777" w:rsidTr="00664776">
        <w:tc>
          <w:tcPr>
            <w:tcW w:w="1560" w:type="dxa"/>
            <w:hideMark/>
          </w:tcPr>
          <w:p w14:paraId="423128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Разпрашителна</w:t>
            </w:r>
          </w:p>
        </w:tc>
        <w:tc>
          <w:tcPr>
            <w:tcW w:w="1418" w:type="dxa"/>
            <w:hideMark/>
          </w:tcPr>
          <w:p w14:paraId="72DDF91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Атомизация на течност в горещ газ</w:t>
            </w:r>
          </w:p>
        </w:tc>
        <w:tc>
          <w:tcPr>
            <w:tcW w:w="1701" w:type="dxa"/>
            <w:hideMark/>
          </w:tcPr>
          <w:p w14:paraId="48AAE06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Атмосферно или затворен цикъл; висока входна и по-ниска изходна температура на газа</w:t>
            </w:r>
          </w:p>
        </w:tc>
        <w:tc>
          <w:tcPr>
            <w:tcW w:w="1847" w:type="dxa"/>
            <w:hideMark/>
          </w:tcPr>
          <w:p w14:paraId="5E6F5D2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Прах директно от течност; кратко време; контрол на частиците</w:t>
            </w:r>
          </w:p>
        </w:tc>
        <w:tc>
          <w:tcPr>
            <w:tcW w:w="1696" w:type="dxa"/>
            <w:hideMark/>
          </w:tcPr>
          <w:p w14:paraId="71549E0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Голям въздушен поток и апарат; прахоуловяне</w:t>
            </w:r>
          </w:p>
        </w:tc>
        <w:tc>
          <w:tcPr>
            <w:tcW w:w="1701" w:type="dxa"/>
            <w:hideMark/>
          </w:tcPr>
          <w:p w14:paraId="563FEAC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c>
          <w:tcPr>
            <w:tcW w:w="1843" w:type="dxa"/>
            <w:hideMark/>
          </w:tcPr>
          <w:p w14:paraId="6D1ECBF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r>
      <w:tr w:rsidR="000E57DF" w:rsidRPr="000E57DF" w14:paraId="0271DA89" w14:textId="77777777" w:rsidTr="00664776">
        <w:tc>
          <w:tcPr>
            <w:tcW w:w="1560" w:type="dxa"/>
            <w:hideMark/>
          </w:tcPr>
          <w:p w14:paraId="3051000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Кипящ слой</w:t>
            </w:r>
          </w:p>
        </w:tc>
        <w:tc>
          <w:tcPr>
            <w:tcW w:w="1418" w:type="dxa"/>
            <w:hideMark/>
          </w:tcPr>
          <w:p w14:paraId="2E7BE2F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Флуидизация на </w:t>
            </w:r>
            <w:r w:rsidRPr="000E57DF">
              <w:rPr>
                <w:rFonts w:ascii="Times New Roman" w:hAnsi="Times New Roman"/>
              </w:rPr>
              <w:lastRenderedPageBreak/>
              <w:t>гранули с нагрят газ</w:t>
            </w:r>
          </w:p>
        </w:tc>
        <w:tc>
          <w:tcPr>
            <w:tcW w:w="1701" w:type="dxa"/>
            <w:hideMark/>
          </w:tcPr>
          <w:p w14:paraId="61BEFB5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Главно атмосферно; </w:t>
            </w:r>
            <w:r w:rsidRPr="000E57DF">
              <w:rPr>
                <w:rFonts w:ascii="Times New Roman" w:hAnsi="Times New Roman"/>
              </w:rPr>
              <w:lastRenderedPageBreak/>
              <w:t>режим според продукта</w:t>
            </w:r>
          </w:p>
        </w:tc>
        <w:tc>
          <w:tcPr>
            <w:tcW w:w="1847" w:type="dxa"/>
            <w:hideMark/>
          </w:tcPr>
          <w:p w14:paraId="76BC273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Интензивен пренос, равномерна </w:t>
            </w:r>
            <w:r w:rsidRPr="000E57DF">
              <w:rPr>
                <w:rFonts w:ascii="Times New Roman" w:hAnsi="Times New Roman"/>
              </w:rPr>
              <w:lastRenderedPageBreak/>
              <w:t>температура, кратко време</w:t>
            </w:r>
          </w:p>
        </w:tc>
        <w:tc>
          <w:tcPr>
            <w:tcW w:w="1696" w:type="dxa"/>
            <w:hideMark/>
          </w:tcPr>
          <w:p w14:paraId="2B3A670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Не е подходящ за всички </w:t>
            </w:r>
            <w:r w:rsidRPr="000E57DF">
              <w:rPr>
                <w:rFonts w:ascii="Times New Roman" w:hAnsi="Times New Roman"/>
              </w:rPr>
              <w:lastRenderedPageBreak/>
              <w:t>размери и лепкави материали; вентилаторна мощност</w:t>
            </w:r>
          </w:p>
        </w:tc>
        <w:tc>
          <w:tcPr>
            <w:tcW w:w="1701" w:type="dxa"/>
            <w:hideMark/>
          </w:tcPr>
          <w:p w14:paraId="7A8FCBA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Висока</w:t>
            </w:r>
          </w:p>
        </w:tc>
        <w:tc>
          <w:tcPr>
            <w:tcW w:w="1843" w:type="dxa"/>
            <w:hideMark/>
          </w:tcPr>
          <w:p w14:paraId="79851B3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r>
      <w:tr w:rsidR="000E57DF" w:rsidRPr="000E57DF" w14:paraId="419ED0DA" w14:textId="77777777" w:rsidTr="00664776">
        <w:tc>
          <w:tcPr>
            <w:tcW w:w="1560" w:type="dxa"/>
            <w:hideMark/>
          </w:tcPr>
          <w:p w14:paraId="64D96D3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Вакуумна контактна/камерна</w:t>
            </w:r>
          </w:p>
        </w:tc>
        <w:tc>
          <w:tcPr>
            <w:tcW w:w="1418" w:type="dxa"/>
            <w:hideMark/>
          </w:tcPr>
          <w:p w14:paraId="0440DB9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Ниско налягане + контактно/радиационно нагряване</w:t>
            </w:r>
          </w:p>
        </w:tc>
        <w:tc>
          <w:tcPr>
            <w:tcW w:w="1701" w:type="dxa"/>
            <w:hideMark/>
          </w:tcPr>
          <w:p w14:paraId="4733ED5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Под атмосферното; възможно умерено температурно ниво, напр. 40–60 °C в конкретни изследвания</w:t>
            </w:r>
          </w:p>
        </w:tc>
        <w:tc>
          <w:tcPr>
            <w:tcW w:w="1847" w:type="dxa"/>
            <w:hideMark/>
          </w:tcPr>
          <w:p w14:paraId="2E250E2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 температура, ограничено окисление, високо качество</w:t>
            </w:r>
          </w:p>
        </w:tc>
        <w:tc>
          <w:tcPr>
            <w:tcW w:w="1696" w:type="dxa"/>
            <w:hideMark/>
          </w:tcPr>
          <w:p w14:paraId="5E9BD49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Вакуумно оборудване, херметичност, </w:t>
            </w:r>
          </w:p>
        </w:tc>
        <w:tc>
          <w:tcPr>
            <w:tcW w:w="1701" w:type="dxa"/>
            <w:hideMark/>
          </w:tcPr>
          <w:p w14:paraId="1B368A9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c>
          <w:tcPr>
            <w:tcW w:w="1843" w:type="dxa"/>
            <w:hideMark/>
          </w:tcPr>
          <w:p w14:paraId="166F29A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r>
      <w:tr w:rsidR="000E57DF" w:rsidRPr="000E57DF" w14:paraId="47DE79D6" w14:textId="77777777" w:rsidTr="00664776">
        <w:tc>
          <w:tcPr>
            <w:tcW w:w="1560" w:type="dxa"/>
            <w:hideMark/>
          </w:tcPr>
          <w:p w14:paraId="04BF107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Лиофилизатор</w:t>
            </w:r>
          </w:p>
        </w:tc>
        <w:tc>
          <w:tcPr>
            <w:tcW w:w="1418" w:type="dxa"/>
            <w:hideMark/>
          </w:tcPr>
          <w:p w14:paraId="30E773D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Замразяване → сублимация → вторично сушене</w:t>
            </w:r>
          </w:p>
        </w:tc>
        <w:tc>
          <w:tcPr>
            <w:tcW w:w="1701" w:type="dxa"/>
            <w:hideMark/>
          </w:tcPr>
          <w:p w14:paraId="3A537A9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Дълбок вакуум; продукт под температурата на колапс; кондензатор често ≤ –50 °C</w:t>
            </w:r>
          </w:p>
        </w:tc>
        <w:tc>
          <w:tcPr>
            <w:tcW w:w="1847" w:type="dxa"/>
            <w:hideMark/>
          </w:tcPr>
          <w:p w14:paraId="2F93906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Отлично запазване на структура и термочувствителни компоненти</w:t>
            </w:r>
          </w:p>
        </w:tc>
        <w:tc>
          <w:tcPr>
            <w:tcW w:w="1696" w:type="dxa"/>
            <w:hideMark/>
          </w:tcPr>
          <w:p w14:paraId="4B17C88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дълъг цикъл, скъпо и сложно оборудване</w:t>
            </w:r>
          </w:p>
        </w:tc>
        <w:tc>
          <w:tcPr>
            <w:tcW w:w="1701" w:type="dxa"/>
            <w:hideMark/>
          </w:tcPr>
          <w:p w14:paraId="6A75190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висока</w:t>
            </w:r>
          </w:p>
        </w:tc>
        <w:tc>
          <w:tcPr>
            <w:tcW w:w="1843" w:type="dxa"/>
            <w:hideMark/>
          </w:tcPr>
          <w:p w14:paraId="294E9CB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висока</w:t>
            </w:r>
          </w:p>
        </w:tc>
      </w:tr>
      <w:tr w:rsidR="000E57DF" w:rsidRPr="000E57DF" w14:paraId="66276775" w14:textId="77777777" w:rsidTr="00664776">
        <w:tc>
          <w:tcPr>
            <w:tcW w:w="1560" w:type="dxa"/>
            <w:hideMark/>
          </w:tcPr>
          <w:p w14:paraId="3CF4D56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Микровълнова/RF</w:t>
            </w:r>
          </w:p>
        </w:tc>
        <w:tc>
          <w:tcPr>
            <w:tcW w:w="1418" w:type="dxa"/>
            <w:hideMark/>
          </w:tcPr>
          <w:p w14:paraId="17AC391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Обемно диелектрично нагряване</w:t>
            </w:r>
          </w:p>
        </w:tc>
        <w:tc>
          <w:tcPr>
            <w:tcW w:w="1701" w:type="dxa"/>
            <w:hideMark/>
          </w:tcPr>
          <w:p w14:paraId="4516412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Атмосферно или вакуум; по-съществена е мощността, не „температурата на въздуха“</w:t>
            </w:r>
          </w:p>
        </w:tc>
        <w:tc>
          <w:tcPr>
            <w:tcW w:w="1847" w:type="dxa"/>
            <w:hideMark/>
          </w:tcPr>
          <w:p w14:paraId="01CE584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Бързо обемно нагряване, потенциално кратък процес</w:t>
            </w:r>
          </w:p>
        </w:tc>
        <w:tc>
          <w:tcPr>
            <w:tcW w:w="1696" w:type="dxa"/>
            <w:hideMark/>
          </w:tcPr>
          <w:p w14:paraId="641E415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Неравномерност на полето, електромагнитна безопасност</w:t>
            </w:r>
          </w:p>
        </w:tc>
        <w:tc>
          <w:tcPr>
            <w:tcW w:w="1701" w:type="dxa"/>
            <w:hideMark/>
          </w:tcPr>
          <w:p w14:paraId="77BE59E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висока</w:t>
            </w:r>
          </w:p>
        </w:tc>
        <w:tc>
          <w:tcPr>
            <w:tcW w:w="1843" w:type="dxa"/>
            <w:hideMark/>
          </w:tcPr>
          <w:p w14:paraId="5C8B46C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 силно зависима от режима</w:t>
            </w:r>
          </w:p>
        </w:tc>
      </w:tr>
      <w:tr w:rsidR="000E57DF" w:rsidRPr="000E57DF" w14:paraId="718C16F2" w14:textId="77777777" w:rsidTr="00664776">
        <w:tc>
          <w:tcPr>
            <w:tcW w:w="1560" w:type="dxa"/>
            <w:hideMark/>
          </w:tcPr>
          <w:p w14:paraId="10B8D69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Инфрачервена</w:t>
            </w:r>
          </w:p>
        </w:tc>
        <w:tc>
          <w:tcPr>
            <w:tcW w:w="1418" w:type="dxa"/>
            <w:hideMark/>
          </w:tcPr>
          <w:p w14:paraId="1E0C0AB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Поглъщане на лъчиста енергия в повърхността</w:t>
            </w:r>
          </w:p>
        </w:tc>
        <w:tc>
          <w:tcPr>
            <w:tcW w:w="1701" w:type="dxa"/>
            <w:hideMark/>
          </w:tcPr>
          <w:p w14:paraId="4F049F8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Обикновено атмосферно; контрол чрез мощност и </w:t>
            </w:r>
            <w:r w:rsidRPr="000E57DF">
              <w:rPr>
                <w:rFonts w:ascii="Times New Roman" w:hAnsi="Times New Roman"/>
              </w:rPr>
              <w:lastRenderedPageBreak/>
              <w:t>температура на продукта</w:t>
            </w:r>
          </w:p>
        </w:tc>
        <w:tc>
          <w:tcPr>
            <w:tcW w:w="1847" w:type="dxa"/>
            <w:hideMark/>
          </w:tcPr>
          <w:p w14:paraId="7F68874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Бърз отклик, директно нагряване</w:t>
            </w:r>
          </w:p>
        </w:tc>
        <w:tc>
          <w:tcPr>
            <w:tcW w:w="1696" w:type="dxa"/>
            <w:hideMark/>
          </w:tcPr>
          <w:p w14:paraId="6819D5E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Ограничено проникване, риск от повърхностно прегряване</w:t>
            </w:r>
          </w:p>
        </w:tc>
        <w:tc>
          <w:tcPr>
            <w:tcW w:w="1701" w:type="dxa"/>
            <w:hideMark/>
          </w:tcPr>
          <w:p w14:paraId="4230D51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c>
          <w:tcPr>
            <w:tcW w:w="1843" w:type="dxa"/>
            <w:hideMark/>
          </w:tcPr>
          <w:p w14:paraId="666CA89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r>
      <w:tr w:rsidR="000E57DF" w:rsidRPr="000E57DF" w14:paraId="0BE5B252" w14:textId="77777777" w:rsidTr="00664776">
        <w:tc>
          <w:tcPr>
            <w:tcW w:w="1560" w:type="dxa"/>
            <w:hideMark/>
          </w:tcPr>
          <w:p w14:paraId="2659324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Слънчева</w:t>
            </w:r>
          </w:p>
        </w:tc>
        <w:tc>
          <w:tcPr>
            <w:tcW w:w="1418" w:type="dxa"/>
            <w:hideMark/>
          </w:tcPr>
          <w:p w14:paraId="46EBC5D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Слънчева енергия нагрява въздуха или продукта</w:t>
            </w:r>
          </w:p>
        </w:tc>
        <w:tc>
          <w:tcPr>
            <w:tcW w:w="1701" w:type="dxa"/>
            <w:hideMark/>
          </w:tcPr>
          <w:p w14:paraId="5E12557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Атмосферно; температурата зависи от радиацията и конструкцията</w:t>
            </w:r>
          </w:p>
        </w:tc>
        <w:tc>
          <w:tcPr>
            <w:tcW w:w="1847" w:type="dxa"/>
            <w:hideMark/>
          </w:tcPr>
          <w:p w14:paraId="0066DB6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ниска закупена топлинна енергия</w:t>
            </w:r>
          </w:p>
        </w:tc>
        <w:tc>
          <w:tcPr>
            <w:tcW w:w="1696" w:type="dxa"/>
            <w:hideMark/>
          </w:tcPr>
          <w:p w14:paraId="04FBD85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Климатична зависимост, вариации, голяма площ</w:t>
            </w:r>
          </w:p>
        </w:tc>
        <w:tc>
          <w:tcPr>
            <w:tcW w:w="1701" w:type="dxa"/>
            <w:hideMark/>
          </w:tcPr>
          <w:p w14:paraId="4CA70D8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 при пасивна; средна/висока при автоматизирана хибридна</w:t>
            </w:r>
          </w:p>
        </w:tc>
        <w:tc>
          <w:tcPr>
            <w:tcW w:w="1843" w:type="dxa"/>
            <w:hideMark/>
          </w:tcPr>
          <w:p w14:paraId="3FBE8AF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 за външна енергия</w:t>
            </w:r>
          </w:p>
        </w:tc>
      </w:tr>
    </w:tbl>
    <w:p w14:paraId="05F6BB0D" w14:textId="77777777" w:rsidR="000E57DF" w:rsidRPr="000E57DF" w:rsidRDefault="000E57DF" w:rsidP="000E57DF">
      <w:pPr>
        <w:spacing w:line="360" w:lineRule="auto"/>
        <w:jc w:val="both"/>
        <w:rPr>
          <w:rFonts w:ascii="Times New Roman" w:hAnsi="Times New Roman"/>
        </w:rPr>
      </w:pPr>
    </w:p>
    <w:p w14:paraId="65728B3B"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50" w:name="съпоставителна-таблица"/>
      <w:bookmarkStart w:id="51" w:name="_Toc238056600"/>
      <w:bookmarkEnd w:id="22"/>
      <w:bookmarkEnd w:id="50"/>
      <w:r w:rsidRPr="000E57DF">
        <w:rPr>
          <w:rFonts w:ascii="Times New Roman" w:eastAsiaTheme="majorEastAsia" w:hAnsi="Times New Roman" w:cstheme="majorBidi"/>
          <w:b/>
          <w:color w:val="000000" w:themeColor="text1"/>
          <w:sz w:val="28"/>
          <w:szCs w:val="40"/>
        </w:rPr>
        <w:t>Сравнителен анализ и критерии за избор</w:t>
      </w:r>
      <w:bookmarkEnd w:id="51"/>
    </w:p>
    <w:p w14:paraId="76544866" w14:textId="77777777" w:rsidR="000E57DF" w:rsidRPr="000E57DF" w:rsidRDefault="000E57DF" w:rsidP="000E57DF">
      <w:pPr>
        <w:spacing w:line="360" w:lineRule="auto"/>
        <w:jc w:val="both"/>
        <w:rPr>
          <w:rFonts w:ascii="Times New Roman" w:hAnsi="Times New Roman"/>
        </w:rPr>
      </w:pPr>
    </w:p>
    <w:p w14:paraId="1A6A5576"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Няма универсално най-добра сушилня. Изборът на сушилна технология е многокритериална задача. В литературата има описани над 400 типа сушилни, макар много по-малка част да се използват масово, и за един и същ продукт може да съществуват няколко технически и икономически допустими решения. Точно затова е важно да се отговори на въпроса коя система е най-подходяща за конкретния продукт, качество, производителност и ограничения. </w:t>
      </w:r>
    </w:p>
    <w:p w14:paraId="7C5D52A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Предлаганата в литературата процедура включва формулиране на технологичните изисквания, предварително отсяване на решенията, лабораторни изпитвания с оценка на качеството, икономическо сравнение, пилотни изпитвания и едва след това окончателен избор.</w:t>
      </w:r>
    </w:p>
    <w:tbl>
      <w:tblPr>
        <w:tblStyle w:val="Table"/>
        <w:tblW w:w="0" w:type="auto"/>
        <w:jc w:val="center"/>
        <w:tblInd w:w="0" w:type="dxa"/>
        <w:tblLook w:val="0600" w:firstRow="0" w:lastRow="0" w:firstColumn="0" w:lastColumn="0" w:noHBand="1" w:noVBand="1"/>
      </w:tblPr>
      <w:tblGrid>
        <w:gridCol w:w="8616"/>
      </w:tblGrid>
      <w:tr w:rsidR="000E57DF" w:rsidRPr="000E57DF" w14:paraId="2C8AC6D0" w14:textId="77777777" w:rsidTr="00664776">
        <w:trPr>
          <w:jc w:val="center"/>
        </w:trPr>
        <w:tc>
          <w:tcPr>
            <w:tcW w:w="0" w:type="auto"/>
            <w:hideMark/>
          </w:tcPr>
          <w:p w14:paraId="2337BE4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drawing>
                <wp:inline distT="0" distB="0" distL="0" distR="0" wp14:anchorId="67164651" wp14:editId="5C947BBF">
                  <wp:extent cx="5334000" cy="4823460"/>
                  <wp:effectExtent l="0" t="0" r="0" b="0"/>
                  <wp:docPr id="400802626" name="Picture 2"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Rendered Mermaid diagra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4823460"/>
                          </a:xfrm>
                          <a:prstGeom prst="rect">
                            <a:avLst/>
                          </a:prstGeom>
                          <a:noFill/>
                          <a:ln>
                            <a:noFill/>
                          </a:ln>
                        </pic:spPr>
                      </pic:pic>
                    </a:graphicData>
                  </a:graphic>
                </wp:inline>
              </w:drawing>
            </w:r>
            <w:r w:rsidRPr="000E57DF">
              <w:rPr>
                <w:rFonts w:ascii="Times New Roman" w:hAnsi="Times New Roman"/>
              </w:rPr>
              <w:br/>
            </w:r>
          </w:p>
        </w:tc>
      </w:tr>
    </w:tbl>
    <w:p w14:paraId="62F9F56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Диаграмата е аналитичен синтез на критериите за физическа форма, производителност, чувствителност към температура, сушилна кинетика и изисквания към качеството, разглеждани в методиката за избор на сушилни.</w:t>
      </w:r>
    </w:p>
    <w:p w14:paraId="2A49249A" w14:textId="77777777" w:rsidR="000E57DF" w:rsidRPr="000E57DF" w:rsidRDefault="000E57DF" w:rsidP="000E57DF">
      <w:pPr>
        <w:spacing w:line="360" w:lineRule="auto"/>
        <w:jc w:val="both"/>
        <w:rPr>
          <w:rFonts w:ascii="Times New Roman" w:hAnsi="Times New Roman"/>
        </w:rPr>
      </w:pPr>
    </w:p>
    <w:p w14:paraId="530DDECB"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52" w:name="няма-универсално-най-добра-сушилня"/>
      <w:bookmarkStart w:id="53" w:name="_Toc238056601"/>
      <w:bookmarkEnd w:id="52"/>
      <w:r w:rsidRPr="000E57DF">
        <w:rPr>
          <w:rFonts w:ascii="Times New Roman" w:eastAsiaTheme="majorEastAsia" w:hAnsi="Times New Roman" w:cstheme="majorBidi"/>
          <w:b/>
          <w:color w:val="000000" w:themeColor="text1"/>
          <w:sz w:val="28"/>
          <w:szCs w:val="40"/>
        </w:rPr>
        <w:t>Енергийна ефективност</w:t>
      </w:r>
      <w:bookmarkEnd w:id="53"/>
    </w:p>
    <w:p w14:paraId="5628EA16" w14:textId="77777777" w:rsidR="000E57DF" w:rsidRPr="000E57DF" w:rsidRDefault="000E57DF" w:rsidP="000E57DF">
      <w:pPr>
        <w:spacing w:line="360" w:lineRule="auto"/>
        <w:jc w:val="both"/>
        <w:rPr>
          <w:rFonts w:ascii="Times New Roman" w:hAnsi="Times New Roman"/>
        </w:rPr>
      </w:pPr>
    </w:p>
    <w:p w14:paraId="7AA92DB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Сушенето е енергоемък процес, защото трябва да бъде осигурена поне латентната топлина за фазовото превръщане на отстраняваната вода, към която се добавят нагряването на продукта, сушилния агент и конструкцията и различни загуби. </w:t>
      </w:r>
    </w:p>
    <w:p w14:paraId="474CFDD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Енергийната ефективност не трябва да се оценява само по потреблението на самата сушилня. Необходимо е да бъде анализирана цялата технологична система,  включително предварително механично обезводняване, изпаряване, сушене, рециркулация на газ, рекуперация на топлина, охлаждане и последваща обработка. </w:t>
      </w:r>
      <w:r w:rsidRPr="000E57DF">
        <w:rPr>
          <w:rFonts w:ascii="Times New Roman" w:hAnsi="Times New Roman"/>
        </w:rPr>
        <w:lastRenderedPageBreak/>
        <w:t>Специализираната литература изрично препоръчва изборът да обхваща целия flowsheet, а не само сушилния апарат.</w:t>
      </w:r>
      <w:bookmarkStart w:id="54" w:name="енергийна-ефективност"/>
      <w:bookmarkEnd w:id="54"/>
    </w:p>
    <w:p w14:paraId="6FB2C18C" w14:textId="77777777" w:rsidR="000E57DF" w:rsidRPr="000E57DF" w:rsidRDefault="000E57DF" w:rsidP="000E57DF">
      <w:pPr>
        <w:spacing w:line="360" w:lineRule="auto"/>
        <w:jc w:val="both"/>
        <w:rPr>
          <w:rFonts w:ascii="Times New Roman" w:hAnsi="Times New Roman"/>
        </w:rPr>
      </w:pPr>
    </w:p>
    <w:p w14:paraId="37B80AA6"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55" w:name="_Toc238056602"/>
      <w:r w:rsidRPr="000E57DF">
        <w:rPr>
          <w:rFonts w:ascii="Times New Roman" w:eastAsiaTheme="majorEastAsia" w:hAnsi="Times New Roman" w:cstheme="majorBidi"/>
          <w:b/>
          <w:color w:val="000000" w:themeColor="text1"/>
          <w:sz w:val="28"/>
          <w:szCs w:val="40"/>
        </w:rPr>
        <w:t>Качество на продукта</w:t>
      </w:r>
      <w:bookmarkEnd w:id="55"/>
    </w:p>
    <w:p w14:paraId="2A7D66A3" w14:textId="77777777" w:rsidR="000E57DF" w:rsidRPr="000E57DF" w:rsidRDefault="000E57DF" w:rsidP="000E57DF">
      <w:pPr>
        <w:spacing w:line="360" w:lineRule="auto"/>
        <w:jc w:val="both"/>
        <w:rPr>
          <w:rFonts w:ascii="Times New Roman" w:hAnsi="Times New Roman"/>
        </w:rPr>
      </w:pPr>
    </w:p>
    <w:p w14:paraId="27D73702"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Качеството може да включва цвят, аромат, вкус, хранителна стойност, активност на фармацевтично вещество, ре-хидратационна способност, свиване, порьозност, механична здравина и размер на частиците. </w:t>
      </w:r>
    </w:p>
    <w:p w14:paraId="06661F9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Следователно най-краткото време на сушене не задължително съответства на оптимално качество. Висока температура може да ускори масопреноса, но да увеличи термичното увреждане. Точно тази зависимост е един от основните аргументи за вакуумно сушене при чувствителни продукти.</w:t>
      </w:r>
    </w:p>
    <w:p w14:paraId="16D7CCB7" w14:textId="77777777" w:rsidR="000E57DF" w:rsidRPr="000E57DF" w:rsidRDefault="000E57DF" w:rsidP="000E57DF">
      <w:pPr>
        <w:spacing w:line="360" w:lineRule="auto"/>
        <w:jc w:val="both"/>
        <w:rPr>
          <w:rFonts w:ascii="Times New Roman" w:hAnsi="Times New Roman"/>
        </w:rPr>
      </w:pPr>
    </w:p>
    <w:p w14:paraId="6FD53390"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56" w:name="качество-на-продукта"/>
      <w:bookmarkStart w:id="57" w:name="_Toc238056603"/>
      <w:bookmarkEnd w:id="56"/>
      <w:r w:rsidRPr="000E57DF">
        <w:rPr>
          <w:rFonts w:ascii="Times New Roman" w:eastAsiaTheme="majorEastAsia" w:hAnsi="Times New Roman" w:cstheme="majorBidi"/>
          <w:b/>
          <w:color w:val="000000" w:themeColor="text1"/>
          <w:sz w:val="28"/>
          <w:szCs w:val="40"/>
        </w:rPr>
        <w:t>Производителност и мащабируемост</w:t>
      </w:r>
      <w:bookmarkEnd w:id="57"/>
    </w:p>
    <w:p w14:paraId="61280629" w14:textId="77777777" w:rsidR="000E57DF" w:rsidRPr="000E57DF" w:rsidRDefault="000E57DF" w:rsidP="000E57DF">
      <w:pPr>
        <w:spacing w:line="360" w:lineRule="auto"/>
        <w:jc w:val="both"/>
        <w:rPr>
          <w:rFonts w:ascii="Times New Roman" w:hAnsi="Times New Roman"/>
        </w:rPr>
      </w:pPr>
    </w:p>
    <w:p w14:paraId="57812DA2"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Лентовите, разпрашителните и ротационните сушилни са поприспособими към висока непрекъсната производителност, докато камерните и много вакуумни системи са естествено подходящи за периодични режими и по-малки количества. Това не е абсолютно правило: съществуват непрекъснати вакуумни и големи периодични промишлени инсталации. </w:t>
      </w:r>
    </w:p>
    <w:p w14:paraId="11C0786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При мащабиране от лабораторна към промишлена система не е достатъчно геометричните размери просто да се увеличат. Променят се характерните дължини на топло- и масопренос, времето на престой, разпределението на газа и съотношението повърхност/обем. Именно поради това в методологията за избор се препоръчват пилотни изпитвания. </w:t>
      </w:r>
    </w:p>
    <w:p w14:paraId="1FD86F2C" w14:textId="77777777" w:rsidR="000E57DF" w:rsidRPr="000E57DF" w:rsidRDefault="000E57DF" w:rsidP="000E57DF">
      <w:pPr>
        <w:spacing w:line="360" w:lineRule="auto"/>
        <w:jc w:val="both"/>
        <w:rPr>
          <w:rFonts w:ascii="Times New Roman" w:hAnsi="Times New Roman"/>
        </w:rPr>
      </w:pPr>
    </w:p>
    <w:p w14:paraId="4D2DBDB4" w14:textId="77777777" w:rsidR="000E57DF" w:rsidRPr="000E57DF" w:rsidRDefault="000E57DF" w:rsidP="000E57DF">
      <w:pPr>
        <w:spacing w:line="360" w:lineRule="auto"/>
        <w:jc w:val="both"/>
        <w:rPr>
          <w:rFonts w:ascii="Times New Roman" w:hAnsi="Times New Roman"/>
        </w:rPr>
      </w:pPr>
    </w:p>
    <w:p w14:paraId="6ED3909C"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58" w:name="производителност-и-мащабируемост"/>
      <w:bookmarkStart w:id="59" w:name="_Toc238056604"/>
      <w:bookmarkEnd w:id="58"/>
      <w:r w:rsidRPr="000E57DF">
        <w:rPr>
          <w:rFonts w:ascii="Times New Roman" w:eastAsiaTheme="majorEastAsia" w:hAnsi="Times New Roman" w:cstheme="majorBidi"/>
          <w:b/>
          <w:color w:val="000000" w:themeColor="text1"/>
          <w:sz w:val="28"/>
          <w:szCs w:val="40"/>
        </w:rPr>
        <w:lastRenderedPageBreak/>
        <w:t>Капиталови и експлоатационни разходи</w:t>
      </w:r>
      <w:bookmarkEnd w:id="59"/>
    </w:p>
    <w:p w14:paraId="455F91EE" w14:textId="77777777" w:rsidR="000E57DF" w:rsidRPr="000E57DF" w:rsidRDefault="000E57DF" w:rsidP="000E57DF">
      <w:pPr>
        <w:spacing w:line="360" w:lineRule="auto"/>
        <w:jc w:val="both"/>
        <w:rPr>
          <w:rFonts w:ascii="Times New Roman" w:hAnsi="Times New Roman"/>
        </w:rPr>
      </w:pPr>
    </w:p>
    <w:p w14:paraId="7E6E289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Проста камерна сушилня обикновено изисква по-малко специализирани подсистеми от лиофилизатор или вакуумно-микровълнова система. Вакуумните процеси добавят вакуумна помпа, уплътнения, подходящ съд, измерване на ниско налягане и често кондензатор. Лиофилизацията допълнително изисква мощна хладилна система и дълбок вакуум. Разпрашителната сушилня изисква голяма камера, въздушна система, атомизатор и прахоуловяне. Тези структурни различия обясняват относителните разлики в разходите за поддръжка. </w:t>
      </w:r>
    </w:p>
    <w:p w14:paraId="6318B7A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Експлоатационният разход трябва да отчита топлинна и електрическа енергия, консумативи, почистване, работна ръка, филтри, вакуумни помпи, компресиран въздух, охлаждане и престои за обслужване. Поради това ниската температура сама по себе си не означава нисък енергиен разход.</w:t>
      </w:r>
    </w:p>
    <w:p w14:paraId="464A202A" w14:textId="77777777" w:rsidR="000E57DF" w:rsidRPr="000E57DF" w:rsidRDefault="000E57DF" w:rsidP="000E57DF">
      <w:pPr>
        <w:spacing w:line="360" w:lineRule="auto"/>
        <w:jc w:val="both"/>
        <w:rPr>
          <w:rFonts w:ascii="Times New Roman" w:hAnsi="Times New Roman"/>
        </w:rPr>
      </w:pPr>
    </w:p>
    <w:p w14:paraId="24C0C254"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60" w:name="капиталови-и-експлоатационни-разходи"/>
      <w:bookmarkStart w:id="61" w:name="_Toc238056605"/>
      <w:bookmarkEnd w:id="60"/>
      <w:r w:rsidRPr="000E57DF">
        <w:rPr>
          <w:rFonts w:ascii="Times New Roman" w:eastAsiaTheme="majorEastAsia" w:hAnsi="Times New Roman" w:cstheme="majorBidi"/>
          <w:b/>
          <w:color w:val="000000" w:themeColor="text1"/>
          <w:sz w:val="28"/>
          <w:szCs w:val="40"/>
        </w:rPr>
        <w:t>Управляемост и автоматизация</w:t>
      </w:r>
      <w:bookmarkEnd w:id="61"/>
    </w:p>
    <w:p w14:paraId="11EBC68B" w14:textId="77777777" w:rsidR="000E57DF" w:rsidRPr="000E57DF" w:rsidRDefault="000E57DF" w:rsidP="000E57DF">
      <w:pPr>
        <w:spacing w:line="360" w:lineRule="auto"/>
        <w:jc w:val="both"/>
        <w:rPr>
          <w:rFonts w:ascii="Times New Roman" w:hAnsi="Times New Roman"/>
        </w:rPr>
      </w:pPr>
    </w:p>
    <w:p w14:paraId="1D2C748D"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От гледна точка на автоматиката сушилните могат да бъдат разглеждани като многопараметрични динамични обекти. При проста камерна сушилня основни управляващи въздействия са мощността на нагревателя и вентилаторът. При лентовите системи се добавят скоростта на лентата и зонални режими. При разпрашителните сушилни трябва да се координират входна и изходна температура, дебит на захранването, въздушен поток и атомизация. При кипящ слой дебитът на газа трябва едновременно да осигурява топло- и масопренасяне и устойчиво състояние на флуидизация. </w:t>
      </w:r>
    </w:p>
    <w:p w14:paraId="4D80059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Вакуумната сушилня съчетава бавна динамика на температурата, по-бърза динамика на налягането, промяна на сушилната скорост във времето и взаимно влияние между нагряване и изпарение.</w:t>
      </w:r>
      <w:bookmarkStart w:id="62" w:name="управляемост-и-автоматизация"/>
      <w:bookmarkEnd w:id="62"/>
    </w:p>
    <w:p w14:paraId="43632675" w14:textId="77777777" w:rsidR="000E57DF" w:rsidRPr="000E57DF" w:rsidRDefault="000E57DF" w:rsidP="000E57DF">
      <w:pPr>
        <w:spacing w:line="360" w:lineRule="auto"/>
        <w:jc w:val="both"/>
        <w:rPr>
          <w:rFonts w:ascii="Times New Roman" w:hAnsi="Times New Roman"/>
          <w:b/>
          <w:bCs/>
        </w:rPr>
      </w:pPr>
    </w:p>
    <w:p w14:paraId="4DC71D9C" w14:textId="77777777" w:rsidR="000E57DF" w:rsidRPr="000E57DF" w:rsidRDefault="000E57DF" w:rsidP="000E57DF">
      <w:pPr>
        <w:spacing w:line="360" w:lineRule="auto"/>
        <w:jc w:val="both"/>
        <w:rPr>
          <w:rFonts w:ascii="Times New Roman" w:hAnsi="Times New Roman"/>
          <w:b/>
          <w:bCs/>
        </w:rPr>
      </w:pPr>
    </w:p>
    <w:p w14:paraId="6AC7D1F8" w14:textId="77777777" w:rsidR="000E57DF" w:rsidRPr="000E57DF" w:rsidRDefault="000E57DF" w:rsidP="000E57DF">
      <w:pPr>
        <w:spacing w:line="360" w:lineRule="auto"/>
        <w:jc w:val="both"/>
        <w:rPr>
          <w:rFonts w:ascii="Times New Roman" w:hAnsi="Times New Roman"/>
          <w:b/>
          <w:bCs/>
        </w:rPr>
      </w:pPr>
    </w:p>
    <w:p w14:paraId="0ECF114E" w14:textId="77777777" w:rsidR="000E57DF" w:rsidRPr="000E57DF" w:rsidRDefault="000E57DF" w:rsidP="000E57DF">
      <w:pPr>
        <w:spacing w:line="360" w:lineRule="auto"/>
        <w:jc w:val="both"/>
        <w:rPr>
          <w:rFonts w:ascii="Times New Roman" w:hAnsi="Times New Roman"/>
          <w:b/>
          <w:bCs/>
        </w:rPr>
      </w:pPr>
    </w:p>
    <w:p w14:paraId="38D79AB4" w14:textId="77777777" w:rsidR="000E57DF" w:rsidRPr="000E57DF" w:rsidRDefault="000E57DF" w:rsidP="000E57DF">
      <w:pPr>
        <w:spacing w:line="360" w:lineRule="auto"/>
        <w:jc w:val="both"/>
        <w:rPr>
          <w:rFonts w:ascii="Times New Roman" w:hAnsi="Times New Roman"/>
          <w:b/>
          <w:bCs/>
        </w:rPr>
      </w:pPr>
    </w:p>
    <w:p w14:paraId="4256BC2A" w14:textId="77777777" w:rsidR="000E57DF" w:rsidRPr="000E57DF" w:rsidRDefault="000E57DF" w:rsidP="000E57DF">
      <w:pPr>
        <w:spacing w:line="360" w:lineRule="auto"/>
        <w:jc w:val="both"/>
        <w:rPr>
          <w:rFonts w:ascii="Times New Roman" w:hAnsi="Times New Roman"/>
          <w:b/>
          <w:bCs/>
        </w:rPr>
      </w:pPr>
    </w:p>
    <w:p w14:paraId="147D69C2" w14:textId="77777777" w:rsidR="000E57DF" w:rsidRPr="000E57DF" w:rsidRDefault="000E57DF" w:rsidP="000E57DF">
      <w:pPr>
        <w:spacing w:line="360" w:lineRule="auto"/>
        <w:jc w:val="both"/>
        <w:rPr>
          <w:rFonts w:ascii="Times New Roman" w:hAnsi="Times New Roman"/>
          <w:b/>
          <w:bCs/>
        </w:rPr>
      </w:pPr>
    </w:p>
    <w:p w14:paraId="2A4EEA6E"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63" w:name="_Toc238056606"/>
      <w:r w:rsidRPr="000E57DF">
        <w:rPr>
          <w:rFonts w:ascii="Times New Roman" w:eastAsiaTheme="majorEastAsia" w:hAnsi="Times New Roman" w:cstheme="majorBidi"/>
          <w:b/>
          <w:color w:val="000000" w:themeColor="text1"/>
          <w:sz w:val="28"/>
          <w:szCs w:val="40"/>
        </w:rPr>
        <w:t>Обобщена многокритериална оценка</w:t>
      </w:r>
      <w:bookmarkEnd w:id="63"/>
    </w:p>
    <w:tbl>
      <w:tblPr>
        <w:tblStyle w:val="TableGrid"/>
        <w:tblW w:w="11482" w:type="dxa"/>
        <w:tblInd w:w="-1139" w:type="dxa"/>
        <w:tblLook w:val="0020" w:firstRow="1" w:lastRow="0" w:firstColumn="0" w:lastColumn="0" w:noHBand="0" w:noVBand="0"/>
      </w:tblPr>
      <w:tblGrid>
        <w:gridCol w:w="2694"/>
        <w:gridCol w:w="1701"/>
        <w:gridCol w:w="1275"/>
        <w:gridCol w:w="1418"/>
        <w:gridCol w:w="1551"/>
        <w:gridCol w:w="1284"/>
        <w:gridCol w:w="1559"/>
      </w:tblGrid>
      <w:tr w:rsidR="000E57DF" w:rsidRPr="000E57DF" w14:paraId="1E7A8930" w14:textId="77777777" w:rsidTr="00664776">
        <w:tc>
          <w:tcPr>
            <w:tcW w:w="2694" w:type="dxa"/>
            <w:hideMark/>
          </w:tcPr>
          <w:p w14:paraId="3084453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Критерий</w:t>
            </w:r>
          </w:p>
        </w:tc>
        <w:tc>
          <w:tcPr>
            <w:tcW w:w="1701" w:type="dxa"/>
            <w:hideMark/>
          </w:tcPr>
          <w:p w14:paraId="5D60453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Конвективна</w:t>
            </w:r>
          </w:p>
        </w:tc>
        <w:tc>
          <w:tcPr>
            <w:tcW w:w="1275" w:type="dxa"/>
            <w:hideMark/>
          </w:tcPr>
          <w:p w14:paraId="514C40F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Лентова</w:t>
            </w:r>
          </w:p>
        </w:tc>
        <w:tc>
          <w:tcPr>
            <w:tcW w:w="1418" w:type="dxa"/>
            <w:hideMark/>
          </w:tcPr>
          <w:p w14:paraId="7564685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Ротационна</w:t>
            </w:r>
          </w:p>
        </w:tc>
        <w:tc>
          <w:tcPr>
            <w:tcW w:w="1551" w:type="dxa"/>
            <w:hideMark/>
          </w:tcPr>
          <w:p w14:paraId="2802D48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Spray</w:t>
            </w:r>
          </w:p>
        </w:tc>
        <w:tc>
          <w:tcPr>
            <w:tcW w:w="1284" w:type="dxa"/>
            <w:hideMark/>
          </w:tcPr>
          <w:p w14:paraId="0FA0F91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Кипящ слой</w:t>
            </w:r>
          </w:p>
        </w:tc>
        <w:tc>
          <w:tcPr>
            <w:tcW w:w="1559" w:type="dxa"/>
            <w:hideMark/>
          </w:tcPr>
          <w:p w14:paraId="2D7FE4D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Вакуумна</w:t>
            </w:r>
          </w:p>
        </w:tc>
      </w:tr>
      <w:tr w:rsidR="000E57DF" w:rsidRPr="000E57DF" w14:paraId="31D836EF" w14:textId="77777777" w:rsidTr="00664776">
        <w:tc>
          <w:tcPr>
            <w:tcW w:w="2694" w:type="dxa"/>
            <w:hideMark/>
          </w:tcPr>
          <w:p w14:paraId="5DEDA6B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Малки партиди</w:t>
            </w:r>
          </w:p>
        </w:tc>
        <w:tc>
          <w:tcPr>
            <w:tcW w:w="1701" w:type="dxa"/>
            <w:hideMark/>
          </w:tcPr>
          <w:p w14:paraId="0120AD3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275" w:type="dxa"/>
            <w:hideMark/>
          </w:tcPr>
          <w:p w14:paraId="5DA2EE4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Слаба</w:t>
            </w:r>
          </w:p>
        </w:tc>
        <w:tc>
          <w:tcPr>
            <w:tcW w:w="1418" w:type="dxa"/>
            <w:hideMark/>
          </w:tcPr>
          <w:p w14:paraId="4E9CE47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Слаба</w:t>
            </w:r>
          </w:p>
        </w:tc>
        <w:tc>
          <w:tcPr>
            <w:tcW w:w="1551" w:type="dxa"/>
            <w:hideMark/>
          </w:tcPr>
          <w:p w14:paraId="73F50B5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284" w:type="dxa"/>
            <w:hideMark/>
          </w:tcPr>
          <w:p w14:paraId="1AC0A9E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w:t>
            </w:r>
          </w:p>
        </w:tc>
        <w:tc>
          <w:tcPr>
            <w:tcW w:w="1559" w:type="dxa"/>
            <w:hideMark/>
          </w:tcPr>
          <w:p w14:paraId="6C41C2B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r>
      <w:tr w:rsidR="000E57DF" w:rsidRPr="000E57DF" w14:paraId="58123BCD" w14:textId="77777777" w:rsidTr="00664776">
        <w:tc>
          <w:tcPr>
            <w:tcW w:w="2694" w:type="dxa"/>
            <w:hideMark/>
          </w:tcPr>
          <w:p w14:paraId="4EC02EE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 непрекъсната производителност</w:t>
            </w:r>
          </w:p>
        </w:tc>
        <w:tc>
          <w:tcPr>
            <w:tcW w:w="1701" w:type="dxa"/>
            <w:hideMark/>
          </w:tcPr>
          <w:p w14:paraId="3DD39FE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275" w:type="dxa"/>
            <w:hideMark/>
          </w:tcPr>
          <w:p w14:paraId="7AAAD1F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418" w:type="dxa"/>
            <w:hideMark/>
          </w:tcPr>
          <w:p w14:paraId="0645B12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551" w:type="dxa"/>
            <w:hideMark/>
          </w:tcPr>
          <w:p w14:paraId="3AAAA08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284" w:type="dxa"/>
            <w:hideMark/>
          </w:tcPr>
          <w:p w14:paraId="3EDE2A9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559" w:type="dxa"/>
            <w:hideMark/>
          </w:tcPr>
          <w:p w14:paraId="6C140BB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r>
      <w:tr w:rsidR="000E57DF" w:rsidRPr="000E57DF" w14:paraId="2D718CAC" w14:textId="77777777" w:rsidTr="00664776">
        <w:tc>
          <w:tcPr>
            <w:tcW w:w="2694" w:type="dxa"/>
            <w:hideMark/>
          </w:tcPr>
          <w:p w14:paraId="4E8D1CE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Термочувствителни продукти</w:t>
            </w:r>
          </w:p>
        </w:tc>
        <w:tc>
          <w:tcPr>
            <w:tcW w:w="1701" w:type="dxa"/>
            <w:hideMark/>
          </w:tcPr>
          <w:p w14:paraId="1699FC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275" w:type="dxa"/>
            <w:hideMark/>
          </w:tcPr>
          <w:p w14:paraId="2C6ADC7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w:t>
            </w:r>
          </w:p>
        </w:tc>
        <w:tc>
          <w:tcPr>
            <w:tcW w:w="1418" w:type="dxa"/>
            <w:hideMark/>
          </w:tcPr>
          <w:p w14:paraId="1A980CC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Слаба–средна</w:t>
            </w:r>
          </w:p>
        </w:tc>
        <w:tc>
          <w:tcPr>
            <w:tcW w:w="1551" w:type="dxa"/>
            <w:hideMark/>
          </w:tcPr>
          <w:p w14:paraId="562F28C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 при подходящ режим</w:t>
            </w:r>
          </w:p>
        </w:tc>
        <w:tc>
          <w:tcPr>
            <w:tcW w:w="1284" w:type="dxa"/>
            <w:hideMark/>
          </w:tcPr>
          <w:p w14:paraId="6A3D19A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w:t>
            </w:r>
          </w:p>
        </w:tc>
        <w:tc>
          <w:tcPr>
            <w:tcW w:w="1559" w:type="dxa"/>
            <w:hideMark/>
          </w:tcPr>
          <w:p w14:paraId="450D61E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r>
      <w:tr w:rsidR="000E57DF" w:rsidRPr="000E57DF" w14:paraId="6F2B6A67" w14:textId="77777777" w:rsidTr="00664776">
        <w:tc>
          <w:tcPr>
            <w:tcW w:w="2694" w:type="dxa"/>
            <w:hideMark/>
          </w:tcPr>
          <w:p w14:paraId="782E6D5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Запазване на структура</w:t>
            </w:r>
          </w:p>
        </w:tc>
        <w:tc>
          <w:tcPr>
            <w:tcW w:w="1701" w:type="dxa"/>
            <w:hideMark/>
          </w:tcPr>
          <w:p w14:paraId="282567B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Средно</w:t>
            </w:r>
          </w:p>
        </w:tc>
        <w:tc>
          <w:tcPr>
            <w:tcW w:w="1275" w:type="dxa"/>
            <w:hideMark/>
          </w:tcPr>
          <w:p w14:paraId="3E07B70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Добро</w:t>
            </w:r>
          </w:p>
        </w:tc>
        <w:tc>
          <w:tcPr>
            <w:tcW w:w="1418" w:type="dxa"/>
            <w:hideMark/>
          </w:tcPr>
          <w:p w14:paraId="4906986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Средно</w:t>
            </w:r>
          </w:p>
        </w:tc>
        <w:tc>
          <w:tcPr>
            <w:tcW w:w="1551" w:type="dxa"/>
            <w:hideMark/>
          </w:tcPr>
          <w:p w14:paraId="1D11C57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Получава се нова прахова структура</w:t>
            </w:r>
          </w:p>
        </w:tc>
        <w:tc>
          <w:tcPr>
            <w:tcW w:w="1284" w:type="dxa"/>
            <w:hideMark/>
          </w:tcPr>
          <w:p w14:paraId="4DD05CF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Добро</w:t>
            </w:r>
          </w:p>
        </w:tc>
        <w:tc>
          <w:tcPr>
            <w:tcW w:w="1559" w:type="dxa"/>
            <w:hideMark/>
          </w:tcPr>
          <w:p w14:paraId="4D8B2C3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добро</w:t>
            </w:r>
          </w:p>
        </w:tc>
      </w:tr>
      <w:tr w:rsidR="000E57DF" w:rsidRPr="000E57DF" w14:paraId="7285997A" w14:textId="77777777" w:rsidTr="00664776">
        <w:tc>
          <w:tcPr>
            <w:tcW w:w="2694" w:type="dxa"/>
            <w:hideMark/>
          </w:tcPr>
          <w:p w14:paraId="6F9DF55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Капиталова сложност</w:t>
            </w:r>
          </w:p>
        </w:tc>
        <w:tc>
          <w:tcPr>
            <w:tcW w:w="1701" w:type="dxa"/>
            <w:hideMark/>
          </w:tcPr>
          <w:p w14:paraId="19DAEC0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w:t>
            </w:r>
          </w:p>
        </w:tc>
        <w:tc>
          <w:tcPr>
            <w:tcW w:w="1275" w:type="dxa"/>
            <w:hideMark/>
          </w:tcPr>
          <w:p w14:paraId="7E9E343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418" w:type="dxa"/>
            <w:hideMark/>
          </w:tcPr>
          <w:p w14:paraId="16451F9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551" w:type="dxa"/>
            <w:hideMark/>
          </w:tcPr>
          <w:p w14:paraId="74DA550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c>
          <w:tcPr>
            <w:tcW w:w="1284" w:type="dxa"/>
            <w:hideMark/>
          </w:tcPr>
          <w:p w14:paraId="76FDA21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c>
          <w:tcPr>
            <w:tcW w:w="1559" w:type="dxa"/>
            <w:hideMark/>
          </w:tcPr>
          <w:p w14:paraId="7B4072E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r>
      <w:tr w:rsidR="000E57DF" w:rsidRPr="000E57DF" w14:paraId="2C77E4C9" w14:textId="77777777" w:rsidTr="00664776">
        <w:tc>
          <w:tcPr>
            <w:tcW w:w="2694" w:type="dxa"/>
            <w:hideMark/>
          </w:tcPr>
          <w:p w14:paraId="0A5DE41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Сложност на управление</w:t>
            </w:r>
          </w:p>
        </w:tc>
        <w:tc>
          <w:tcPr>
            <w:tcW w:w="1701" w:type="dxa"/>
            <w:hideMark/>
          </w:tcPr>
          <w:p w14:paraId="4F05240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Ниска–средна</w:t>
            </w:r>
          </w:p>
        </w:tc>
        <w:tc>
          <w:tcPr>
            <w:tcW w:w="1275" w:type="dxa"/>
            <w:hideMark/>
          </w:tcPr>
          <w:p w14:paraId="1344AF5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Средна–висока</w:t>
            </w:r>
          </w:p>
        </w:tc>
        <w:tc>
          <w:tcPr>
            <w:tcW w:w="1418" w:type="dxa"/>
            <w:hideMark/>
          </w:tcPr>
          <w:p w14:paraId="4D073AF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551" w:type="dxa"/>
            <w:hideMark/>
          </w:tcPr>
          <w:p w14:paraId="296D6BC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c>
          <w:tcPr>
            <w:tcW w:w="1284" w:type="dxa"/>
            <w:hideMark/>
          </w:tcPr>
          <w:p w14:paraId="65CC493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c>
          <w:tcPr>
            <w:tcW w:w="1559" w:type="dxa"/>
            <w:hideMark/>
          </w:tcPr>
          <w:p w14:paraId="6920DAD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Висока</w:t>
            </w:r>
          </w:p>
        </w:tc>
      </w:tr>
      <w:tr w:rsidR="000E57DF" w:rsidRPr="000E57DF" w14:paraId="6F47AC60" w14:textId="77777777" w:rsidTr="00664776">
        <w:tc>
          <w:tcPr>
            <w:tcW w:w="2694" w:type="dxa"/>
            <w:hideMark/>
          </w:tcPr>
          <w:p w14:paraId="0E90D0D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Поддръжка</w:t>
            </w:r>
          </w:p>
        </w:tc>
        <w:tc>
          <w:tcPr>
            <w:tcW w:w="1701" w:type="dxa"/>
            <w:hideMark/>
          </w:tcPr>
          <w:p w14:paraId="64A83EB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Лесна</w:t>
            </w:r>
          </w:p>
        </w:tc>
        <w:tc>
          <w:tcPr>
            <w:tcW w:w="1275" w:type="dxa"/>
            <w:hideMark/>
          </w:tcPr>
          <w:p w14:paraId="257BBDD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418" w:type="dxa"/>
            <w:hideMark/>
          </w:tcPr>
          <w:p w14:paraId="172DB6A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551" w:type="dxa"/>
            <w:hideMark/>
          </w:tcPr>
          <w:p w14:paraId="4FC4A8D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По-сложна</w:t>
            </w:r>
          </w:p>
        </w:tc>
        <w:tc>
          <w:tcPr>
            <w:tcW w:w="1284" w:type="dxa"/>
            <w:hideMark/>
          </w:tcPr>
          <w:p w14:paraId="468F06B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Средна</w:t>
            </w:r>
          </w:p>
        </w:tc>
        <w:tc>
          <w:tcPr>
            <w:tcW w:w="1559" w:type="dxa"/>
            <w:hideMark/>
          </w:tcPr>
          <w:p w14:paraId="780191E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По-сложна</w:t>
            </w:r>
          </w:p>
        </w:tc>
      </w:tr>
      <w:tr w:rsidR="000E57DF" w:rsidRPr="000E57DF" w14:paraId="3D33BD94" w14:textId="77777777" w:rsidTr="00664776">
        <w:tc>
          <w:tcPr>
            <w:tcW w:w="2694" w:type="dxa"/>
            <w:hideMark/>
          </w:tcPr>
          <w:p w14:paraId="2BACCE2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Пригодност за SCADA изследване</w:t>
            </w:r>
          </w:p>
        </w:tc>
        <w:tc>
          <w:tcPr>
            <w:tcW w:w="1701" w:type="dxa"/>
            <w:hideMark/>
          </w:tcPr>
          <w:p w14:paraId="1F6D313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w:t>
            </w:r>
          </w:p>
        </w:tc>
        <w:tc>
          <w:tcPr>
            <w:tcW w:w="1275" w:type="dxa"/>
            <w:hideMark/>
          </w:tcPr>
          <w:p w14:paraId="3B06DC2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Много добра</w:t>
            </w:r>
          </w:p>
        </w:tc>
        <w:tc>
          <w:tcPr>
            <w:tcW w:w="1418" w:type="dxa"/>
            <w:hideMark/>
          </w:tcPr>
          <w:p w14:paraId="1138D30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Добра</w:t>
            </w:r>
          </w:p>
        </w:tc>
        <w:tc>
          <w:tcPr>
            <w:tcW w:w="1551" w:type="dxa"/>
            <w:hideMark/>
          </w:tcPr>
          <w:p w14:paraId="4C05A8D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284" w:type="dxa"/>
            <w:hideMark/>
          </w:tcPr>
          <w:p w14:paraId="102AF10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c>
          <w:tcPr>
            <w:tcW w:w="1559" w:type="dxa"/>
            <w:hideMark/>
          </w:tcPr>
          <w:p w14:paraId="5A6DB132"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Отлична</w:t>
            </w:r>
          </w:p>
        </w:tc>
      </w:tr>
    </w:tbl>
    <w:p w14:paraId="04FCBE9F" w14:textId="77777777" w:rsidR="000E57DF" w:rsidRPr="000E57DF" w:rsidRDefault="000E57DF" w:rsidP="000E57DF">
      <w:pPr>
        <w:spacing w:line="360" w:lineRule="auto"/>
        <w:jc w:val="both"/>
        <w:rPr>
          <w:rFonts w:ascii="Times New Roman" w:hAnsi="Times New Roman"/>
        </w:rPr>
      </w:pPr>
    </w:p>
    <w:p w14:paraId="6F2983C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Таблицата представлява качествен инженерно-аналитичен синтез. Реалният избор трябва да бъде потвърден чрез изпитване с действителния продукт, тъй като дори малки изменения на състава и физическите свойства могат съществено да променят сушилното поведение. </w:t>
      </w:r>
    </w:p>
    <w:p w14:paraId="26B1FF21"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64" w:name="обобщена-многокритериална-оценка"/>
      <w:bookmarkStart w:id="65" w:name="сравнителен-анализ-и-критерии-за-избор"/>
      <w:bookmarkStart w:id="66" w:name="_Toc238056607"/>
      <w:bookmarkStart w:id="67" w:name="Xc171f93e5b0deacb2f3414f212a6f0dbccd86fd"/>
      <w:bookmarkEnd w:id="64"/>
      <w:bookmarkEnd w:id="65"/>
      <w:r w:rsidRPr="000E57DF">
        <w:rPr>
          <w:rFonts w:ascii="Times New Roman" w:eastAsiaTheme="majorEastAsia" w:hAnsi="Times New Roman" w:cstheme="majorBidi"/>
          <w:b/>
          <w:color w:val="000000" w:themeColor="text1"/>
          <w:sz w:val="28"/>
          <w:szCs w:val="40"/>
        </w:rPr>
        <w:t>Вакуумно сушене и приложение на SCADA управление</w:t>
      </w:r>
      <w:bookmarkEnd w:id="66"/>
    </w:p>
    <w:p w14:paraId="15955C8C" w14:textId="77777777" w:rsidR="000E57DF" w:rsidRPr="000E57DF" w:rsidRDefault="000E57DF" w:rsidP="000E57DF">
      <w:pPr>
        <w:spacing w:line="360" w:lineRule="auto"/>
        <w:jc w:val="both"/>
        <w:rPr>
          <w:rFonts w:ascii="Times New Roman" w:hAnsi="Times New Roman"/>
        </w:rPr>
      </w:pPr>
    </w:p>
    <w:p w14:paraId="1E0C2C3F"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68" w:name="_Toc238056608"/>
      <w:r w:rsidRPr="000E57DF">
        <w:rPr>
          <w:rFonts w:ascii="Times New Roman" w:eastAsiaTheme="majorEastAsia" w:hAnsi="Times New Roman" w:cstheme="majorBidi"/>
          <w:b/>
          <w:color w:val="000000" w:themeColor="text1"/>
          <w:sz w:val="28"/>
          <w:szCs w:val="40"/>
        </w:rPr>
        <w:lastRenderedPageBreak/>
        <w:t>Причини за избор на вакуумно сушене</w:t>
      </w:r>
      <w:bookmarkEnd w:id="68"/>
    </w:p>
    <w:p w14:paraId="540A2801" w14:textId="77777777" w:rsidR="000E57DF" w:rsidRPr="000E57DF" w:rsidRDefault="000E57DF" w:rsidP="000E57DF">
      <w:pPr>
        <w:spacing w:line="360" w:lineRule="auto"/>
        <w:jc w:val="both"/>
        <w:rPr>
          <w:rFonts w:ascii="Times New Roman" w:hAnsi="Times New Roman"/>
        </w:rPr>
      </w:pPr>
    </w:p>
    <w:p w14:paraId="24AD9445"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Основното физическо предимство на вакуума е, че намаленото налягане понижава температурата на кипене на течността. По този начин необходимата разлика в парциалното налягане може да бъде постигната при по-ниска температура на материала. Това е особено важно за вещества, при които високите температури водят до деградация, окисление или загуба на летливи компоненти. </w:t>
      </w:r>
    </w:p>
    <w:p w14:paraId="321DCFBE" w14:textId="77777777" w:rsidR="000E57DF" w:rsidRPr="000E57DF" w:rsidRDefault="000E57DF" w:rsidP="000E57DF">
      <w:pPr>
        <w:spacing w:line="360" w:lineRule="auto"/>
        <w:ind w:firstLine="720"/>
        <w:jc w:val="both"/>
        <w:rPr>
          <w:rFonts w:ascii="Times New Roman" w:hAnsi="Times New Roman"/>
        </w:rPr>
      </w:pPr>
    </w:p>
    <w:p w14:paraId="3CB77A1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Съществува изследване (от 2025г.) с автоматична вакуумна сушилня показва съществено взаимодействие между температурата и налягането: при изследваната салвия комбинацията от по-висока температура в разглеждания диапазон и по-ниско налягане ускорява намаляването на влагата и увеличава оценения коефициент на ефективна дифузия. Конкретните резултати са валидни за изследвания материал и не трябва да бъдат пренасяни количествено към друг продукт, но потвърждават необходимостта температурата и налягането да се управляват като взаимосвързани технологични променливи.</w:t>
      </w:r>
    </w:p>
    <w:p w14:paraId="65D3F542" w14:textId="77777777" w:rsidR="000E57DF" w:rsidRPr="000E57DF" w:rsidRDefault="000E57DF" w:rsidP="000E57DF">
      <w:pPr>
        <w:spacing w:line="360" w:lineRule="auto"/>
        <w:jc w:val="both"/>
        <w:rPr>
          <w:rFonts w:ascii="Times New Roman" w:hAnsi="Times New Roman"/>
        </w:rPr>
      </w:pPr>
    </w:p>
    <w:p w14:paraId="0F74DF90" w14:textId="77777777" w:rsidR="000E57DF" w:rsidRPr="000E57DF" w:rsidRDefault="000E57DF" w:rsidP="000E57DF">
      <w:pPr>
        <w:spacing w:line="360" w:lineRule="auto"/>
        <w:jc w:val="both"/>
        <w:rPr>
          <w:rFonts w:ascii="Times New Roman" w:hAnsi="Times New Roman"/>
        </w:rPr>
      </w:pPr>
    </w:p>
    <w:p w14:paraId="11B15116" w14:textId="77777777" w:rsidR="000E57DF" w:rsidRPr="000E57DF" w:rsidRDefault="000E57DF" w:rsidP="000E57DF">
      <w:pPr>
        <w:spacing w:line="360" w:lineRule="auto"/>
        <w:jc w:val="both"/>
        <w:rPr>
          <w:rFonts w:ascii="Times New Roman" w:hAnsi="Times New Roman"/>
        </w:rPr>
      </w:pPr>
    </w:p>
    <w:p w14:paraId="5A806E31" w14:textId="77777777" w:rsidR="000E57DF" w:rsidRPr="000E57DF" w:rsidRDefault="000E57DF" w:rsidP="000E57DF">
      <w:pPr>
        <w:spacing w:line="360" w:lineRule="auto"/>
        <w:jc w:val="both"/>
        <w:rPr>
          <w:rFonts w:ascii="Times New Roman" w:hAnsi="Times New Roman"/>
        </w:rPr>
      </w:pPr>
    </w:p>
    <w:p w14:paraId="0C10264B" w14:textId="77777777" w:rsidR="000E57DF" w:rsidRPr="000E57DF" w:rsidRDefault="000E57DF" w:rsidP="000E57DF">
      <w:pPr>
        <w:spacing w:line="360" w:lineRule="auto"/>
        <w:jc w:val="both"/>
        <w:rPr>
          <w:rFonts w:ascii="Times New Roman" w:hAnsi="Times New Roman"/>
          <w:b/>
          <w:bCs/>
        </w:rPr>
      </w:pPr>
      <w:bookmarkStart w:id="69" w:name="причини-за-избор-на-вакуумно-сушене"/>
      <w:bookmarkEnd w:id="69"/>
    </w:p>
    <w:p w14:paraId="6299D293" w14:textId="77777777" w:rsidR="000E57DF" w:rsidRPr="000E57DF" w:rsidRDefault="000E57DF" w:rsidP="000E57DF">
      <w:pPr>
        <w:spacing w:line="360" w:lineRule="auto"/>
        <w:jc w:val="both"/>
        <w:rPr>
          <w:rFonts w:ascii="Times New Roman" w:hAnsi="Times New Roman"/>
          <w:b/>
          <w:bCs/>
        </w:rPr>
      </w:pPr>
    </w:p>
    <w:p w14:paraId="42304E9C"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70" w:name="_Toc238056609"/>
      <w:r w:rsidRPr="000E57DF">
        <w:rPr>
          <w:rFonts w:ascii="Times New Roman" w:eastAsiaTheme="majorEastAsia" w:hAnsi="Times New Roman" w:cstheme="majorBidi"/>
          <w:b/>
          <w:color w:val="000000" w:themeColor="text1"/>
          <w:sz w:val="28"/>
          <w:szCs w:val="40"/>
        </w:rPr>
        <w:t>Измервани технологични величини</w:t>
      </w:r>
      <w:bookmarkEnd w:id="70"/>
    </w:p>
    <w:p w14:paraId="52447E2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 една реална или виртуална вакуумна сушилна инсталация най-важните измервани величини са:</w:t>
      </w:r>
    </w:p>
    <w:p w14:paraId="28A882F3" w14:textId="77777777" w:rsidR="000E57DF" w:rsidRPr="000E57DF" w:rsidRDefault="000E57DF" w:rsidP="000E57DF">
      <w:pPr>
        <w:spacing w:line="360" w:lineRule="auto"/>
        <w:jc w:val="both"/>
        <w:rPr>
          <w:rFonts w:ascii="Times New Roman" w:hAnsi="Times New Roman"/>
        </w:rPr>
      </w:pPr>
    </w:p>
    <w:tbl>
      <w:tblPr>
        <w:tblStyle w:val="TableGrid"/>
        <w:tblW w:w="11199" w:type="dxa"/>
        <w:tblInd w:w="-998" w:type="dxa"/>
        <w:tblLook w:val="0020" w:firstRow="1" w:lastRow="0" w:firstColumn="0" w:lastColumn="0" w:noHBand="0" w:noVBand="0"/>
      </w:tblPr>
      <w:tblGrid>
        <w:gridCol w:w="2790"/>
        <w:gridCol w:w="2457"/>
        <w:gridCol w:w="2471"/>
        <w:gridCol w:w="3481"/>
      </w:tblGrid>
      <w:tr w:rsidR="000E57DF" w:rsidRPr="000E57DF" w14:paraId="1722AF33" w14:textId="77777777" w:rsidTr="00664776">
        <w:tc>
          <w:tcPr>
            <w:tcW w:w="2790" w:type="dxa"/>
            <w:hideMark/>
          </w:tcPr>
          <w:p w14:paraId="63B46384"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Величина</w:t>
            </w:r>
          </w:p>
        </w:tc>
        <w:tc>
          <w:tcPr>
            <w:tcW w:w="2457" w:type="dxa"/>
            <w:hideMark/>
          </w:tcPr>
          <w:p w14:paraId="1A5AA47C"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Инженерно значение</w:t>
            </w:r>
          </w:p>
        </w:tc>
        <w:tc>
          <w:tcPr>
            <w:tcW w:w="0" w:type="auto"/>
            <w:hideMark/>
          </w:tcPr>
          <w:p w14:paraId="2264E13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Примерен измервателен елемент</w:t>
            </w:r>
          </w:p>
        </w:tc>
        <w:tc>
          <w:tcPr>
            <w:tcW w:w="3481" w:type="dxa"/>
            <w:hideMark/>
          </w:tcPr>
          <w:p w14:paraId="1321EA3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Използване в SCADA</w:t>
            </w:r>
          </w:p>
        </w:tc>
      </w:tr>
      <w:tr w:rsidR="000E57DF" w:rsidRPr="000E57DF" w14:paraId="7E1F2C8D" w14:textId="77777777" w:rsidTr="00664776">
        <w:tc>
          <w:tcPr>
            <w:tcW w:w="2790" w:type="dxa"/>
            <w:hideMark/>
          </w:tcPr>
          <w:p w14:paraId="28A7F6F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Температура на продукта</w:t>
            </w:r>
          </w:p>
        </w:tc>
        <w:tc>
          <w:tcPr>
            <w:tcW w:w="2457" w:type="dxa"/>
            <w:hideMark/>
          </w:tcPr>
          <w:p w14:paraId="4EBB4258"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Определя термичното натоварване и скоростта на изпарение</w:t>
            </w:r>
          </w:p>
        </w:tc>
        <w:tc>
          <w:tcPr>
            <w:tcW w:w="0" w:type="auto"/>
            <w:hideMark/>
          </w:tcPr>
          <w:p w14:paraId="00ECFC2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Pt100/Pt1000, термодвойка</w:t>
            </w:r>
          </w:p>
        </w:tc>
        <w:tc>
          <w:tcPr>
            <w:tcW w:w="3481" w:type="dxa"/>
            <w:hideMark/>
          </w:tcPr>
          <w:p w14:paraId="1E92BB1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Тренд, аларми, регулатор, защита</w:t>
            </w:r>
          </w:p>
        </w:tc>
      </w:tr>
      <w:tr w:rsidR="000E57DF" w:rsidRPr="000E57DF" w14:paraId="72E6C378" w14:textId="77777777" w:rsidTr="00664776">
        <w:tc>
          <w:tcPr>
            <w:tcW w:w="2790" w:type="dxa"/>
            <w:hideMark/>
          </w:tcPr>
          <w:p w14:paraId="0CFD1D7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Температура в камерата/рафта</w:t>
            </w:r>
          </w:p>
        </w:tc>
        <w:tc>
          <w:tcPr>
            <w:tcW w:w="2457" w:type="dxa"/>
            <w:hideMark/>
          </w:tcPr>
          <w:p w14:paraId="6560203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Определя подадената топлина</w:t>
            </w:r>
          </w:p>
        </w:tc>
        <w:tc>
          <w:tcPr>
            <w:tcW w:w="0" w:type="auto"/>
            <w:hideMark/>
          </w:tcPr>
          <w:p w14:paraId="33C1C55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RTD/термодвойка</w:t>
            </w:r>
          </w:p>
        </w:tc>
        <w:tc>
          <w:tcPr>
            <w:tcW w:w="3481" w:type="dxa"/>
            <w:hideMark/>
          </w:tcPr>
          <w:p w14:paraId="2BBC53C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PID/ON-OFF управление</w:t>
            </w:r>
          </w:p>
        </w:tc>
      </w:tr>
      <w:tr w:rsidR="000E57DF" w:rsidRPr="000E57DF" w14:paraId="4B06143D" w14:textId="77777777" w:rsidTr="00664776">
        <w:tc>
          <w:tcPr>
            <w:tcW w:w="2790" w:type="dxa"/>
            <w:hideMark/>
          </w:tcPr>
          <w:p w14:paraId="19E5CC0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Абсолютно налягане</w:t>
            </w:r>
          </w:p>
        </w:tc>
        <w:tc>
          <w:tcPr>
            <w:tcW w:w="2457" w:type="dxa"/>
            <w:hideMark/>
          </w:tcPr>
          <w:p w14:paraId="1FD1F97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Пряко определя вакуумното състояние</w:t>
            </w:r>
          </w:p>
        </w:tc>
        <w:tc>
          <w:tcPr>
            <w:tcW w:w="0" w:type="auto"/>
            <w:hideMark/>
          </w:tcPr>
          <w:p w14:paraId="555D50C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Абсолютен вакуумен преобразувател</w:t>
            </w:r>
          </w:p>
        </w:tc>
        <w:tc>
          <w:tcPr>
            <w:tcW w:w="3481" w:type="dxa"/>
            <w:hideMark/>
          </w:tcPr>
          <w:p w14:paraId="77EFF13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Управление на помпа/клапан, аларми</w:t>
            </w:r>
          </w:p>
        </w:tc>
      </w:tr>
      <w:tr w:rsidR="000E57DF" w:rsidRPr="000E57DF" w14:paraId="669C1408" w14:textId="77777777" w:rsidTr="00664776">
        <w:tc>
          <w:tcPr>
            <w:tcW w:w="2790" w:type="dxa"/>
            <w:hideMark/>
          </w:tcPr>
          <w:p w14:paraId="43433DC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Маса на продукта</w:t>
            </w:r>
          </w:p>
        </w:tc>
        <w:tc>
          <w:tcPr>
            <w:tcW w:w="2457" w:type="dxa"/>
            <w:hideMark/>
          </w:tcPr>
          <w:p w14:paraId="05A6D2E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Позволява оценка на отстранената вода</w:t>
            </w:r>
          </w:p>
        </w:tc>
        <w:tc>
          <w:tcPr>
            <w:tcW w:w="0" w:type="auto"/>
            <w:hideMark/>
          </w:tcPr>
          <w:p w14:paraId="6BF634F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Товарна клетка</w:t>
            </w:r>
          </w:p>
        </w:tc>
        <w:tc>
          <w:tcPr>
            <w:tcW w:w="3481" w:type="dxa"/>
            <w:hideMark/>
          </w:tcPr>
          <w:p w14:paraId="5F5BFA3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 xml:space="preserve">Изчисление на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sidRPr="000E57DF">
              <w:rPr>
                <w:rFonts w:ascii="Times New Roman" w:hAnsi="Times New Roman"/>
              </w:rPr>
              <w:t xml:space="preserve">, </w:t>
            </w:r>
            <m:oMath>
              <m:r>
                <w:rPr>
                  <w:rFonts w:ascii="Cambria Math" w:hAnsi="Cambria Math"/>
                </w:rPr>
                <m:t>MR</m:t>
              </m:r>
            </m:oMath>
            <w:r w:rsidRPr="000E57DF">
              <w:rPr>
                <w:rFonts w:ascii="Times New Roman" w:hAnsi="Times New Roman"/>
              </w:rPr>
              <w:t>, сушилна скорост</w:t>
            </w:r>
          </w:p>
        </w:tc>
      </w:tr>
      <w:tr w:rsidR="000E57DF" w:rsidRPr="000E57DF" w14:paraId="7310D40D" w14:textId="77777777" w:rsidTr="00664776">
        <w:tc>
          <w:tcPr>
            <w:tcW w:w="2790" w:type="dxa"/>
            <w:hideMark/>
          </w:tcPr>
          <w:p w14:paraId="0CB96C3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RH/точка на оросяване</w:t>
            </w:r>
          </w:p>
        </w:tc>
        <w:tc>
          <w:tcPr>
            <w:tcW w:w="2457" w:type="dxa"/>
            <w:hideMark/>
          </w:tcPr>
          <w:p w14:paraId="407A719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Полезна при наличие на газов поток/продухване</w:t>
            </w:r>
          </w:p>
        </w:tc>
        <w:tc>
          <w:tcPr>
            <w:tcW w:w="0" w:type="auto"/>
            <w:hideMark/>
          </w:tcPr>
          <w:p w14:paraId="3464C3B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Влагомер/dew-point sensor</w:t>
            </w:r>
          </w:p>
        </w:tc>
        <w:tc>
          <w:tcPr>
            <w:tcW w:w="3481" w:type="dxa"/>
            <w:hideMark/>
          </w:tcPr>
          <w:p w14:paraId="18B501C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Оценка на влагонатоварването</w:t>
            </w:r>
          </w:p>
        </w:tc>
      </w:tr>
      <w:tr w:rsidR="000E57DF" w:rsidRPr="000E57DF" w14:paraId="66679C9D" w14:textId="77777777" w:rsidTr="00664776">
        <w:tc>
          <w:tcPr>
            <w:tcW w:w="2790" w:type="dxa"/>
            <w:hideMark/>
          </w:tcPr>
          <w:p w14:paraId="67A3E47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Електрическа мощност</w:t>
            </w:r>
          </w:p>
        </w:tc>
        <w:tc>
          <w:tcPr>
            <w:tcW w:w="2457" w:type="dxa"/>
            <w:hideMark/>
          </w:tcPr>
          <w:p w14:paraId="158193A9"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Необходима за енергиен анализ</w:t>
            </w:r>
          </w:p>
        </w:tc>
        <w:tc>
          <w:tcPr>
            <w:tcW w:w="0" w:type="auto"/>
            <w:hideMark/>
          </w:tcPr>
          <w:p w14:paraId="270A84BA"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Енергиен анализатор</w:t>
            </w:r>
          </w:p>
        </w:tc>
        <w:tc>
          <w:tcPr>
            <w:tcW w:w="3481" w:type="dxa"/>
            <w:hideMark/>
          </w:tcPr>
          <w:p w14:paraId="59928E3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kWh, отчети</w:t>
            </w:r>
          </w:p>
        </w:tc>
      </w:tr>
      <w:tr w:rsidR="000E57DF" w:rsidRPr="000E57DF" w14:paraId="59E0073E" w14:textId="77777777" w:rsidTr="00664776">
        <w:tc>
          <w:tcPr>
            <w:tcW w:w="2790" w:type="dxa"/>
            <w:hideMark/>
          </w:tcPr>
          <w:p w14:paraId="2FF026C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Температура на кондензатора</w:t>
            </w:r>
          </w:p>
        </w:tc>
        <w:tc>
          <w:tcPr>
            <w:tcW w:w="2457" w:type="dxa"/>
            <w:hideMark/>
          </w:tcPr>
          <w:p w14:paraId="2B0D524D"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Показва способността за улавяне на пари</w:t>
            </w:r>
          </w:p>
        </w:tc>
        <w:tc>
          <w:tcPr>
            <w:tcW w:w="0" w:type="auto"/>
            <w:hideMark/>
          </w:tcPr>
          <w:p w14:paraId="391B26EB"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RTD/термодвойка</w:t>
            </w:r>
          </w:p>
        </w:tc>
        <w:tc>
          <w:tcPr>
            <w:tcW w:w="3481" w:type="dxa"/>
            <w:hideMark/>
          </w:tcPr>
          <w:p w14:paraId="61B0E221"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Аларми и диагностика</w:t>
            </w:r>
          </w:p>
        </w:tc>
      </w:tr>
      <w:tr w:rsidR="000E57DF" w:rsidRPr="000E57DF" w14:paraId="2E2152B6" w14:textId="77777777" w:rsidTr="00664776">
        <w:tc>
          <w:tcPr>
            <w:tcW w:w="2790" w:type="dxa"/>
            <w:hideMark/>
          </w:tcPr>
          <w:p w14:paraId="0282CE0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Състояние на помпа/вентил</w:t>
            </w:r>
          </w:p>
        </w:tc>
        <w:tc>
          <w:tcPr>
            <w:tcW w:w="2457" w:type="dxa"/>
            <w:hideMark/>
          </w:tcPr>
          <w:p w14:paraId="6F25FF8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Диагностика на изпълнителните механизми</w:t>
            </w:r>
          </w:p>
        </w:tc>
        <w:tc>
          <w:tcPr>
            <w:tcW w:w="0" w:type="auto"/>
            <w:hideMark/>
          </w:tcPr>
          <w:p w14:paraId="1FCA132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Дискретни/аналогови сигнали</w:t>
            </w:r>
          </w:p>
        </w:tc>
        <w:tc>
          <w:tcPr>
            <w:tcW w:w="3481" w:type="dxa"/>
            <w:hideMark/>
          </w:tcPr>
          <w:p w14:paraId="264E8A6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Мнемосхема, събития, аларми</w:t>
            </w:r>
          </w:p>
        </w:tc>
      </w:tr>
    </w:tbl>
    <w:p w14:paraId="4F6EE529"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Използването на абсолютен датчик за налягане е инженерно по-коректно от единственото използване на процент вакуум, защото термодинамичната връзка с температурата на кипене се определя от абсолютното налягане. Съвременни промишлени преобразуватели се предлагат именно за абсолютно и относително налягане и за работа във вакуумни приложения. </w:t>
      </w:r>
    </w:p>
    <w:p w14:paraId="6C5A35F3"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Реална автоматизирана изследователска вакуумна сушилня вече е демонстрирала практически комбинацията от вакуумна помпа, измерване на налягането, електрически нагревател, две товарни клетки, измерване на температура и относителна влажност, релеен изпълнителен изход, локален дисплей и компютърно регистриране на данни. Това е силна литературна опора за избора на подобна измервателна структура в дипломната работа.</w:t>
      </w:r>
    </w:p>
    <w:p w14:paraId="5BD4A63C" w14:textId="77777777" w:rsidR="000E57DF" w:rsidRPr="000E57DF" w:rsidRDefault="000E57DF" w:rsidP="000E57DF">
      <w:pPr>
        <w:spacing w:line="360" w:lineRule="auto"/>
        <w:jc w:val="both"/>
        <w:rPr>
          <w:rFonts w:ascii="Times New Roman" w:hAnsi="Times New Roman"/>
        </w:rPr>
      </w:pPr>
    </w:p>
    <w:p w14:paraId="07FA287D"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71" w:name="измервани-технологични-величини"/>
      <w:bookmarkStart w:id="72" w:name="_Toc238056610"/>
      <w:bookmarkEnd w:id="71"/>
      <w:r w:rsidRPr="000E57DF">
        <w:rPr>
          <w:rFonts w:ascii="Times New Roman" w:eastAsiaTheme="majorEastAsia" w:hAnsi="Times New Roman" w:cstheme="majorBidi"/>
          <w:b/>
          <w:color w:val="000000" w:themeColor="text1"/>
          <w:sz w:val="28"/>
          <w:szCs w:val="40"/>
        </w:rPr>
        <w:t>Изпълнителни механизми</w:t>
      </w:r>
      <w:bookmarkEnd w:id="72"/>
    </w:p>
    <w:p w14:paraId="22EFEAF9" w14:textId="77777777" w:rsidR="000E57DF" w:rsidRPr="000E57DF" w:rsidRDefault="000E57DF" w:rsidP="000E57DF">
      <w:pPr>
        <w:spacing w:line="360" w:lineRule="auto"/>
        <w:jc w:val="both"/>
        <w:rPr>
          <w:rFonts w:ascii="Times New Roman" w:hAnsi="Times New Roman"/>
        </w:rPr>
      </w:pPr>
    </w:p>
    <w:p w14:paraId="691628B3"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В зависимост от конструкцията на сушилнята управляващите въздействия могат да включват електрически нагревател или регулируем клапан за топлоносител, вакуумна помпа, регулиращ или дроселиращ клапан към вакуумната линия, вентилационен клапан за контролирано възстановяване на налягането, циркулационен вентилатор, задвижване на разбъркващо устройство или транспортна система и хладилен агрегат на кондензатора.</w:t>
      </w:r>
    </w:p>
    <w:p w14:paraId="1224377E"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 виртуалния модел е достатъчно основното управление да бъде сведено до няколко физически смислени променливи:</w:t>
      </w:r>
    </w:p>
    <w:p w14:paraId="127195CC" w14:textId="77777777" w:rsidR="000E57DF" w:rsidRPr="000E57DF" w:rsidRDefault="000E57DF" w:rsidP="000E57DF">
      <w:pPr>
        <w:spacing w:line="360" w:lineRule="auto"/>
        <w:ind w:left="720" w:firstLine="720"/>
        <w:jc w:val="both"/>
        <w:rPr>
          <w:rFonts w:ascii="Times New Roman" w:hAnsi="Times New Roman"/>
        </w:rPr>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m:rPr>
              <m:nor/>
            </m:rPr>
            <w:rPr>
              <w:rFonts w:ascii="Times New Roman" w:hAnsi="Times New Roman"/>
            </w:rPr>
            <m:t>мощност на нагревателя</m:t>
          </m:r>
          <m:r>
            <m:rPr>
              <m:sty m:val="p"/>
            </m:rPr>
            <w:rPr>
              <w:rFonts w:ascii="Cambria Math" w:hAnsi="Cambria Math"/>
            </w:rPr>
            <m:t>,</m:t>
          </m:r>
        </m:oMath>
      </m:oMathPara>
    </w:p>
    <w:p w14:paraId="2A8C6F5A" w14:textId="77777777" w:rsidR="000E57DF" w:rsidRPr="000E57DF" w:rsidRDefault="000E57DF" w:rsidP="000E57DF">
      <w:pPr>
        <w:spacing w:line="360" w:lineRule="auto"/>
        <w:ind w:left="720" w:firstLine="720"/>
        <w:jc w:val="both"/>
        <w:rPr>
          <w:rFonts w:ascii="Times New Roman" w:hAnsi="Times New Roman"/>
        </w:rPr>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m:rPr>
              <m:nor/>
            </m:rPr>
            <w:rPr>
              <w:rFonts w:ascii="Times New Roman" w:hAnsi="Times New Roman"/>
            </w:rPr>
            <m:t>производителност на вакуумната система / положение на клапан</m:t>
          </m:r>
          <m:r>
            <m:rPr>
              <m:sty m:val="p"/>
            </m:rPr>
            <w:rPr>
              <w:rFonts w:ascii="Cambria Math" w:hAnsi="Cambria Math"/>
            </w:rPr>
            <m:t>,</m:t>
          </m:r>
        </m:oMath>
      </m:oMathPara>
    </w:p>
    <w:p w14:paraId="6898AB08" w14:textId="77777777" w:rsidR="000E57DF" w:rsidRPr="000E57DF" w:rsidRDefault="000E57DF" w:rsidP="000E57DF">
      <w:pPr>
        <w:spacing w:line="360" w:lineRule="auto"/>
        <w:ind w:left="720" w:firstLine="720"/>
        <w:jc w:val="both"/>
        <w:rPr>
          <w:rFonts w:ascii="Times New Roman" w:hAnsi="Times New Roman"/>
        </w:rPr>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r>
            <m:rPr>
              <m:nor/>
            </m:rPr>
            <w:rPr>
              <w:rFonts w:ascii="Times New Roman" w:hAnsi="Times New Roman"/>
            </w:rPr>
            <m:t>дебит или циркулация на газ, когато такава се моделира</m:t>
          </m:r>
          <m:r>
            <m:rPr>
              <m:sty m:val="p"/>
            </m:rPr>
            <w:rPr>
              <w:rFonts w:ascii="Cambria Math" w:hAnsi="Cambria Math"/>
            </w:rPr>
            <m:t>.</m:t>
          </m:r>
        </m:oMath>
      </m:oMathPara>
    </w:p>
    <w:p w14:paraId="43E63BDB"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Това позволява да се разработят отделни или координирани регулатори за температура и налягане и да се наблюдава влиянието им върху оценената скорост на сушене.</w:t>
      </w:r>
    </w:p>
    <w:p w14:paraId="72931440" w14:textId="77777777" w:rsidR="000E57DF" w:rsidRPr="000E57DF" w:rsidRDefault="000E57DF" w:rsidP="000E57DF">
      <w:pPr>
        <w:spacing w:line="360" w:lineRule="auto"/>
        <w:ind w:firstLine="720"/>
        <w:jc w:val="both"/>
        <w:rPr>
          <w:rFonts w:ascii="Times New Roman" w:hAnsi="Times New Roman"/>
        </w:rPr>
      </w:pPr>
    </w:p>
    <w:p w14:paraId="0F7CD756" w14:textId="77777777" w:rsidR="000E57DF" w:rsidRPr="000E57DF" w:rsidRDefault="000E57DF" w:rsidP="000E57DF">
      <w:pPr>
        <w:spacing w:line="360" w:lineRule="auto"/>
        <w:ind w:firstLine="720"/>
        <w:jc w:val="both"/>
        <w:rPr>
          <w:rFonts w:ascii="Times New Roman" w:hAnsi="Times New Roman"/>
        </w:rPr>
      </w:pPr>
    </w:p>
    <w:p w14:paraId="435DA9ED"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73" w:name="изпълнителни-механизми"/>
      <w:bookmarkStart w:id="74" w:name="_Toc238056611"/>
      <w:bookmarkStart w:id="75" w:name="X673199cffc3286f19a310f802282221d2ae0b1b"/>
      <w:bookmarkEnd w:id="73"/>
      <w:r w:rsidRPr="000E57DF">
        <w:rPr>
          <w:rFonts w:ascii="Times New Roman" w:eastAsiaTheme="majorEastAsia" w:hAnsi="Times New Roman" w:cstheme="majorBidi"/>
          <w:b/>
          <w:color w:val="000000" w:themeColor="text1"/>
          <w:sz w:val="28"/>
          <w:szCs w:val="40"/>
        </w:rPr>
        <w:t>Функционална структура на SCADA системата</w:t>
      </w:r>
      <w:bookmarkEnd w:id="74"/>
    </w:p>
    <w:p w14:paraId="7B4CBEF6" w14:textId="77777777" w:rsidR="000E57DF" w:rsidRPr="000E57DF" w:rsidRDefault="000E57DF" w:rsidP="000E57DF">
      <w:pPr>
        <w:spacing w:line="360" w:lineRule="auto"/>
        <w:jc w:val="both"/>
        <w:rPr>
          <w:rFonts w:ascii="Times New Roman" w:hAnsi="Times New Roman"/>
        </w:rPr>
      </w:pPr>
    </w:p>
    <w:p w14:paraId="4A46E9B7"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 xml:space="preserve">SCADA частта е целесъобразно да обхваща четири логически нива: измерване и симулация на процеса; управление; операторска визуализация; архив и анализ. NIST класифицира SCADA, PLC и други индустриални управляващи системи като част от Operational Technology — програмируеми системи и устройства, които чрез наблюдение и управление взаимодействат непосредствено с физически процеси. При тях освен информационната сигурност са съществени изискванията за надеждност, производителност и безопасност. </w:t>
      </w:r>
    </w:p>
    <w:p w14:paraId="1D80DF2F"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lastRenderedPageBreak/>
        <w:t xml:space="preserve">За конкретната дипломна система това означава HMI/SCADA екранът да представя не просто числови стойности, а технологичното състояние: текущ етап, </w:t>
      </w:r>
      <m:oMath>
        <m:r>
          <w:rPr>
            <w:rFonts w:ascii="Cambria Math" w:hAnsi="Cambria Math"/>
          </w:rPr>
          <m:t>T</m:t>
        </m:r>
      </m:oMath>
      <w:r w:rsidRPr="000E57DF">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abs</m:t>
            </m:r>
          </m:sub>
        </m:sSub>
      </m:oMath>
      <w:r w:rsidRPr="000E57DF">
        <w:rPr>
          <w:rFonts w:ascii="Times New Roman" w:hAnsi="Times New Roman"/>
        </w:rPr>
        <w:t xml:space="preserve">, оценена влажност </w:t>
      </w:r>
      <m:oMath>
        <m:r>
          <w:rPr>
            <w:rFonts w:ascii="Cambria Math" w:hAnsi="Cambria Math"/>
          </w:rPr>
          <m:t>X</m:t>
        </m:r>
      </m:oMath>
      <w:r w:rsidRPr="000E57DF">
        <w:rPr>
          <w:rFonts w:ascii="Times New Roman" w:hAnsi="Times New Roman"/>
        </w:rPr>
        <w:t xml:space="preserve">, отношение </w:t>
      </w:r>
      <m:oMath>
        <m:r>
          <w:rPr>
            <w:rFonts w:ascii="Cambria Math" w:hAnsi="Cambria Math"/>
          </w:rPr>
          <m:t>MR</m:t>
        </m:r>
      </m:oMath>
      <w:r w:rsidRPr="000E57DF">
        <w:rPr>
          <w:rFonts w:ascii="Times New Roman" w:hAnsi="Times New Roman"/>
        </w:rPr>
        <w:t>, сушилна скорост, мощност на нагревателя, състояние на вакуумната помпа, време от началото и остатъчна оценка за процеса.</w:t>
      </w:r>
    </w:p>
    <w:p w14:paraId="73FECF69" w14:textId="77777777" w:rsidR="000E57DF" w:rsidRPr="000E57DF" w:rsidRDefault="000E57DF" w:rsidP="000E57DF">
      <w:pPr>
        <w:spacing w:line="360" w:lineRule="auto"/>
        <w:jc w:val="both"/>
        <w:rPr>
          <w:rFonts w:ascii="Times New Roman" w:hAnsi="Times New Roman"/>
        </w:rPr>
      </w:pPr>
    </w:p>
    <w:p w14:paraId="1167D7F9"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76" w:name="_Toc238056612"/>
      <w:bookmarkEnd w:id="75"/>
      <w:r w:rsidRPr="000E57DF">
        <w:rPr>
          <w:rFonts w:ascii="Times New Roman" w:eastAsiaTheme="majorEastAsia" w:hAnsi="Times New Roman" w:cstheme="majorBidi"/>
          <w:b/>
          <w:color w:val="000000" w:themeColor="text1"/>
          <w:sz w:val="28"/>
          <w:szCs w:val="40"/>
        </w:rPr>
        <w:t>Автоматични режими</w:t>
      </w:r>
      <w:bookmarkEnd w:id="76"/>
    </w:p>
    <w:p w14:paraId="57D5236D" w14:textId="77777777" w:rsidR="000E57DF" w:rsidRPr="000E57DF" w:rsidRDefault="000E57DF" w:rsidP="000E57DF">
      <w:pPr>
        <w:spacing w:line="360" w:lineRule="auto"/>
        <w:jc w:val="both"/>
        <w:rPr>
          <w:rFonts w:ascii="Times New Roman" w:hAnsi="Times New Roman"/>
        </w:rPr>
      </w:pPr>
    </w:p>
    <w:p w14:paraId="26BD00BD"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Подходящо е автоматичният цикъл да бъде разделен например на предварително нагряване, евакуация, интензивно сушене, доизсушаване, завършване и контролирано възстановяване на налягането. Тази структура следва физическата логика на сушилния процес и позволява различни задания във всеки етап.</w:t>
      </w:r>
    </w:p>
    <w:p w14:paraId="3BD21AF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Например в първата фаза се допуска по-голяма топлинна мощност до достигане на безопасна температура. След създаване на вакуум комбинацията от налягане и температура трябва да бъде управлявана така, че да не се получи прекомерно кипене, разпенване или термично натоварване. В края на сушенето, когато скоростта на масова загуба стане ниска, прекомерната мощност вече не води до пропорционално увеличение на отвежданата влага и може да доведе до ненужно нагряване.</w:t>
      </w:r>
    </w:p>
    <w:p w14:paraId="06615A70"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Особено интересен алгоритъм в рамките на дипломната работа е завършване не само по време, а при условие от вида:</w:t>
      </w:r>
    </w:p>
    <w:p w14:paraId="5FD732F5"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d>
                <m:dPr>
                  <m:begChr m:val="|"/>
                  <m:endChr m:val="|"/>
                  <m:ctrlPr>
                    <w:rPr>
                      <w:rFonts w:ascii="Cambria Math" w:hAnsi="Cambria Math"/>
                    </w:rPr>
                  </m:ctrlPr>
                </m:dPr>
                <m:e>
                  <m:f>
                    <m:fPr>
                      <m:ctrlPr>
                        <w:rPr>
                          <w:rFonts w:ascii="Cambria Math" w:hAnsi="Cambria Math"/>
                        </w:rPr>
                      </m:ctrlPr>
                    </m:fPr>
                    <m:num>
                      <m:r>
                        <w:rPr>
                          <w:rFonts w:ascii="Cambria Math" w:hAnsi="Cambria Math"/>
                        </w:rPr>
                        <m:t>dm</m:t>
                      </m:r>
                    </m:num>
                    <m:den>
                      <m:r>
                        <w:rPr>
                          <w:rFonts w:ascii="Cambria Math" w:hAnsi="Cambria Math"/>
                        </w:rPr>
                        <m:t>dt</m:t>
                      </m:r>
                    </m:den>
                  </m:f>
                </m:e>
              </m:d>
              <m:r>
                <m:rPr>
                  <m:sty m:val="p"/>
                </m:rP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 </m:t>
              </m:r>
              <m:r>
                <m:rPr>
                  <m:nor/>
                </m:rPr>
                <w:rPr>
                  <w:rFonts w:ascii="Times New Roman" w:hAnsi="Times New Roman"/>
                </w:rPr>
                <m:t>за време</m:t>
              </m:r>
              <m:r>
                <w:rPr>
                  <w:rFonts w:ascii="Cambria Math" w:hAnsi="Cambria Math"/>
                </w:rPr>
                <m:t> t</m:t>
              </m:r>
              <m:r>
                <m:rPr>
                  <m:sty m:val="p"/>
                </m:rPr>
                <w:rPr>
                  <w:rFonts w:ascii="Cambria Math" w:hAnsi="Cambria Math"/>
                </w:rPr>
                <m:t>&gt;</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5DCACAA7"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или:</w:t>
      </w:r>
    </w:p>
    <w:p w14:paraId="47CD46DA" w14:textId="77777777" w:rsidR="000E57DF" w:rsidRPr="000E57DF" w:rsidRDefault="000E57DF" w:rsidP="000E57DF">
      <w:pPr>
        <w:spacing w:line="360" w:lineRule="auto"/>
        <w:jc w:val="both"/>
        <w:rPr>
          <w:rFonts w:ascii="Times New Roman" w:eastAsiaTheme="minorEastAsia" w:hAnsi="Times New Roman"/>
        </w:rPr>
      </w:pPr>
      <m:oMathPara>
        <m:oMath>
          <m:eqArr>
            <m:eqArrPr>
              <m:maxDist m:val="1"/>
              <m:ctrlPr>
                <w:rPr>
                  <w:rFonts w:ascii="Cambria Math" w:hAnsi="Cambria Math"/>
                </w:rPr>
              </m:ctrlPr>
            </m:eqArrPr>
            <m:e>
              <m:r>
                <w:rPr>
                  <w:rFonts w:ascii="Cambria Math" w:hAnsi="Cambria Math"/>
                </w:rPr>
                <m:t>MR</m:t>
              </m:r>
              <m:r>
                <m:rPr>
                  <m:sty m:val="p"/>
                </m:rPr>
                <w:rPr>
                  <w:rFonts w:ascii="Cambria Math" w:hAnsi="Cambria Math"/>
                </w:rPr>
                <m:t>&lt;</m:t>
              </m:r>
              <m:r>
                <w:rPr>
                  <w:rFonts w:ascii="Cambria Math" w:hAnsi="Cambria Math"/>
                </w:rPr>
                <m:t>M</m:t>
              </m:r>
              <m:sSub>
                <m:sSubPr>
                  <m:ctrlPr>
                    <w:rPr>
                      <w:rFonts w:ascii="Cambria Math" w:hAnsi="Cambria Math"/>
                    </w:rPr>
                  </m:ctrlPr>
                </m:sSubPr>
                <m:e>
                  <m:r>
                    <w:rPr>
                      <w:rFonts w:ascii="Cambria Math" w:hAnsi="Cambria Math"/>
                    </w:rPr>
                    <m:t>R</m:t>
                  </m:r>
                </m:e>
                <m:sub>
                  <m:r>
                    <m:rPr>
                      <m:sty m:val="p"/>
                    </m:rPr>
                    <w:rPr>
                      <w:rFonts w:ascii="Cambria Math" w:hAnsi="Cambria Math"/>
                    </w:rPr>
                    <m:t>target</m:t>
                  </m:r>
                </m:sub>
              </m:sSub>
              <m:r>
                <m:rPr>
                  <m:sty m:val="p"/>
                </m:rPr>
                <w:rPr>
                  <w:rFonts w:ascii="Cambria Math" w:hAnsi="Cambria Math"/>
                </w:rPr>
                <m:t>.</m:t>
              </m:r>
              <m:r>
                <w:rPr>
                  <w:rFonts w:ascii="Cambria Math" w:hAnsi="Cambria Math"/>
                </w:rPr>
                <m:t>#</m:t>
              </m:r>
              <m:d>
                <m:dPr>
                  <m:ctrlPr>
                    <w:rPr>
                      <w:rFonts w:ascii="Cambria Math" w:hAnsi="Cambria Math"/>
                      <w:i/>
                    </w:rPr>
                  </m:ctrlPr>
                </m:dPr>
                <m:e/>
              </m:d>
              <m:ctrlPr>
                <w:rPr>
                  <w:rFonts w:ascii="Cambria Math" w:hAnsi="Cambria Math"/>
                  <w:i/>
                </w:rPr>
              </m:ctrlPr>
            </m:e>
          </m:eqArr>
        </m:oMath>
      </m:oMathPara>
    </w:p>
    <w:p w14:paraId="2923FF66"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Така управлението се превръща от обикновен таймер в управление, свързано с кинетиката на сушенето. Научният аналог е експерименталната система, в която пробите се претеглят периодично до достигане на постоянна маса и равновесно влагосъдържание.</w:t>
      </w:r>
    </w:p>
    <w:p w14:paraId="6509BC9A" w14:textId="77777777" w:rsidR="000E57DF" w:rsidRPr="000E57DF" w:rsidRDefault="000E57DF" w:rsidP="000E57DF">
      <w:pPr>
        <w:spacing w:line="360" w:lineRule="auto"/>
        <w:jc w:val="both"/>
        <w:rPr>
          <w:rFonts w:ascii="Times New Roman" w:hAnsi="Times New Roman"/>
        </w:rPr>
      </w:pPr>
    </w:p>
    <w:p w14:paraId="419543E6"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77" w:name="автоматични-режими"/>
      <w:bookmarkStart w:id="78" w:name="_Toc238056613"/>
      <w:bookmarkEnd w:id="77"/>
      <w:r w:rsidRPr="000E57DF">
        <w:rPr>
          <w:rFonts w:ascii="Times New Roman" w:eastAsiaTheme="majorEastAsia" w:hAnsi="Times New Roman" w:cstheme="majorBidi"/>
          <w:b/>
          <w:color w:val="000000" w:themeColor="text1"/>
          <w:sz w:val="28"/>
          <w:szCs w:val="40"/>
        </w:rPr>
        <w:lastRenderedPageBreak/>
        <w:t>Аларми и защити</w:t>
      </w:r>
      <w:bookmarkEnd w:id="78"/>
    </w:p>
    <w:p w14:paraId="165AB43C" w14:textId="77777777" w:rsidR="000E57DF" w:rsidRPr="000E57DF" w:rsidRDefault="000E57DF" w:rsidP="000E57DF">
      <w:pPr>
        <w:spacing w:line="360" w:lineRule="auto"/>
        <w:jc w:val="both"/>
        <w:rPr>
          <w:rFonts w:ascii="Times New Roman" w:hAnsi="Times New Roman"/>
        </w:rPr>
      </w:pPr>
    </w:p>
    <w:p w14:paraId="30C127EE" w14:textId="77777777" w:rsidR="000E57DF" w:rsidRPr="000E57DF" w:rsidRDefault="000E57DF" w:rsidP="000E57DF">
      <w:pPr>
        <w:spacing w:line="360" w:lineRule="auto"/>
        <w:ind w:firstLine="720"/>
        <w:jc w:val="both"/>
        <w:rPr>
          <w:rFonts w:ascii="Times New Roman" w:hAnsi="Times New Roman"/>
        </w:rPr>
      </w:pPr>
      <w:r w:rsidRPr="000E57DF">
        <w:rPr>
          <w:rFonts w:ascii="Times New Roman" w:hAnsi="Times New Roman"/>
        </w:rPr>
        <w:t>Необходимите SCADA аларми логически произтичат от физиката на процеса: висока температура на продукта, висока температура на нагревателя, недостатъчен вакуум, прекалено ниско налягане спрямо технологично допустимото, невъзможност за достигане на зададен вакуум в допустимо време, отказ на температурен или налягане датчик, прекъсване на товарна клетка, аномална загуба на маса, продължителна работа на нагревател без очакван температурен отговор и авариен стоп.</w:t>
      </w:r>
    </w:p>
    <w:p w14:paraId="7D25AFE5" w14:textId="77777777" w:rsidR="000E57DF" w:rsidRPr="000E57DF" w:rsidRDefault="000E57DF" w:rsidP="000E57DF">
      <w:pPr>
        <w:spacing w:line="360" w:lineRule="auto"/>
        <w:jc w:val="both"/>
        <w:rPr>
          <w:rFonts w:ascii="Times New Roman" w:hAnsi="Times New Roman"/>
        </w:rPr>
      </w:pPr>
      <w:r w:rsidRPr="000E57DF">
        <w:rPr>
          <w:rFonts w:ascii="Times New Roman" w:hAnsi="Times New Roman"/>
        </w:rPr>
        <w:t>За реално промишлено приложение трябва отделно да се анализират механичната безопасност на вакуумния съд, температурните защити, поведението при прекъсване на електрозахранването и рисковете при летливи или запалими разтворители.</w:t>
      </w:r>
    </w:p>
    <w:p w14:paraId="29D9ED9D" w14:textId="77777777" w:rsidR="000E57DF" w:rsidRPr="000E57DF" w:rsidRDefault="000E57DF" w:rsidP="000E57DF">
      <w:pPr>
        <w:spacing w:line="360" w:lineRule="auto"/>
        <w:jc w:val="both"/>
        <w:rPr>
          <w:rFonts w:ascii="Times New Roman" w:hAnsi="Times New Roman"/>
        </w:rPr>
      </w:pPr>
      <w:bookmarkStart w:id="79" w:name="описание-и-допускания-на-модела"/>
      <w:bookmarkStart w:id="80" w:name="текст-за-дипломната-работа"/>
      <w:bookmarkStart w:id="81" w:name="X6d95f16c36b7ac635a930135b077547c46f4550"/>
      <w:bookmarkStart w:id="82" w:name="content"/>
      <w:bookmarkEnd w:id="67"/>
    </w:p>
    <w:p w14:paraId="287D589C" w14:textId="77777777" w:rsidR="000E57DF" w:rsidRPr="000E57DF" w:rsidRDefault="000E57DF" w:rsidP="000E57DF">
      <w:pPr>
        <w:spacing w:line="360" w:lineRule="auto"/>
        <w:jc w:val="both"/>
        <w:rPr>
          <w:rFonts w:ascii="Times New Roman" w:hAnsi="Times New Roman"/>
        </w:rPr>
      </w:pPr>
    </w:p>
    <w:p w14:paraId="6BBD1177" w14:textId="77777777" w:rsidR="000E57DF" w:rsidRPr="000E57DF" w:rsidRDefault="000E57DF" w:rsidP="000E57DF">
      <w:pPr>
        <w:spacing w:line="360" w:lineRule="auto"/>
        <w:jc w:val="both"/>
        <w:rPr>
          <w:rFonts w:ascii="Times New Roman" w:hAnsi="Times New Roman"/>
        </w:rPr>
      </w:pPr>
    </w:p>
    <w:p w14:paraId="4F53F64B" w14:textId="77777777" w:rsidR="000E57DF" w:rsidRPr="000E57DF" w:rsidRDefault="000E57DF" w:rsidP="000E57DF">
      <w:pPr>
        <w:spacing w:line="360" w:lineRule="auto"/>
        <w:jc w:val="both"/>
        <w:rPr>
          <w:rFonts w:ascii="Times New Roman" w:hAnsi="Times New Roman"/>
        </w:rPr>
      </w:pPr>
    </w:p>
    <w:p w14:paraId="631C8305" w14:textId="77777777" w:rsidR="000E57DF" w:rsidRPr="000E57DF" w:rsidRDefault="000E57DF" w:rsidP="000E57DF">
      <w:pPr>
        <w:spacing w:line="360" w:lineRule="auto"/>
        <w:jc w:val="both"/>
        <w:rPr>
          <w:rFonts w:ascii="Times New Roman" w:hAnsi="Times New Roman"/>
        </w:rPr>
      </w:pPr>
    </w:p>
    <w:p w14:paraId="57DB469C" w14:textId="77777777" w:rsidR="000E57DF" w:rsidRPr="000E57DF" w:rsidRDefault="000E57DF" w:rsidP="000E57DF">
      <w:pPr>
        <w:spacing w:line="360" w:lineRule="auto"/>
        <w:jc w:val="both"/>
        <w:rPr>
          <w:rFonts w:ascii="Times New Roman" w:hAnsi="Times New Roman"/>
        </w:rPr>
      </w:pPr>
    </w:p>
    <w:p w14:paraId="1230A8D0"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heme="majorBidi"/>
          <w:b/>
          <w:color w:val="000000" w:themeColor="text1"/>
          <w:sz w:val="28"/>
          <w:szCs w:val="40"/>
        </w:rPr>
      </w:pPr>
      <w:bookmarkStart w:id="83" w:name="_Toc238053536"/>
      <w:bookmarkStart w:id="84" w:name="_Toc238056614"/>
      <w:bookmarkStart w:id="85" w:name="входни-изходни-и-състояния-на-модела"/>
      <w:bookmarkEnd w:id="79"/>
      <w:bookmarkEnd w:id="80"/>
      <w:r w:rsidRPr="000E57DF">
        <w:rPr>
          <w:rFonts w:ascii="Times New Roman" w:eastAsiaTheme="majorEastAsia" w:hAnsi="Times New Roman" w:cstheme="majorBidi"/>
          <w:b/>
          <w:color w:val="000000" w:themeColor="text1"/>
          <w:sz w:val="28"/>
          <w:szCs w:val="40"/>
        </w:rPr>
        <w:t>1.4.2 Входни, изходни и състояния на модела</w:t>
      </w:r>
      <w:bookmarkEnd w:id="83"/>
      <w:bookmarkEnd w:id="84"/>
    </w:p>
    <w:p w14:paraId="6FC8FABE" w14:textId="77777777" w:rsidR="000E57DF" w:rsidRPr="000E57DF" w:rsidRDefault="000E57DF" w:rsidP="000E57DF">
      <w:pPr>
        <w:spacing w:before="180" w:after="180" w:line="360" w:lineRule="auto"/>
        <w:jc w:val="both"/>
        <w:rPr>
          <w:rFonts w:eastAsiaTheme="minorEastAsia"/>
          <w:kern w:val="0"/>
          <w:lang w:eastAsia="zh-CN"/>
          <w14:ligatures w14:val="none"/>
        </w:rPr>
      </w:pPr>
    </w:p>
    <w:p w14:paraId="0C483A4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bookmarkStart w:id="86" w:name="текст-за-дипломната-работа-1"/>
      <w:r w:rsidRPr="000E57DF">
        <w:rPr>
          <w:rFonts w:ascii="Times New Roman" w:eastAsiaTheme="minorEastAsia" w:hAnsi="Times New Roman" w:cs="Times New Roman"/>
          <w:kern w:val="0"/>
          <w:lang w:eastAsia="zh-CN"/>
          <w14:ligatures w14:val="none"/>
        </w:rPr>
        <w:t>За създаването на математически модел е необходимо технологичният обект да бъде представен чрез неговите входни, състояния, изходни и смущаващи величини. Подобно разграничение има особено значение при последващото проектиране на автоматична система за управление, тъй като позволява да бъдат определени величините, върху които системата може непосредствено да въздейства, величините, които трябва да бъдат регулирани, и външните въздействия, които не могат да бъдат управлявани непосредствено.</w:t>
      </w:r>
    </w:p>
    <w:p w14:paraId="49F11F0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разработвания модел като управляващи въздействия могат да бъдат дефинирани:</w:t>
      </w:r>
    </w:p>
    <w:p w14:paraId="4240D3F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4C119FC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 управляващ сигнал към нагревателя, и</w:t>
      </w:r>
    </w:p>
    <w:p w14:paraId="5B2C3DD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4B4DF83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управляващ сигнал към вакуумната помпа.</w:t>
      </w:r>
    </w:p>
    <w:p w14:paraId="093820E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нормализирано управление е прието:</w:t>
      </w:r>
    </w:p>
    <w:p w14:paraId="495356B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kern w:val="0"/>
                  <w:lang w:eastAsia="zh-CN"/>
                  <w14:ligatures w14:val="none"/>
                </w:rPr>
                <m:t>0</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  0</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1D31D28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където стойност 0 съответства на изключено изпълнително устройство, а стойност 1 — на максимално въздействие. При реализация в SCADA системата тези стойности могат да бъдат визуализирани като диапазон от 0 до 100 %.</w:t>
      </w:r>
    </w:p>
    <w:p w14:paraId="1B65E25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Основните състояния на модела се задават чрез вектора</w:t>
      </w:r>
    </w:p>
    <w:p w14:paraId="2EA96CB7" w14:textId="77777777" w:rsidR="000E57DF" w:rsidRPr="000E57DF" w:rsidRDefault="000E57DF" w:rsidP="000E57DF">
      <w:pPr>
        <w:spacing w:before="180" w:after="180" w:line="360" w:lineRule="auto"/>
        <w:jc w:val="both"/>
        <w:rPr>
          <w:rFonts w:ascii="Times New Roman" w:eastAsiaTheme="minorEastAsia" w:hAnsi="Times New Roman" w:cs="Times New Roman"/>
          <w:b/>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m:rPr>
                  <m:sty m:val="bi"/>
                </m:rPr>
                <w:rPr>
                  <w:rFonts w:ascii="Cambria Math" w:eastAsiaTheme="minorEastAsia" w:hAnsi="Cambria Math" w:cs="Times New Roman"/>
                  <w:kern w:val="0"/>
                  <w:lang w:eastAsia="zh-CN"/>
                  <w14:ligatures w14:val="none"/>
                </w:rPr>
                <m:t>x</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m:rPr>
                  <m:sty m:val="p"/>
                </m:rPr>
                <w:rPr>
                  <w:rFonts w:ascii="Cambria Math" w:eastAsiaTheme="minorEastAsia" w:hAnsi="Cambria Math" w:cs="Times New Roman"/>
                  <w:kern w:val="0"/>
                  <w:lang w:eastAsia="zh-CN"/>
                  <w14:ligatures w14:val="none"/>
                </w:rPr>
                <m:t>=</m:t>
              </m:r>
              <m:d>
                <m:dPr>
                  <m:begChr m:val="["/>
                  <m:endChr m:val="]"/>
                  <m:ctrlPr>
                    <w:rPr>
                      <w:rFonts w:ascii="Cambria Math" w:eastAsiaTheme="minorEastAsia" w:hAnsi="Cambria Math" w:cs="Times New Roman"/>
                      <w:kern w:val="0"/>
                      <w:lang w:eastAsia="zh-CN"/>
                      <w14:ligatures w14:val="none"/>
                    </w:rPr>
                  </m:ctrlPr>
                </m:dPr>
                <m:e>
                  <m:m>
                    <m:mPr>
                      <m:plcHide m:val="1"/>
                      <m:mcs>
                        <m:mc>
                          <m:mcPr>
                            <m:count m:val="1"/>
                            <m:mcJc m:val="center"/>
                          </m:mcPr>
                        </m:mc>
                      </m:mcs>
                      <m:ctrlPr>
                        <w:rPr>
                          <w:rFonts w:ascii="Cambria Math" w:eastAsiaTheme="minorEastAsia" w:hAnsi="Cambria Math" w:cs="Times New Roman"/>
                          <w:kern w:val="0"/>
                          <w:lang w:eastAsia="zh-CN"/>
                          <w14:ligatures w14:val="none"/>
                        </w:rPr>
                      </m:ctrlPr>
                    </m:mP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m:rPr>
                  <m:sty m:val="bi"/>
                </m:rP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b/>
                  <w:i/>
                  <w:kern w:val="0"/>
                  <w:lang w:eastAsia="zh-CN"/>
                  <w14:ligatures w14:val="none"/>
                </w:rPr>
              </m:ctrlPr>
            </m:e>
          </m:eqArr>
        </m:oMath>
      </m:oMathPara>
    </w:p>
    <w:p w14:paraId="34BC700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където:</w:t>
      </w:r>
    </w:p>
    <w:p w14:paraId="3C22F50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oMath>
      <w:r w:rsidRPr="000E57DF">
        <w:rPr>
          <w:rFonts w:ascii="Times New Roman" w:eastAsiaTheme="minorEastAsia" w:hAnsi="Times New Roman" w:cs="Times New Roman"/>
          <w:kern w:val="0"/>
          <w:lang w:eastAsia="zh-CN"/>
          <w14:ligatures w14:val="none"/>
        </w:rPr>
        <w:t xml:space="preserve"> е температурата в сушилната камера, °C или K;</w:t>
      </w:r>
    </w:p>
    <w:p w14:paraId="241E7BF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oMath>
      <w:r w:rsidRPr="000E57DF">
        <w:rPr>
          <w:rFonts w:ascii="Times New Roman" w:eastAsiaTheme="minorEastAsia" w:hAnsi="Times New Roman" w:cs="Times New Roman"/>
          <w:kern w:val="0"/>
          <w:lang w:eastAsia="zh-CN"/>
          <w14:ligatures w14:val="none"/>
        </w:rPr>
        <w:t xml:space="preserve"> е средната температура на материала, °C или K;</w:t>
      </w:r>
    </w:p>
    <w:p w14:paraId="408565B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r>
          <w:rPr>
            <w:rFonts w:ascii="Cambria Math" w:eastAsiaTheme="minorEastAsia" w:hAnsi="Cambria Math" w:cs="Times New Roman"/>
            <w:kern w:val="0"/>
            <w:lang w:eastAsia="zh-CN"/>
            <w14:ligatures w14:val="none"/>
          </w:rPr>
          <m:t>p</m:t>
        </m:r>
      </m:oMath>
      <w:r w:rsidRPr="000E57DF">
        <w:rPr>
          <w:rFonts w:ascii="Times New Roman" w:eastAsiaTheme="minorEastAsia" w:hAnsi="Times New Roman" w:cs="Times New Roman"/>
          <w:kern w:val="0"/>
          <w:lang w:eastAsia="zh-CN"/>
          <w14:ligatures w14:val="none"/>
        </w:rPr>
        <w:t xml:space="preserve"> е абсолютното налягане в сушилната камера, Pa или kPa;</w:t>
      </w:r>
    </w:p>
    <w:p w14:paraId="589C6B9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r>
          <w:rPr>
            <w:rFonts w:ascii="Cambria Math" w:eastAsiaTheme="minorEastAsia" w:hAnsi="Cambria Math" w:cs="Times New Roman"/>
            <w:kern w:val="0"/>
            <w:lang w:eastAsia="zh-CN"/>
            <w14:ligatures w14:val="none"/>
          </w:rPr>
          <m:t>X</m:t>
        </m:r>
      </m:oMath>
      <w:r w:rsidRPr="000E57DF">
        <w:rPr>
          <w:rFonts w:ascii="Times New Roman" w:eastAsiaTheme="minorEastAsia" w:hAnsi="Times New Roman" w:cs="Times New Roman"/>
          <w:kern w:val="0"/>
          <w:lang w:eastAsia="zh-CN"/>
          <w14:ligatures w14:val="none"/>
        </w:rPr>
        <w:t xml:space="preserve"> е влагосъдържанието на материала, kg вода/kg сухо вещество.</w:t>
      </w:r>
    </w:p>
    <w:p w14:paraId="03D90DC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Използването на абсолютно налягане в математическия модел е съществено. Показанието „вакуум“ на операторския интерфейс може да бъде представяно и като относително налягане, но термодинамичните зависимости и зависимостите за парното налягане трябва да се формулират с абсолютна стойност на налягането. Експерименталните изследвания на вакуумното сушене също задават режимите чрез абсолютни налягания, например 0,02–0,1 MPa. </w:t>
      </w:r>
    </w:p>
    <w:p w14:paraId="38F13C9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Към модела могат да бъдат въведени и смущаващи величини:</w:t>
      </w:r>
    </w:p>
    <w:p w14:paraId="19AD5AE6" w14:textId="77777777" w:rsidR="000E57DF" w:rsidRPr="000E57DF" w:rsidRDefault="000E57DF" w:rsidP="000E57DF">
      <w:pPr>
        <w:spacing w:before="180" w:after="180" w:line="360" w:lineRule="auto"/>
        <w:jc w:val="both"/>
        <w:rPr>
          <w:rFonts w:ascii="Times New Roman" w:eastAsiaTheme="minorEastAsia" w:hAnsi="Times New Roman" w:cs="Times New Roman"/>
          <w:b/>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m:rPr>
                  <m:sty m:val="bi"/>
                </m:rPr>
                <w:rPr>
                  <w:rFonts w:ascii="Cambria Math" w:eastAsiaTheme="minorEastAsia" w:hAnsi="Cambria Math" w:cs="Times New Roman"/>
                  <w:kern w:val="0"/>
                  <w:lang w:eastAsia="zh-CN"/>
                  <w14:ligatures w14:val="none"/>
                </w:rPr>
                <m:t>d</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m:rPr>
                  <m:sty m:val="p"/>
                </m:rPr>
                <w:rPr>
                  <w:rFonts w:ascii="Cambria Math" w:eastAsiaTheme="minorEastAsia" w:hAnsi="Cambria Math" w:cs="Times New Roman"/>
                  <w:kern w:val="0"/>
                  <w:lang w:eastAsia="zh-CN"/>
                  <w14:ligatures w14:val="none"/>
                </w:rPr>
                <m:t>=</m:t>
              </m:r>
              <m:d>
                <m:dPr>
                  <m:begChr m:val="["/>
                  <m:endChr m:val="]"/>
                  <m:ctrlPr>
                    <w:rPr>
                      <w:rFonts w:ascii="Cambria Math" w:eastAsiaTheme="minorEastAsia" w:hAnsi="Cambria Math" w:cs="Times New Roman"/>
                      <w:kern w:val="0"/>
                      <w:lang w:eastAsia="zh-CN"/>
                      <w14:ligatures w14:val="none"/>
                    </w:rPr>
                  </m:ctrlPr>
                </m:dPr>
                <m:e>
                  <m:m>
                    <m:mPr>
                      <m:plcHide m:val="1"/>
                      <m:mcs>
                        <m:mc>
                          <m:mcPr>
                            <m:count m:val="1"/>
                            <m:mcJc m:val="center"/>
                          </m:mcPr>
                        </m:mc>
                      </m:mcs>
                      <m:ctrlPr>
                        <w:rPr>
                          <w:rFonts w:ascii="Cambria Math" w:eastAsiaTheme="minorEastAsia" w:hAnsi="Cambria Math" w:cs="Times New Roman"/>
                          <w:kern w:val="0"/>
                          <w:lang w:eastAsia="zh-CN"/>
                          <w14:ligatures w14:val="none"/>
                        </w:rPr>
                      </m:ctrlPr>
                    </m:mP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a</m:t>
                            </m:r>
                          </m:sub>
                        </m:sSub>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0</m:t>
                            </m:r>
                          </m:sub>
                        </m:sSub>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q</m:t>
                            </m:r>
                          </m:e>
                          <m:sub>
                            <m:r>
                              <m:rPr>
                                <m:sty m:val="p"/>
                              </m:rPr>
                              <w:rPr>
                                <w:rFonts w:ascii="Cambria Math" w:eastAsiaTheme="minorEastAsia" w:hAnsi="Cambria Math" w:cs="Times New Roman"/>
                                <w:kern w:val="0"/>
                                <w:lang w:eastAsia="zh-CN"/>
                                <w14:ligatures w14:val="none"/>
                              </w:rPr>
                              <m:t>leak</m:t>
                            </m:r>
                          </m:sub>
                        </m:sSub>
                      </m:e>
                    </m:mr>
                  </m:m>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m:rPr>
                  <m:sty m:val="bi"/>
                </m:rP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b/>
                  <w:i/>
                  <w:kern w:val="0"/>
                  <w:lang w:eastAsia="zh-CN"/>
                  <w14:ligatures w14:val="none"/>
                </w:rPr>
              </m:ctrlPr>
            </m:e>
          </m:eqArr>
        </m:oMath>
      </m:oMathPara>
    </w:p>
    <w:p w14:paraId="2A84E353"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a</m:t>
            </m:r>
          </m:sub>
        </m:sSub>
      </m:oMath>
      <w:r w:rsidRPr="000E57DF">
        <w:rPr>
          <w:rFonts w:ascii="Times New Roman" w:eastAsiaTheme="minorEastAsia" w:hAnsi="Times New Roman" w:cs="Times New Roman"/>
          <w:kern w:val="0"/>
          <w:lang w:eastAsia="zh-CN"/>
          <w14:ligatures w14:val="none"/>
        </w:rPr>
        <w:t xml:space="preserve"> представлява температурата на околната среда,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0</m:t>
            </m:r>
          </m:sub>
        </m:sSub>
      </m:oMath>
      <w:r w:rsidRPr="000E57DF">
        <w:rPr>
          <w:rFonts w:ascii="Times New Roman" w:eastAsiaTheme="minorEastAsia" w:hAnsi="Times New Roman" w:cs="Times New Roman"/>
          <w:kern w:val="0"/>
          <w:lang w:eastAsia="zh-CN"/>
          <w14:ligatures w14:val="none"/>
        </w:rPr>
        <w:t xml:space="preserve"> — началното влагосъдържание,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oMath>
      <w:r w:rsidRPr="000E57DF">
        <w:rPr>
          <w:rFonts w:ascii="Times New Roman" w:eastAsiaTheme="minorEastAsia" w:hAnsi="Times New Roman" w:cs="Times New Roman"/>
          <w:kern w:val="0"/>
          <w:lang w:eastAsia="zh-CN"/>
          <w14:ligatures w14:val="none"/>
        </w:rPr>
        <w:t xml:space="preserve"> — сухата маса на материала, 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q</m:t>
            </m:r>
          </m:e>
          <m:sub>
            <m:r>
              <m:rPr>
                <m:sty m:val="p"/>
              </m:rPr>
              <w:rPr>
                <w:rFonts w:ascii="Cambria Math" w:eastAsiaTheme="minorEastAsia" w:hAnsi="Cambria Math" w:cs="Times New Roman"/>
                <w:kern w:val="0"/>
                <w:lang w:eastAsia="zh-CN"/>
                <w14:ligatures w14:val="none"/>
              </w:rPr>
              <m:t>leak</m:t>
            </m:r>
          </m:sub>
        </m:sSub>
      </m:oMath>
      <w:r w:rsidRPr="000E57DF">
        <w:rPr>
          <w:rFonts w:ascii="Times New Roman" w:eastAsiaTheme="minorEastAsia" w:hAnsi="Times New Roman" w:cs="Times New Roman"/>
          <w:kern w:val="0"/>
          <w:lang w:eastAsia="zh-CN"/>
          <w14:ligatures w14:val="none"/>
        </w:rPr>
        <w:t xml:space="preserve"> — еквивалентното постъпване на газ вследствие на негерметичност.</w:t>
      </w:r>
    </w:p>
    <w:p w14:paraId="4711C2B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Като изходни величини могат да бъдат използвани непосредствено състоянията на модела, към които се добавя изчислената скорост на сушене:</w:t>
      </w:r>
    </w:p>
    <w:p w14:paraId="0F67BEF9" w14:textId="77777777" w:rsidR="000E57DF" w:rsidRPr="000E57DF" w:rsidRDefault="000E57DF" w:rsidP="000E57DF">
      <w:pPr>
        <w:spacing w:before="180" w:after="180" w:line="360" w:lineRule="auto"/>
        <w:jc w:val="both"/>
        <w:rPr>
          <w:rFonts w:ascii="Times New Roman" w:eastAsiaTheme="minorEastAsia" w:hAnsi="Times New Roman" w:cs="Times New Roman"/>
          <w:b/>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m:rPr>
                  <m:sty m:val="bi"/>
                </m:rPr>
                <w:rPr>
                  <w:rFonts w:ascii="Cambria Math" w:eastAsiaTheme="minorEastAsia" w:hAnsi="Cambria Math" w:cs="Times New Roman"/>
                  <w:kern w:val="0"/>
                  <w:lang w:eastAsia="zh-CN"/>
                  <w14:ligatures w14:val="none"/>
                </w:rPr>
                <m:t>y</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m:rPr>
                  <m:sty m:val="p"/>
                </m:rPr>
                <w:rPr>
                  <w:rFonts w:ascii="Cambria Math" w:eastAsiaTheme="minorEastAsia" w:hAnsi="Cambria Math" w:cs="Times New Roman"/>
                  <w:kern w:val="0"/>
                  <w:lang w:eastAsia="zh-CN"/>
                  <w14:ligatures w14:val="none"/>
                </w:rPr>
                <m:t>=</m:t>
              </m:r>
              <m:d>
                <m:dPr>
                  <m:begChr m:val="["/>
                  <m:endChr m:val="]"/>
                  <m:ctrlPr>
                    <w:rPr>
                      <w:rFonts w:ascii="Cambria Math" w:eastAsiaTheme="minorEastAsia" w:hAnsi="Cambria Math" w:cs="Times New Roman"/>
                      <w:kern w:val="0"/>
                      <w:lang w:eastAsia="zh-CN"/>
                      <w14:ligatures w14:val="none"/>
                    </w:rPr>
                  </m:ctrlPr>
                </m:dPr>
                <m:e>
                  <m:m>
                    <m:mPr>
                      <m:plcHide m:val="1"/>
                      <m:mcs>
                        <m:mc>
                          <m:mcPr>
                            <m:count m:val="1"/>
                            <m:mcJc m:val="center"/>
                          </m:mcPr>
                        </m:mc>
                      </m:mcs>
                      <m:ctrlPr>
                        <w:rPr>
                          <w:rFonts w:ascii="Cambria Math" w:eastAsiaTheme="minorEastAsia" w:hAnsi="Cambria Math" w:cs="Times New Roman"/>
                          <w:kern w:val="0"/>
                          <w:lang w:eastAsia="zh-CN"/>
                          <w14:ligatures w14:val="none"/>
                        </w:rPr>
                      </m:ctrlPr>
                    </m:mP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e>
                    </m:mr>
                  </m:m>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m:rPr>
                  <m:sty m:val="bi"/>
                </m:rP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b/>
                  <w:i/>
                  <w:kern w:val="0"/>
                  <w:lang w:eastAsia="zh-CN"/>
                  <w14:ligatures w14:val="none"/>
                </w:rPr>
              </m:ctrlPr>
            </m:e>
          </m:eqArr>
        </m:oMath>
      </m:oMathPara>
    </w:p>
    <w:p w14:paraId="1A161DC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Това е особено удобно за SCADA реализацията, тъй като именно тези величини могат да бъдат визуализирани чрез цифрови индикатори, трендове и алармени граници.</w:t>
      </w:r>
    </w:p>
    <w:tbl>
      <w:tblPr>
        <w:tblStyle w:val="Table"/>
        <w:tblW w:w="0" w:type="auto"/>
        <w:tblInd w:w="-108" w:type="dxa"/>
        <w:tblLook w:val="0020" w:firstRow="1" w:lastRow="0" w:firstColumn="0" w:lastColumn="0" w:noHBand="0" w:noVBand="0"/>
      </w:tblPr>
      <w:tblGrid>
        <w:gridCol w:w="2649"/>
        <w:gridCol w:w="1128"/>
        <w:gridCol w:w="1623"/>
        <w:gridCol w:w="957"/>
      </w:tblGrid>
      <w:tr w:rsidR="000E57DF" w:rsidRPr="000E57DF" w14:paraId="145BED7A" w14:textId="77777777" w:rsidTr="00664776">
        <w:trPr>
          <w:cnfStyle w:val="100000000000" w:firstRow="1" w:lastRow="0" w:firstColumn="0" w:lastColumn="0" w:oddVBand="0" w:evenVBand="0" w:oddHBand="0" w:evenHBand="0" w:firstRowFirstColumn="0" w:firstRowLastColumn="0" w:lastRowFirstColumn="0" w:lastRowLastColumn="0"/>
          <w:tblHeader/>
        </w:trPr>
        <w:tc>
          <w:tcPr>
            <w:tcW w:w="0" w:type="auto"/>
          </w:tcPr>
          <w:p w14:paraId="5D81A539"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Величина</w:t>
            </w:r>
          </w:p>
        </w:tc>
        <w:tc>
          <w:tcPr>
            <w:tcW w:w="0" w:type="auto"/>
          </w:tcPr>
          <w:p w14:paraId="51AC698D"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Означение</w:t>
            </w:r>
          </w:p>
        </w:tc>
        <w:tc>
          <w:tcPr>
            <w:tcW w:w="0" w:type="auto"/>
          </w:tcPr>
          <w:p w14:paraId="5E5A2B00"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Тип</w:t>
            </w:r>
          </w:p>
        </w:tc>
        <w:tc>
          <w:tcPr>
            <w:tcW w:w="0" w:type="auto"/>
          </w:tcPr>
          <w:p w14:paraId="4430849A"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Единица</w:t>
            </w:r>
          </w:p>
        </w:tc>
      </w:tr>
      <w:tr w:rsidR="000E57DF" w:rsidRPr="000E57DF" w14:paraId="4E2A5D7E" w14:textId="77777777" w:rsidTr="00664776">
        <w:tc>
          <w:tcPr>
            <w:tcW w:w="0" w:type="auto"/>
          </w:tcPr>
          <w:p w14:paraId="25B21985"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Мощност на нагревателя</w:t>
            </w:r>
          </w:p>
        </w:tc>
        <w:tc>
          <w:tcPr>
            <w:tcW w:w="0" w:type="auto"/>
          </w:tcPr>
          <w:p w14:paraId="3C89BFA2"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H</m:t>
                    </m:r>
                  </m:sub>
                </m:sSub>
              </m:oMath>
            </m:oMathPara>
          </w:p>
        </w:tc>
        <w:tc>
          <w:tcPr>
            <w:tcW w:w="0" w:type="auto"/>
          </w:tcPr>
          <w:p w14:paraId="0B898C29"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управляваща</w:t>
            </w:r>
          </w:p>
        </w:tc>
        <w:tc>
          <w:tcPr>
            <w:tcW w:w="0" w:type="auto"/>
          </w:tcPr>
          <w:p w14:paraId="36D2C05C"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w:t>
            </w:r>
          </w:p>
        </w:tc>
      </w:tr>
      <w:tr w:rsidR="000E57DF" w:rsidRPr="000E57DF" w14:paraId="0F46EE64" w14:textId="77777777" w:rsidTr="00664776">
        <w:tc>
          <w:tcPr>
            <w:tcW w:w="0" w:type="auto"/>
          </w:tcPr>
          <w:p w14:paraId="4A517CF8"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Работа на вакуумната помпа</w:t>
            </w:r>
          </w:p>
        </w:tc>
        <w:tc>
          <w:tcPr>
            <w:tcW w:w="0" w:type="auto"/>
          </w:tcPr>
          <w:p w14:paraId="333419E6"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m:t>
                    </m:r>
                  </m:sub>
                </m:sSub>
              </m:oMath>
            </m:oMathPara>
          </w:p>
        </w:tc>
        <w:tc>
          <w:tcPr>
            <w:tcW w:w="0" w:type="auto"/>
          </w:tcPr>
          <w:p w14:paraId="70D2644B"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управляваща</w:t>
            </w:r>
          </w:p>
        </w:tc>
        <w:tc>
          <w:tcPr>
            <w:tcW w:w="0" w:type="auto"/>
          </w:tcPr>
          <w:p w14:paraId="525E85FC"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w:t>
            </w:r>
          </w:p>
        </w:tc>
      </w:tr>
      <w:tr w:rsidR="000E57DF" w:rsidRPr="000E57DF" w14:paraId="43615AA8" w14:textId="77777777" w:rsidTr="00664776">
        <w:tc>
          <w:tcPr>
            <w:tcW w:w="0" w:type="auto"/>
          </w:tcPr>
          <w:p w14:paraId="2F341DA3"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Температура в камерата</w:t>
            </w:r>
          </w:p>
        </w:tc>
        <w:tc>
          <w:tcPr>
            <w:tcW w:w="0" w:type="auto"/>
          </w:tcPr>
          <w:p w14:paraId="7D61CF9A"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m:oMathPara>
          </w:p>
        </w:tc>
        <w:tc>
          <w:tcPr>
            <w:tcW w:w="0" w:type="auto"/>
          </w:tcPr>
          <w:p w14:paraId="2C663B89"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състояние/изход</w:t>
            </w:r>
          </w:p>
        </w:tc>
        <w:tc>
          <w:tcPr>
            <w:tcW w:w="0" w:type="auto"/>
          </w:tcPr>
          <w:p w14:paraId="6906C285"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°C</w:t>
            </w:r>
          </w:p>
        </w:tc>
      </w:tr>
      <w:tr w:rsidR="000E57DF" w:rsidRPr="000E57DF" w14:paraId="44CB0A71" w14:textId="77777777" w:rsidTr="00664776">
        <w:tc>
          <w:tcPr>
            <w:tcW w:w="0" w:type="auto"/>
          </w:tcPr>
          <w:p w14:paraId="08DFBFEB"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Температура на материала</w:t>
            </w:r>
          </w:p>
        </w:tc>
        <w:tc>
          <w:tcPr>
            <w:tcW w:w="0" w:type="auto"/>
          </w:tcPr>
          <w:p w14:paraId="0AD24888"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m:t>
                    </m:r>
                  </m:sub>
                </m:sSub>
              </m:oMath>
            </m:oMathPara>
          </w:p>
        </w:tc>
        <w:tc>
          <w:tcPr>
            <w:tcW w:w="0" w:type="auto"/>
          </w:tcPr>
          <w:p w14:paraId="403538B0"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състояние/изход</w:t>
            </w:r>
          </w:p>
        </w:tc>
        <w:tc>
          <w:tcPr>
            <w:tcW w:w="0" w:type="auto"/>
          </w:tcPr>
          <w:p w14:paraId="54CC8304"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°C</w:t>
            </w:r>
          </w:p>
        </w:tc>
      </w:tr>
      <w:tr w:rsidR="000E57DF" w:rsidRPr="000E57DF" w14:paraId="43AA1640" w14:textId="77777777" w:rsidTr="00664776">
        <w:tc>
          <w:tcPr>
            <w:tcW w:w="0" w:type="auto"/>
          </w:tcPr>
          <w:p w14:paraId="3C5C70A9"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Абсолютно налягане</w:t>
            </w:r>
          </w:p>
        </w:tc>
        <w:tc>
          <w:tcPr>
            <w:tcW w:w="0" w:type="auto"/>
          </w:tcPr>
          <w:p w14:paraId="415AD48B" w14:textId="77777777" w:rsidR="000E57DF" w:rsidRPr="000E57DF" w:rsidRDefault="000E57DF" w:rsidP="000E57DF">
            <w:pPr>
              <w:spacing w:before="36" w:after="36" w:line="360" w:lineRule="auto"/>
              <w:jc w:val="both"/>
              <w:rPr>
                <w:rFonts w:ascii="Times New Roman" w:hAnsi="Times New Roman" w:cs="Times New Roman"/>
              </w:rPr>
            </w:pPr>
            <m:oMathPara>
              <m:oMath>
                <m:r>
                  <w:rPr>
                    <w:rFonts w:ascii="Cambria Math" w:hAnsi="Cambria Math" w:cs="Times New Roman"/>
                  </w:rPr>
                  <m:t>p</m:t>
                </m:r>
              </m:oMath>
            </m:oMathPara>
          </w:p>
        </w:tc>
        <w:tc>
          <w:tcPr>
            <w:tcW w:w="0" w:type="auto"/>
          </w:tcPr>
          <w:p w14:paraId="5498A778"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състояние/изход</w:t>
            </w:r>
          </w:p>
        </w:tc>
        <w:tc>
          <w:tcPr>
            <w:tcW w:w="0" w:type="auto"/>
          </w:tcPr>
          <w:p w14:paraId="7F5D91AA"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kPa</w:t>
            </w:r>
          </w:p>
        </w:tc>
      </w:tr>
      <w:tr w:rsidR="000E57DF" w:rsidRPr="000E57DF" w14:paraId="332B3A65" w14:textId="77777777" w:rsidTr="00664776">
        <w:tc>
          <w:tcPr>
            <w:tcW w:w="0" w:type="auto"/>
          </w:tcPr>
          <w:p w14:paraId="6F2479E0"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Влагосъдържание</w:t>
            </w:r>
          </w:p>
        </w:tc>
        <w:tc>
          <w:tcPr>
            <w:tcW w:w="0" w:type="auto"/>
          </w:tcPr>
          <w:p w14:paraId="65648467" w14:textId="77777777" w:rsidR="000E57DF" w:rsidRPr="000E57DF" w:rsidRDefault="000E57DF" w:rsidP="000E57DF">
            <w:pPr>
              <w:spacing w:before="36" w:after="36" w:line="360" w:lineRule="auto"/>
              <w:jc w:val="both"/>
              <w:rPr>
                <w:rFonts w:ascii="Times New Roman" w:hAnsi="Times New Roman" w:cs="Times New Roman"/>
              </w:rPr>
            </w:pPr>
            <m:oMathPara>
              <m:oMath>
                <m:r>
                  <w:rPr>
                    <w:rFonts w:ascii="Cambria Math" w:hAnsi="Cambria Math" w:cs="Times New Roman"/>
                  </w:rPr>
                  <m:t>X</m:t>
                </m:r>
              </m:oMath>
            </m:oMathPara>
          </w:p>
        </w:tc>
        <w:tc>
          <w:tcPr>
            <w:tcW w:w="0" w:type="auto"/>
          </w:tcPr>
          <w:p w14:paraId="5C385156"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състояние/изход</w:t>
            </w:r>
          </w:p>
        </w:tc>
        <w:tc>
          <w:tcPr>
            <w:tcW w:w="0" w:type="auto"/>
          </w:tcPr>
          <w:p w14:paraId="77953BFC"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kg/kg</w:t>
            </w:r>
          </w:p>
        </w:tc>
      </w:tr>
      <w:tr w:rsidR="000E57DF" w:rsidRPr="000E57DF" w14:paraId="13815074" w14:textId="77777777" w:rsidTr="00664776">
        <w:tc>
          <w:tcPr>
            <w:tcW w:w="0" w:type="auto"/>
          </w:tcPr>
          <w:p w14:paraId="1C6BF44F"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Скорост на сушене</w:t>
            </w:r>
          </w:p>
        </w:tc>
        <w:tc>
          <w:tcPr>
            <w:tcW w:w="0" w:type="auto"/>
          </w:tcPr>
          <w:p w14:paraId="74883657"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m:t>
                    </m:r>
                  </m:sub>
                </m:sSub>
              </m:oMath>
            </m:oMathPara>
          </w:p>
        </w:tc>
        <w:tc>
          <w:tcPr>
            <w:tcW w:w="0" w:type="auto"/>
          </w:tcPr>
          <w:p w14:paraId="289997ED"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изчисляема</w:t>
            </w:r>
          </w:p>
        </w:tc>
        <w:tc>
          <w:tcPr>
            <w:tcW w:w="0" w:type="auto"/>
          </w:tcPr>
          <w:p w14:paraId="27661D5D"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kg/(kg·s)</w:t>
            </w:r>
          </w:p>
        </w:tc>
      </w:tr>
      <w:tr w:rsidR="000E57DF" w:rsidRPr="000E57DF" w14:paraId="79ED5EFD" w14:textId="77777777" w:rsidTr="00664776">
        <w:tc>
          <w:tcPr>
            <w:tcW w:w="0" w:type="auto"/>
          </w:tcPr>
          <w:p w14:paraId="62F8398C"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Околна температура</w:t>
            </w:r>
          </w:p>
        </w:tc>
        <w:tc>
          <w:tcPr>
            <w:tcW w:w="0" w:type="auto"/>
          </w:tcPr>
          <w:p w14:paraId="67C48DAB" w14:textId="77777777" w:rsidR="000E57DF" w:rsidRPr="000E57DF" w:rsidRDefault="000E57DF" w:rsidP="000E57DF">
            <w:pPr>
              <w:spacing w:before="36" w:after="36"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oMath>
            </m:oMathPara>
          </w:p>
        </w:tc>
        <w:tc>
          <w:tcPr>
            <w:tcW w:w="0" w:type="auto"/>
          </w:tcPr>
          <w:p w14:paraId="7A7BC2D7"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смущение</w:t>
            </w:r>
          </w:p>
        </w:tc>
        <w:tc>
          <w:tcPr>
            <w:tcW w:w="0" w:type="auto"/>
          </w:tcPr>
          <w:p w14:paraId="78EEBD9E" w14:textId="77777777" w:rsidR="000E57DF" w:rsidRPr="000E57DF" w:rsidRDefault="000E57DF" w:rsidP="000E57DF">
            <w:pPr>
              <w:spacing w:before="36" w:after="36" w:line="360" w:lineRule="auto"/>
              <w:jc w:val="both"/>
              <w:rPr>
                <w:rFonts w:ascii="Times New Roman" w:hAnsi="Times New Roman" w:cs="Times New Roman"/>
              </w:rPr>
            </w:pPr>
            <w:r w:rsidRPr="000E57DF">
              <w:rPr>
                <w:rFonts w:ascii="Times New Roman" w:hAnsi="Times New Roman" w:cs="Times New Roman"/>
              </w:rPr>
              <w:t>°C</w:t>
            </w:r>
          </w:p>
        </w:tc>
      </w:tr>
    </w:tbl>
    <w:p w14:paraId="2262153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Тази таблица ще бъде важна и за следващата точка от дипломното задание, защото от нея практически ще изведем кои променливи се измерват, кои се регулират и върху кои изпълнителни механизми въздейства системата.</w:t>
      </w:r>
      <w:bookmarkStart w:id="87" w:name="модел-на-температурните-процеси"/>
      <w:bookmarkEnd w:id="85"/>
      <w:bookmarkEnd w:id="86"/>
    </w:p>
    <w:p w14:paraId="27D4717D"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heme="majorBidi"/>
          <w:b/>
          <w:color w:val="000000" w:themeColor="text1"/>
          <w:sz w:val="28"/>
          <w:szCs w:val="40"/>
        </w:rPr>
      </w:pPr>
      <w:bookmarkStart w:id="88" w:name="_Toc238053537"/>
      <w:bookmarkStart w:id="89" w:name="_Toc238056615"/>
      <w:r w:rsidRPr="000E57DF">
        <w:rPr>
          <w:rFonts w:ascii="Times New Roman" w:eastAsiaTheme="majorEastAsia" w:hAnsi="Times New Roman" w:cstheme="majorBidi"/>
          <w:b/>
          <w:color w:val="000000" w:themeColor="text1"/>
          <w:sz w:val="28"/>
          <w:szCs w:val="40"/>
        </w:rPr>
        <w:t>1.4.3 Модел на температурните процеси</w:t>
      </w:r>
      <w:bookmarkEnd w:id="88"/>
      <w:bookmarkEnd w:id="89"/>
    </w:p>
    <w:p w14:paraId="1C129D15" w14:textId="77777777" w:rsidR="000E57DF" w:rsidRPr="000E57DF" w:rsidRDefault="000E57DF" w:rsidP="000E57DF">
      <w:pPr>
        <w:spacing w:line="360" w:lineRule="auto"/>
        <w:jc w:val="both"/>
        <w:rPr>
          <w:rFonts w:ascii="Times New Roman" w:hAnsi="Times New Roman"/>
        </w:rPr>
      </w:pPr>
    </w:p>
    <w:p w14:paraId="1120EBD9" w14:textId="77777777" w:rsidR="000E57DF" w:rsidRPr="000E57DF" w:rsidRDefault="000E57DF" w:rsidP="000E57DF">
      <w:pPr>
        <w:spacing w:before="180" w:after="180" w:line="360" w:lineRule="auto"/>
        <w:ind w:firstLine="720"/>
        <w:jc w:val="both"/>
        <w:rPr>
          <w:rFonts w:ascii="Times New Roman" w:eastAsiaTheme="minorEastAsia" w:hAnsi="Times New Roman" w:cs="Times New Roman"/>
          <w:kern w:val="0"/>
          <w:lang w:eastAsia="zh-CN"/>
          <w14:ligatures w14:val="none"/>
        </w:rPr>
      </w:pPr>
      <w:bookmarkStart w:id="90" w:name="текст-за-дипломната-работа-2"/>
      <w:r w:rsidRPr="000E57DF">
        <w:rPr>
          <w:rFonts w:ascii="Times New Roman" w:eastAsiaTheme="minorEastAsia" w:hAnsi="Times New Roman" w:cs="Times New Roman"/>
          <w:kern w:val="0"/>
          <w:lang w:eastAsia="zh-CN"/>
          <w14:ligatures w14:val="none"/>
        </w:rPr>
        <w:t>Температурата е един от основните параметри, определящи кинетиката на сушене. Топлинната енергия, подавана към материала, се използва както за повишаване на неговата температура, така и за фазовото превръщане на съдържащата се вода. Поради това температурният модел трябва да бъде свързан с модела на изменението на влагата.</w:t>
      </w:r>
    </w:p>
    <w:p w14:paraId="3704A6A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 xml:space="preserve">За целите на разработката нагревателната система се представя чрез максимална топлинна мощност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H</m:t>
            </m:r>
            <m:r>
              <m:rPr>
                <m:sty m:val="p"/>
              </m:rPr>
              <w:rPr>
                <w:rFonts w:ascii="Cambria Math" w:eastAsiaTheme="minorEastAsia" w:hAnsi="Cambria Math" w:cs="Times New Roman"/>
                <w:kern w:val="0"/>
                <w:lang w:eastAsia="zh-CN"/>
                <w14:ligatures w14:val="none"/>
              </w:rPr>
              <m:t>,max</m:t>
            </m:r>
          </m:sub>
        </m:sSub>
      </m:oMath>
      <w:r w:rsidRPr="000E57DF">
        <w:rPr>
          <w:rFonts w:ascii="Times New Roman" w:eastAsiaTheme="minorEastAsia" w:hAnsi="Times New Roman" w:cs="Times New Roman"/>
          <w:kern w:val="0"/>
          <w:lang w:eastAsia="zh-CN"/>
          <w14:ligatures w14:val="none"/>
        </w:rPr>
        <w:t xml:space="preserve"> и нормализиран управляващ сигнал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oMath>
      <w:r w:rsidRPr="000E57DF">
        <w:rPr>
          <w:rFonts w:ascii="Times New Roman" w:eastAsiaTheme="minorEastAsia" w:hAnsi="Times New Roman" w:cs="Times New Roman"/>
          <w:kern w:val="0"/>
          <w:lang w:eastAsia="zh-CN"/>
          <w14:ligatures w14:val="none"/>
        </w:rPr>
        <w:t>. Реално подаваната мощност се определя като</w:t>
      </w:r>
    </w:p>
    <w:p w14:paraId="487AC8D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H</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η</m:t>
                  </m:r>
                </m:e>
                <m:sub>
                  <m:r>
                    <w:rPr>
                      <w:rFonts w:ascii="Cambria Math" w:eastAsiaTheme="minorEastAsia" w:hAnsi="Cambria Math" w:cs="Times New Roman"/>
                      <w:kern w:val="0"/>
                      <w:lang w:eastAsia="zh-CN"/>
                      <w14:ligatures w14:val="none"/>
                    </w:rPr>
                    <m:t>H</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H</m:t>
                  </m:r>
                  <m:r>
                    <m:rPr>
                      <m:sty m:val="p"/>
                    </m:rPr>
                    <w:rPr>
                      <w:rFonts w:ascii="Cambria Math" w:eastAsiaTheme="minorEastAsia" w:hAnsi="Cambria Math" w:cs="Times New Roman"/>
                      <w:kern w:val="0"/>
                      <w:lang w:eastAsia="zh-CN"/>
                      <w14:ligatures w14:val="none"/>
                    </w:rPr>
                    <m:t>,max</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t</m:t>
                  </m:r>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2978787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η</m:t>
            </m:r>
          </m:e>
          <m:sub>
            <m:r>
              <w:rPr>
                <w:rFonts w:ascii="Cambria Math" w:eastAsiaTheme="minorEastAsia" w:hAnsi="Cambria Math" w:cs="Times New Roman"/>
                <w:kern w:val="0"/>
                <w:lang w:eastAsia="zh-CN"/>
                <w14:ligatures w14:val="none"/>
              </w:rPr>
              <m:t>H</m:t>
            </m:r>
          </m:sub>
        </m:sSub>
      </m:oMath>
      <w:r w:rsidRPr="000E57DF">
        <w:rPr>
          <w:rFonts w:ascii="Times New Roman" w:eastAsiaTheme="minorEastAsia" w:hAnsi="Times New Roman" w:cs="Times New Roman"/>
          <w:kern w:val="0"/>
          <w:lang w:eastAsia="zh-CN"/>
          <w14:ligatures w14:val="none"/>
        </w:rPr>
        <w:t xml:space="preserve"> представлява еквивалентен коефициент, отчитащ ефективността на преобразуването и предаването на топлинната енергия.</w:t>
      </w:r>
    </w:p>
    <w:p w14:paraId="0DB321B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сушилната камера се съставя баланса</w:t>
      </w:r>
    </w:p>
    <w:p w14:paraId="2C2115D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C</m:t>
                  </m:r>
                </m:e>
                <m:sub>
                  <m:r>
                    <w:rPr>
                      <w:rFonts w:ascii="Cambria Math" w:eastAsiaTheme="minorEastAsia" w:hAnsi="Cambria Math"/>
                      <w:kern w:val="0"/>
                      <w:lang w:eastAsia="zh-CN"/>
                      <w14:ligatures w14:val="none"/>
                    </w:rPr>
                    <m:t>c</m:t>
                  </m:r>
                </m:sub>
              </m:sSub>
              <m:f>
                <m:fPr>
                  <m:ctrlPr>
                    <w:rPr>
                      <w:rFonts w:ascii="Cambria Math" w:eastAsiaTheme="minorEastAsia" w:hAnsi="Cambria Math"/>
                      <w:kern w:val="0"/>
                      <w:lang w:eastAsia="zh-CN"/>
                      <w14:ligatures w14:val="none"/>
                    </w:rPr>
                  </m:ctrlPr>
                </m:fPr>
                <m:num>
                  <m:r>
                    <w:rPr>
                      <w:rFonts w:ascii="Cambria Math" w:eastAsiaTheme="minorEastAsia" w:hAnsi="Cambria Math"/>
                      <w:kern w:val="0"/>
                      <w:lang w:eastAsia="zh-CN"/>
                      <w14:ligatures w14:val="none"/>
                    </w:rPr>
                    <m:t>d</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T</m:t>
                      </m:r>
                    </m:e>
                    <m:sub>
                      <m:r>
                        <w:rPr>
                          <w:rFonts w:ascii="Cambria Math" w:eastAsiaTheme="minorEastAsia" w:hAnsi="Cambria Math"/>
                          <w:kern w:val="0"/>
                          <w:lang w:eastAsia="zh-CN"/>
                          <w14:ligatures w14:val="none"/>
                        </w:rPr>
                        <m:t>c</m:t>
                      </m:r>
                    </m:sub>
                  </m:sSub>
                </m:num>
                <m:den>
                  <m:r>
                    <w:rPr>
                      <w:rFonts w:ascii="Cambria Math" w:eastAsiaTheme="minorEastAsia" w:hAnsi="Cambria Math"/>
                      <w:kern w:val="0"/>
                      <w:lang w:eastAsia="zh-CN"/>
                      <w14:ligatures w14:val="none"/>
                    </w:rPr>
                    <m:t>dt</m:t>
                  </m:r>
                </m:den>
              </m:f>
              <m:r>
                <m:rPr>
                  <m:sty m:val="p"/>
                </m:rPr>
                <w:rPr>
                  <w:rFonts w:ascii="Cambria Math" w:eastAsiaTheme="minorEastAsia" w:hAnsi="Cambria Math"/>
                  <w:kern w:val="0"/>
                  <w:lang w:eastAsia="zh-CN"/>
                  <w14:ligatures w14:val="none"/>
                </w:rPr>
                <m:t>=</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P</m:t>
                  </m:r>
                </m:e>
                <m:sub>
                  <m:r>
                    <w:rPr>
                      <w:rFonts w:ascii="Cambria Math" w:eastAsiaTheme="minorEastAsia" w:hAnsi="Cambria Math"/>
                      <w:kern w:val="0"/>
                      <w:lang w:eastAsia="zh-CN"/>
                      <w14:ligatures w14:val="none"/>
                    </w:rPr>
                    <m:t>H</m:t>
                  </m:r>
                </m:sub>
              </m:sSub>
              <m:r>
                <m:rPr>
                  <m:sty m:val="p"/>
                </m:rPr>
                <w:rPr>
                  <w:rFonts w:ascii="Cambria Math" w:eastAsiaTheme="minorEastAsia" w:hAnsi="Cambria Math"/>
                  <w:kern w:val="0"/>
                  <w:lang w:eastAsia="zh-CN"/>
                  <w14:ligatures w14:val="none"/>
                </w:rPr>
                <m:t>-</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K</m:t>
                  </m:r>
                </m:e>
                <m:sub>
                  <m:r>
                    <w:rPr>
                      <w:rFonts w:ascii="Cambria Math" w:eastAsiaTheme="minorEastAsia" w:hAnsi="Cambria Math"/>
                      <w:kern w:val="0"/>
                      <w:lang w:eastAsia="zh-CN"/>
                      <w14:ligatures w14:val="none"/>
                    </w:rPr>
                    <m:t>cm</m:t>
                  </m:r>
                </m:sub>
              </m:sSub>
              <m:d>
                <m:dPr>
                  <m:ctrlPr>
                    <w:rPr>
                      <w:rFonts w:ascii="Cambria Math" w:eastAsiaTheme="minorEastAsia" w:hAnsi="Cambria Math"/>
                      <w:kern w:val="0"/>
                      <w:lang w:eastAsia="zh-CN"/>
                      <w14:ligatures w14:val="none"/>
                    </w:rPr>
                  </m:ctrlPr>
                </m:dPr>
                <m:e>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T</m:t>
                      </m:r>
                    </m:e>
                    <m:sub>
                      <m:r>
                        <w:rPr>
                          <w:rFonts w:ascii="Cambria Math" w:eastAsiaTheme="minorEastAsia" w:hAnsi="Cambria Math"/>
                          <w:kern w:val="0"/>
                          <w:lang w:eastAsia="zh-CN"/>
                          <w14:ligatures w14:val="none"/>
                        </w:rPr>
                        <m:t>c</m:t>
                      </m:r>
                    </m:sub>
                  </m:sSub>
                  <m:r>
                    <m:rPr>
                      <m:sty m:val="p"/>
                    </m:rPr>
                    <w:rPr>
                      <w:rFonts w:ascii="Cambria Math" w:eastAsiaTheme="minorEastAsia" w:hAnsi="Cambria Math"/>
                      <w:kern w:val="0"/>
                      <w:lang w:eastAsia="zh-CN"/>
                      <w14:ligatures w14:val="none"/>
                    </w:rPr>
                    <m:t>-</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T</m:t>
                      </m:r>
                    </m:e>
                    <m:sub>
                      <m:r>
                        <w:rPr>
                          <w:rFonts w:ascii="Cambria Math" w:eastAsiaTheme="minorEastAsia" w:hAnsi="Cambria Math"/>
                          <w:kern w:val="0"/>
                          <w:lang w:eastAsia="zh-CN"/>
                          <w14:ligatures w14:val="none"/>
                        </w:rPr>
                        <m:t>m</m:t>
                      </m:r>
                    </m:sub>
                  </m:sSub>
                </m:e>
              </m:d>
              <m:r>
                <m:rPr>
                  <m:sty m:val="p"/>
                </m:rPr>
                <w:rPr>
                  <w:rFonts w:ascii="Cambria Math" w:eastAsiaTheme="minorEastAsia" w:hAnsi="Cambria Math"/>
                  <w:kern w:val="0"/>
                  <w:lang w:eastAsia="zh-CN"/>
                  <w14:ligatures w14:val="none"/>
                </w:rPr>
                <m:t>-</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K</m:t>
                  </m:r>
                </m:e>
                <m:sub>
                  <m:r>
                    <w:rPr>
                      <w:rFonts w:ascii="Cambria Math" w:eastAsiaTheme="minorEastAsia" w:hAnsi="Cambria Math"/>
                      <w:kern w:val="0"/>
                      <w:lang w:eastAsia="zh-CN"/>
                      <w14:ligatures w14:val="none"/>
                    </w:rPr>
                    <m:t>ca</m:t>
                  </m:r>
                </m:sub>
              </m:sSub>
              <m:d>
                <m:dPr>
                  <m:ctrlPr>
                    <w:rPr>
                      <w:rFonts w:ascii="Cambria Math" w:eastAsiaTheme="minorEastAsia" w:hAnsi="Cambria Math"/>
                      <w:kern w:val="0"/>
                      <w:lang w:eastAsia="zh-CN"/>
                      <w14:ligatures w14:val="none"/>
                    </w:rPr>
                  </m:ctrlPr>
                </m:dPr>
                <m:e>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T</m:t>
                      </m:r>
                    </m:e>
                    <m:sub>
                      <m:r>
                        <w:rPr>
                          <w:rFonts w:ascii="Cambria Math" w:eastAsiaTheme="minorEastAsia" w:hAnsi="Cambria Math"/>
                          <w:kern w:val="0"/>
                          <w:lang w:eastAsia="zh-CN"/>
                          <w14:ligatures w14:val="none"/>
                        </w:rPr>
                        <m:t>c</m:t>
                      </m:r>
                    </m:sub>
                  </m:sSub>
                  <m:r>
                    <m:rPr>
                      <m:sty m:val="p"/>
                    </m:rPr>
                    <w:rPr>
                      <w:rFonts w:ascii="Cambria Math" w:eastAsiaTheme="minorEastAsia" w:hAnsi="Cambria Math"/>
                      <w:kern w:val="0"/>
                      <w:lang w:eastAsia="zh-CN"/>
                      <w14:ligatures w14:val="none"/>
                    </w:rPr>
                    <m:t>-</m:t>
                  </m:r>
                  <m:sSub>
                    <m:sSubPr>
                      <m:ctrlPr>
                        <w:rPr>
                          <w:rFonts w:ascii="Cambria Math" w:eastAsiaTheme="minorEastAsia" w:hAnsi="Cambria Math"/>
                          <w:kern w:val="0"/>
                          <w:lang w:eastAsia="zh-CN"/>
                          <w14:ligatures w14:val="none"/>
                        </w:rPr>
                      </m:ctrlPr>
                    </m:sSubPr>
                    <m:e>
                      <m:r>
                        <w:rPr>
                          <w:rFonts w:ascii="Cambria Math" w:eastAsiaTheme="minorEastAsia" w:hAnsi="Cambria Math"/>
                          <w:kern w:val="0"/>
                          <w:lang w:eastAsia="zh-CN"/>
                          <w14:ligatures w14:val="none"/>
                        </w:rPr>
                        <m:t>T</m:t>
                      </m:r>
                    </m:e>
                    <m:sub>
                      <m:r>
                        <w:rPr>
                          <w:rFonts w:ascii="Cambria Math" w:eastAsiaTheme="minorEastAsia" w:hAnsi="Cambria Math"/>
                          <w:kern w:val="0"/>
                          <w:lang w:eastAsia="zh-CN"/>
                          <w14:ligatures w14:val="none"/>
                        </w:rPr>
                        <m:t>a</m:t>
                      </m:r>
                    </m:sub>
                  </m:sSub>
                </m:e>
              </m:d>
              <m:r>
                <m:rPr>
                  <m:sty m:val="p"/>
                </m:rPr>
                <w:rPr>
                  <w:rFonts w:ascii="Cambria Math" w:eastAsiaTheme="minorEastAsia" w:hAnsi="Cambria Math"/>
                  <w:kern w:val="0"/>
                  <w:lang w:eastAsia="zh-CN"/>
                  <w14:ligatures w14:val="none"/>
                </w:rPr>
                <m:t xml:space="preserve">, </m:t>
              </m:r>
              <m:r>
                <w:rPr>
                  <w:rFonts w:ascii="Cambria Math" w:eastAsiaTheme="minorEastAsia" w:hAnsi="Cambria Math"/>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i/>
                  <w:kern w:val="0"/>
                  <w:lang w:eastAsia="zh-CN"/>
                  <w14:ligatures w14:val="none"/>
                </w:rPr>
              </m:ctrlPr>
            </m:e>
          </m:eqArr>
        </m:oMath>
      </m:oMathPara>
    </w:p>
    <w:p w14:paraId="0C4FA0F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където:</w:t>
      </w:r>
    </w:p>
    <w:p w14:paraId="65DEDE9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c</m:t>
            </m:r>
          </m:sub>
        </m:sSub>
      </m:oMath>
      <w:r w:rsidRPr="000E57DF">
        <w:rPr>
          <w:rFonts w:ascii="Times New Roman" w:eastAsiaTheme="minorEastAsia" w:hAnsi="Times New Roman" w:cs="Times New Roman"/>
          <w:kern w:val="0"/>
          <w:lang w:eastAsia="zh-CN"/>
          <w14:ligatures w14:val="none"/>
        </w:rPr>
        <w:t xml:space="preserve"> е еквивалентният топлинен капацитет на камерата;</w:t>
      </w:r>
    </w:p>
    <w:p w14:paraId="320F712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oMath>
      <w:r w:rsidRPr="000E57DF">
        <w:rPr>
          <w:rFonts w:ascii="Times New Roman" w:eastAsiaTheme="minorEastAsia" w:hAnsi="Times New Roman" w:cs="Times New Roman"/>
          <w:kern w:val="0"/>
          <w:lang w:eastAsia="zh-CN"/>
          <w14:ligatures w14:val="none"/>
        </w:rPr>
        <w:t xml:space="preserve"> е еквивалентният коефициент на топлообмен между камерата и материала;</w:t>
      </w:r>
    </w:p>
    <w:p w14:paraId="157399A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ca</m:t>
            </m:r>
          </m:sub>
        </m:sSub>
      </m:oMath>
      <w:r w:rsidRPr="000E57DF">
        <w:rPr>
          <w:rFonts w:ascii="Times New Roman" w:eastAsiaTheme="minorEastAsia" w:hAnsi="Times New Roman" w:cs="Times New Roman"/>
          <w:kern w:val="0"/>
          <w:lang w:eastAsia="zh-CN"/>
          <w14:ligatures w14:val="none"/>
        </w:rPr>
        <w:t xml:space="preserve"> характеризира топлинните загуби от камерата към околната среда.</w:t>
      </w:r>
    </w:p>
    <w:p w14:paraId="0EDADBB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Първият член от дясната страна представлява топлинната мощност, подавана от нагревателя. Вторият характеризира предаването на енергия между камерата и материала, а третият отчита топлинните загуби към околната среда.</w:t>
      </w:r>
    </w:p>
    <w:p w14:paraId="7D2B9D7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материала може да бъде съставен отделен енергиен баланс:</w:t>
      </w:r>
    </w:p>
    <w:p w14:paraId="0D45FCD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m</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X</m:t>
                  </m:r>
                </m:e>
              </m:d>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λ</m:t>
              </m:r>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e>
              </m:d>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51006BC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oMath>
      <w:r w:rsidRPr="000E57DF">
        <w:rPr>
          <w:rFonts w:ascii="Times New Roman" w:eastAsiaTheme="minorEastAsia" w:hAnsi="Times New Roman" w:cs="Times New Roman"/>
          <w:kern w:val="0"/>
          <w:lang w:eastAsia="zh-CN"/>
          <w14:ligatures w14:val="none"/>
        </w:rPr>
        <w:t xml:space="preserve"> е топлинният капацитет на влажния материал, </w:t>
      </w:r>
      <m:oMath>
        <m:r>
          <w:rPr>
            <w:rFonts w:ascii="Cambria Math" w:eastAsiaTheme="minorEastAsia" w:hAnsi="Cambria Math" w:cs="Times New Roman"/>
            <w:kern w:val="0"/>
            <w:lang w:eastAsia="zh-CN"/>
            <w14:ligatures w14:val="none"/>
          </w:rPr>
          <m:t>λ</m:t>
        </m:r>
      </m:oMath>
      <w:r w:rsidRPr="000E57DF">
        <w:rPr>
          <w:rFonts w:ascii="Times New Roman" w:eastAsiaTheme="minorEastAsia" w:hAnsi="Times New Roman" w:cs="Times New Roman"/>
          <w:kern w:val="0"/>
          <w:lang w:eastAsia="zh-CN"/>
          <w14:ligatures w14:val="none"/>
        </w:rPr>
        <w:t xml:space="preserve"> — специфичната топлина на изпарение на водата, а </w:t>
      </w:r>
      <m:oMath>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oMath>
      <w:r w:rsidRPr="000E57DF">
        <w:rPr>
          <w:rFonts w:ascii="Times New Roman" w:eastAsiaTheme="minorEastAsia" w:hAnsi="Times New Roman" w:cs="Times New Roman"/>
          <w:kern w:val="0"/>
          <w:lang w:eastAsia="zh-CN"/>
          <w14:ligatures w14:val="none"/>
        </w:rPr>
        <w:t xml:space="preserve"> — масовият дебит на отделящата се вода.</w:t>
      </w:r>
    </w:p>
    <w:p w14:paraId="1833EF0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Еквивалентният топлинен капацитет на влажния материал може да бъде представен чрез</w:t>
      </w:r>
    </w:p>
    <w:p w14:paraId="1B651CA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m</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X</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s</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X</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w</m:t>
                      </m:r>
                    </m:sub>
                  </m:sSub>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110844D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oMath>
      <w:r w:rsidRPr="000E57DF">
        <w:rPr>
          <w:rFonts w:ascii="Times New Roman" w:eastAsiaTheme="minorEastAsia" w:hAnsi="Times New Roman" w:cs="Times New Roman"/>
          <w:kern w:val="0"/>
          <w:lang w:eastAsia="zh-CN"/>
          <w14:ligatures w14:val="none"/>
        </w:rPr>
        <w:t xml:space="preserve"> е масата на сухото вещество,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s</m:t>
            </m:r>
          </m:sub>
        </m:sSub>
      </m:oMath>
      <w:r w:rsidRPr="000E57DF">
        <w:rPr>
          <w:rFonts w:ascii="Times New Roman" w:eastAsiaTheme="minorEastAsia" w:hAnsi="Times New Roman" w:cs="Times New Roman"/>
          <w:kern w:val="0"/>
          <w:lang w:eastAsia="zh-CN"/>
          <w14:ligatures w14:val="none"/>
        </w:rPr>
        <w:t xml:space="preserve"> — специфичният топлинен капацитет на сухия материал, 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w</m:t>
            </m:r>
          </m:sub>
        </m:sSub>
      </m:oMath>
      <w:r w:rsidRPr="000E57DF">
        <w:rPr>
          <w:rFonts w:ascii="Times New Roman" w:eastAsiaTheme="minorEastAsia" w:hAnsi="Times New Roman" w:cs="Times New Roman"/>
          <w:kern w:val="0"/>
          <w:lang w:eastAsia="zh-CN"/>
          <w14:ligatures w14:val="none"/>
        </w:rPr>
        <w:t xml:space="preserve"> — специфичният топлинен капацитет на съдържащата се вода.</w:t>
      </w:r>
    </w:p>
    <w:p w14:paraId="0545218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Изразът</w:t>
      </w:r>
    </w:p>
    <w:p w14:paraId="48250254" w14:textId="77777777" w:rsidR="000E57DF" w:rsidRPr="000E57DF" w:rsidRDefault="000E57DF" w:rsidP="000E57DF">
      <w:pPr>
        <w:spacing w:before="180" w:after="180" w:line="360" w:lineRule="auto"/>
        <w:jc w:val="both"/>
        <w:rPr>
          <w:rFonts w:ascii="Times New Roman" w:eastAsiaTheme="minorEastAsia" w:hAnsi="Times New Roman" w:cs="Times New Roman"/>
          <w:color w:val="EE0000"/>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color w:val="EE0000"/>
                  <w:kern w:val="0"/>
                  <w:lang w:eastAsia="zh-CN"/>
                  <w14:ligatures w14:val="none"/>
                </w:rPr>
                <m:t>λ</m:t>
              </m:r>
              <m:sSub>
                <m:sSubPr>
                  <m:ctrlPr>
                    <w:rPr>
                      <w:rFonts w:ascii="Cambria Math" w:eastAsiaTheme="minorEastAsia" w:hAnsi="Cambria Math" w:cs="Times New Roman"/>
                      <w:color w:val="EE0000"/>
                      <w:kern w:val="0"/>
                      <w:lang w:eastAsia="zh-CN"/>
                      <w14:ligatures w14:val="none"/>
                    </w:rPr>
                  </m:ctrlPr>
                </m:sSubPr>
                <m:e>
                  <m:acc>
                    <m:accPr>
                      <m:chr m:val="̇"/>
                      <m:ctrlPr>
                        <w:rPr>
                          <w:rFonts w:ascii="Cambria Math" w:eastAsiaTheme="minorEastAsia" w:hAnsi="Cambria Math" w:cs="Times New Roman"/>
                          <w:color w:val="EE0000"/>
                          <w:kern w:val="0"/>
                          <w:lang w:eastAsia="zh-CN"/>
                          <w14:ligatures w14:val="none"/>
                        </w:rPr>
                      </m:ctrlPr>
                    </m:accPr>
                    <m:e>
                      <m:r>
                        <w:rPr>
                          <w:rFonts w:ascii="Cambria Math" w:eastAsiaTheme="minorEastAsia" w:hAnsi="Cambria Math" w:cs="Times New Roman"/>
                          <w:color w:val="EE0000"/>
                          <w:kern w:val="0"/>
                          <w:lang w:eastAsia="zh-CN"/>
                          <w14:ligatures w14:val="none"/>
                        </w:rPr>
                        <m:t>m</m:t>
                      </m:r>
                    </m:e>
                  </m:acc>
                </m:e>
                <m:sub>
                  <m:r>
                    <m:rPr>
                      <m:sty m:val="p"/>
                    </m:rPr>
                    <w:rPr>
                      <w:rFonts w:ascii="Cambria Math" w:eastAsiaTheme="minorEastAsia" w:hAnsi="Cambria Math" w:cs="Times New Roman"/>
                      <w:color w:val="EE0000"/>
                      <w:kern w:val="0"/>
                      <w:lang w:eastAsia="zh-CN"/>
                      <w14:ligatures w14:val="none"/>
                    </w:rPr>
                    <m:t>ev</m:t>
                  </m:r>
                </m:sub>
              </m:sSub>
              <m:r>
                <w:rPr>
                  <w:rFonts w:ascii="Cambria Math" w:eastAsiaTheme="minorEastAsia" w:hAnsi="Cambria Math" w:cs="Times New Roman"/>
                  <w:color w:val="EE0000"/>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color w:val="EE0000"/>
                  <w:kern w:val="0"/>
                  <w:lang w:eastAsia="zh-CN"/>
                  <w14:ligatures w14:val="none"/>
                </w:rPr>
              </m:ctrlPr>
            </m:e>
          </m:eqArr>
        </m:oMath>
      </m:oMathPara>
    </w:p>
    <w:p w14:paraId="4ED71DC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 xml:space="preserve">е важен за физическата достоверност на модела. Той представя енергията, необходима за изпаряване на влагата. Следователно при увеличаване на скоростта на изпарение част от подаваната топлинна енергия се използва като латентна топлина и покачването на температурата на материала се забавя. Така се реализира взаимодействието между топлинния и масообменния модел. Подробните научни модели на вакуумно сушене също формулират съвместни уравнения за пренос на топлина и влага, което показва, че двата процеса не трябва да се разглеждат независимо. </w:t>
      </w:r>
    </w:p>
    <w:p w14:paraId="2D9DCC7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Необходимо е тук да направим една важна уговорка за самата вакуумна среда. При значително намаляване на налягането конвективният топлообмен се изменя и може да бъде силно ограничен. Експериментални измервания при вакуумно сушене показват, че коефициентът на конвективен топлообмен се изменя с налягането и температурата. </w:t>
      </w:r>
      <w:hyperlink r:id="rId7"/>
      <w:r w:rsidRPr="000E57DF">
        <w:rPr>
          <w:rFonts w:ascii="Times New Roman" w:eastAsiaTheme="minorEastAsia" w:hAnsi="Times New Roman" w:cs="Times New Roman"/>
          <w:kern w:val="0"/>
          <w:lang w:eastAsia="zh-CN"/>
          <w14:ligatures w14:val="none"/>
        </w:rPr>
        <w:t xml:space="preserve"> Поради това параметърът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oMath>
      <w:r w:rsidRPr="000E57DF">
        <w:rPr>
          <w:rFonts w:ascii="Times New Roman" w:eastAsiaTheme="minorEastAsia" w:hAnsi="Times New Roman" w:cs="Times New Roman"/>
          <w:kern w:val="0"/>
          <w:lang w:eastAsia="zh-CN"/>
          <w14:ligatures w14:val="none"/>
        </w:rPr>
        <w:t xml:space="preserve"> в настоящия редуциран модел трябва да се разглежда като еквивалентен коефициент, който обобщава реално действащите механизми на топлопредаване в конкретната виртуална сушилня, а не непременно като чист коефициент на конвекция.</w:t>
      </w:r>
    </w:p>
    <w:p w14:paraId="19B97FB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Това е академично много по-защитимо от твърдението, че в модела симулираме изцяло реалната физика на топлообмена.</w:t>
      </w:r>
    </w:p>
    <w:p w14:paraId="7C64854F"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91" w:name="_Toc238053538"/>
      <w:bookmarkStart w:id="92" w:name="_Toc238056616"/>
      <w:bookmarkStart w:id="93" w:name="Xa5651e17ee66b44481587eb27cb13ae33ac7a59"/>
      <w:bookmarkEnd w:id="87"/>
      <w:bookmarkEnd w:id="90"/>
      <w:r w:rsidRPr="000E57DF">
        <w:rPr>
          <w:rFonts w:ascii="Times New Roman" w:eastAsiaTheme="majorEastAsia" w:hAnsi="Times New Roman" w:cstheme="majorBidi"/>
          <w:b/>
          <w:color w:val="000000" w:themeColor="text1"/>
          <w:sz w:val="28"/>
          <w:szCs w:val="40"/>
        </w:rPr>
        <w:t>1.4.4 Модел на налягането във вакуумната камера</w:t>
      </w:r>
      <w:bookmarkEnd w:id="91"/>
      <w:bookmarkEnd w:id="92"/>
    </w:p>
    <w:p w14:paraId="375B2A00" w14:textId="77777777" w:rsidR="000E57DF" w:rsidRPr="000E57DF" w:rsidRDefault="000E57DF" w:rsidP="000E57DF">
      <w:pPr>
        <w:jc w:val="both"/>
        <w:rPr>
          <w:rFonts w:ascii="Times New Roman" w:hAnsi="Times New Roman"/>
        </w:rPr>
      </w:pPr>
    </w:p>
    <w:p w14:paraId="3F67170B" w14:textId="77777777" w:rsidR="000E57DF" w:rsidRPr="000E57DF" w:rsidRDefault="000E57DF" w:rsidP="000E57DF">
      <w:pPr>
        <w:spacing w:before="180" w:after="180" w:line="360" w:lineRule="auto"/>
        <w:ind w:firstLine="720"/>
        <w:jc w:val="both"/>
        <w:rPr>
          <w:rFonts w:ascii="Times New Roman" w:eastAsiaTheme="minorEastAsia" w:hAnsi="Times New Roman" w:cs="Times New Roman"/>
          <w:kern w:val="0"/>
          <w:lang w:eastAsia="zh-CN"/>
          <w14:ligatures w14:val="none"/>
        </w:rPr>
      </w:pPr>
      <w:bookmarkStart w:id="94" w:name="текст-за-дипломната-работа-3"/>
      <w:r w:rsidRPr="000E57DF">
        <w:rPr>
          <w:rFonts w:ascii="Times New Roman" w:eastAsiaTheme="minorEastAsia" w:hAnsi="Times New Roman" w:cs="Times New Roman"/>
          <w:kern w:val="0"/>
          <w:lang w:eastAsia="zh-CN"/>
          <w14:ligatures w14:val="none"/>
        </w:rPr>
        <w:t>Вторият основен управляван технологичен параметър е налягането във вакуумната камера. Създаването и поддържането на понижено налягане се осъществява чрез вакуумна помпа. Динамиката на налягането зависи както от производителността на помпата, така и от количеството водни пари, отделяни от материала.</w:t>
      </w:r>
    </w:p>
    <w:p w14:paraId="70EBE10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При теоретично описание на газовата фаза може да се използва уравнението на идеалния газ</w:t>
      </w:r>
    </w:p>
    <w:p w14:paraId="2425AAA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kern w:val="0"/>
                  <w:lang w:eastAsia="zh-CN"/>
                  <w14:ligatures w14:val="none"/>
                </w:rPr>
                <m:t>pV</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nRT</m:t>
              </m:r>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5411B1E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r>
          <w:rPr>
            <w:rFonts w:ascii="Cambria Math" w:eastAsiaTheme="minorEastAsia" w:hAnsi="Cambria Math" w:cs="Times New Roman"/>
            <w:kern w:val="0"/>
            <w:lang w:eastAsia="zh-CN"/>
            <w14:ligatures w14:val="none"/>
          </w:rPr>
          <m:t>p</m:t>
        </m:r>
      </m:oMath>
      <w:r w:rsidRPr="000E57DF">
        <w:rPr>
          <w:rFonts w:ascii="Times New Roman" w:eastAsiaTheme="minorEastAsia" w:hAnsi="Times New Roman" w:cs="Times New Roman"/>
          <w:kern w:val="0"/>
          <w:lang w:eastAsia="zh-CN"/>
          <w14:ligatures w14:val="none"/>
        </w:rPr>
        <w:t xml:space="preserve"> е абсолютното налягане, </w:t>
      </w:r>
      <m:oMath>
        <m:r>
          <w:rPr>
            <w:rFonts w:ascii="Cambria Math" w:eastAsiaTheme="minorEastAsia" w:hAnsi="Cambria Math" w:cs="Times New Roman"/>
            <w:kern w:val="0"/>
            <w:lang w:eastAsia="zh-CN"/>
            <w14:ligatures w14:val="none"/>
          </w:rPr>
          <m:t>V</m:t>
        </m:r>
      </m:oMath>
      <w:r w:rsidRPr="000E57DF">
        <w:rPr>
          <w:rFonts w:ascii="Times New Roman" w:eastAsiaTheme="minorEastAsia" w:hAnsi="Times New Roman" w:cs="Times New Roman"/>
          <w:kern w:val="0"/>
          <w:lang w:eastAsia="zh-CN"/>
          <w14:ligatures w14:val="none"/>
        </w:rPr>
        <w:t xml:space="preserve"> — свободният обем на камерата, </w:t>
      </w:r>
      <m:oMath>
        <m:r>
          <w:rPr>
            <w:rFonts w:ascii="Cambria Math" w:eastAsiaTheme="minorEastAsia" w:hAnsi="Cambria Math" w:cs="Times New Roman"/>
            <w:kern w:val="0"/>
            <w:lang w:eastAsia="zh-CN"/>
            <w14:ligatures w14:val="none"/>
          </w:rPr>
          <m:t>n</m:t>
        </m:r>
      </m:oMath>
      <w:r w:rsidRPr="000E57DF">
        <w:rPr>
          <w:rFonts w:ascii="Times New Roman" w:eastAsiaTheme="minorEastAsia" w:hAnsi="Times New Roman" w:cs="Times New Roman"/>
          <w:kern w:val="0"/>
          <w:lang w:eastAsia="zh-CN"/>
          <w14:ligatures w14:val="none"/>
        </w:rPr>
        <w:t xml:space="preserve"> — количеството газ, </w:t>
      </w:r>
      <m:oMath>
        <m:r>
          <w:rPr>
            <w:rFonts w:ascii="Cambria Math" w:eastAsiaTheme="minorEastAsia" w:hAnsi="Cambria Math" w:cs="Times New Roman"/>
            <w:kern w:val="0"/>
            <w:lang w:eastAsia="zh-CN"/>
            <w14:ligatures w14:val="none"/>
          </w:rPr>
          <m:t>R</m:t>
        </m:r>
      </m:oMath>
      <w:r w:rsidRPr="000E57DF">
        <w:rPr>
          <w:rFonts w:ascii="Times New Roman" w:eastAsiaTheme="minorEastAsia" w:hAnsi="Times New Roman" w:cs="Times New Roman"/>
          <w:kern w:val="0"/>
          <w:lang w:eastAsia="zh-CN"/>
          <w14:ligatures w14:val="none"/>
        </w:rPr>
        <w:t xml:space="preserve"> — универсалната газова константа, а </w:t>
      </w:r>
      <m:oMath>
        <m:r>
          <w:rPr>
            <w:rFonts w:ascii="Cambria Math" w:eastAsiaTheme="minorEastAsia" w:hAnsi="Cambria Math" w:cs="Times New Roman"/>
            <w:kern w:val="0"/>
            <w:lang w:eastAsia="zh-CN"/>
            <w14:ligatures w14:val="none"/>
          </w:rPr>
          <m:t>T</m:t>
        </m:r>
      </m:oMath>
      <w:r w:rsidRPr="000E57DF">
        <w:rPr>
          <w:rFonts w:ascii="Times New Roman" w:eastAsiaTheme="minorEastAsia" w:hAnsi="Times New Roman" w:cs="Times New Roman"/>
          <w:kern w:val="0"/>
          <w:lang w:eastAsia="zh-CN"/>
          <w14:ligatures w14:val="none"/>
        </w:rPr>
        <w:t xml:space="preserve"> — абсолютната температура.</w:t>
      </w:r>
    </w:p>
    <w:p w14:paraId="45E2927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При постоянен обем намаляването на количеството газ вследствие на работата на вакуумната помпа води до намаляване на налягането. В същото време изпаряването на </w:t>
      </w:r>
      <w:r w:rsidRPr="000E57DF">
        <w:rPr>
          <w:rFonts w:ascii="Times New Roman" w:eastAsiaTheme="minorEastAsia" w:hAnsi="Times New Roman" w:cs="Times New Roman"/>
          <w:kern w:val="0"/>
          <w:lang w:eastAsia="zh-CN"/>
          <w14:ligatures w14:val="none"/>
        </w:rPr>
        <w:lastRenderedPageBreak/>
        <w:t>вода от материала увеличава количеството водни пари в камерата и действа в противоположна посока. Следователно в динамичния модел трябва да бъдат отчетени поне три влияния: изпомпването на газ, отделянето на водни пари и негерметичността на камерата.</w:t>
      </w:r>
    </w:p>
    <w:p w14:paraId="201A4EE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нуждите на системата за управление процесът може да бъде описан чрез редуцираното уравнение</w:t>
      </w:r>
    </w:p>
    <w:p w14:paraId="2C52B69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dp</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num>
                <m:den>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τ</m:t>
                      </m:r>
                    </m:e>
                    <m:sub>
                      <m:r>
                        <w:rPr>
                          <w:rFonts w:ascii="Cambria Math" w:eastAsiaTheme="minorEastAsia" w:hAnsi="Cambria Math" w:cs="Times New Roman"/>
                          <w:kern w:val="0"/>
                          <w:lang w:eastAsia="zh-CN"/>
                          <w14:ligatures w14:val="none"/>
                        </w:rPr>
                        <m:t>V</m:t>
                      </m:r>
                    </m:sub>
                  </m:sSub>
                </m:den>
              </m:f>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m:rPr>
                      <m:sty m:val="p"/>
                    </m:rPr>
                    <w:rPr>
                      <w:rFonts w:ascii="Cambria Math" w:eastAsiaTheme="minorEastAsia" w:hAnsi="Cambria Math" w:cs="Times New Roman"/>
                      <w:kern w:val="0"/>
                      <w:lang w:eastAsia="zh-CN"/>
                      <w14:ligatures w14:val="none"/>
                    </w:rPr>
                    <m:t>ev</m:t>
                  </m:r>
                </m:sub>
              </m:sSub>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L</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e>
              </m:d>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7C326B5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където:</w:t>
      </w:r>
    </w:p>
    <w:p w14:paraId="354C7E7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oMath>
      <w:r w:rsidRPr="000E57DF">
        <w:rPr>
          <w:rFonts w:ascii="Times New Roman" w:eastAsiaTheme="minorEastAsia" w:hAnsi="Times New Roman" w:cs="Times New Roman"/>
          <w:kern w:val="0"/>
          <w:lang w:eastAsia="zh-CN"/>
          <w14:ligatures w14:val="none"/>
        </w:rPr>
        <w:t xml:space="preserve"> е управляващият сигнал към вакуумната помпа;</w:t>
      </w:r>
    </w:p>
    <w:p w14:paraId="529D366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τ</m:t>
            </m:r>
          </m:e>
          <m:sub>
            <m:r>
              <w:rPr>
                <w:rFonts w:ascii="Cambria Math" w:eastAsiaTheme="minorEastAsia" w:hAnsi="Cambria Math" w:cs="Times New Roman"/>
                <w:kern w:val="0"/>
                <w:lang w:eastAsia="zh-CN"/>
                <w14:ligatures w14:val="none"/>
              </w:rPr>
              <m:t>V</m:t>
            </m:r>
          </m:sub>
        </m:sSub>
      </m:oMath>
      <w:r w:rsidRPr="000E57DF">
        <w:rPr>
          <w:rFonts w:ascii="Times New Roman" w:eastAsiaTheme="minorEastAsia" w:hAnsi="Times New Roman" w:cs="Times New Roman"/>
          <w:kern w:val="0"/>
          <w:lang w:eastAsia="zh-CN"/>
          <w14:ligatures w14:val="none"/>
        </w:rPr>
        <w:t xml:space="preserve"> е еквивалентната времеконстанта на вакуумната система;</w:t>
      </w:r>
    </w:p>
    <w:p w14:paraId="743C378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oMath>
      <w:r w:rsidRPr="000E57DF">
        <w:rPr>
          <w:rFonts w:ascii="Times New Roman" w:eastAsiaTheme="minorEastAsia" w:hAnsi="Times New Roman" w:cs="Times New Roman"/>
          <w:kern w:val="0"/>
          <w:lang w:eastAsia="zh-CN"/>
          <w14:ligatures w14:val="none"/>
        </w:rPr>
        <w:t xml:space="preserve"> е минималното достижимо абсолютно налягане;</w:t>
      </w:r>
    </w:p>
    <w:p w14:paraId="452BEFE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m:rPr>
                <m:sty m:val="p"/>
              </m:rPr>
              <w:rPr>
                <w:rFonts w:ascii="Cambria Math" w:eastAsiaTheme="minorEastAsia" w:hAnsi="Cambria Math" w:cs="Times New Roman"/>
                <w:kern w:val="0"/>
                <w:lang w:eastAsia="zh-CN"/>
                <w14:ligatures w14:val="none"/>
              </w:rPr>
              <m:t>ev</m:t>
            </m:r>
          </m:sub>
        </m:sSub>
      </m:oMath>
      <w:r w:rsidRPr="000E57DF">
        <w:rPr>
          <w:rFonts w:ascii="Times New Roman" w:eastAsiaTheme="minorEastAsia" w:hAnsi="Times New Roman" w:cs="Times New Roman"/>
          <w:kern w:val="0"/>
          <w:lang w:eastAsia="zh-CN"/>
          <w14:ligatures w14:val="none"/>
        </w:rPr>
        <w:t xml:space="preserve"> е коефициент, характеризиращ влиянието на генерираните водни пари;</w:t>
      </w:r>
    </w:p>
    <w:p w14:paraId="419FE02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L</m:t>
            </m:r>
          </m:sub>
        </m:sSub>
      </m:oMath>
      <w:r w:rsidRPr="000E57DF">
        <w:rPr>
          <w:rFonts w:ascii="Times New Roman" w:eastAsiaTheme="minorEastAsia" w:hAnsi="Times New Roman" w:cs="Times New Roman"/>
          <w:kern w:val="0"/>
          <w:lang w:eastAsia="zh-CN"/>
          <w14:ligatures w14:val="none"/>
        </w:rPr>
        <w:t xml:space="preserve"> характеризира негерметичността;</w:t>
      </w:r>
    </w:p>
    <w:p w14:paraId="2D67844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oMath>
      <w:r w:rsidRPr="000E57DF">
        <w:rPr>
          <w:rFonts w:ascii="Times New Roman" w:eastAsiaTheme="minorEastAsia" w:hAnsi="Times New Roman" w:cs="Times New Roman"/>
          <w:kern w:val="0"/>
          <w:lang w:eastAsia="zh-CN"/>
          <w14:ligatures w14:val="none"/>
        </w:rPr>
        <w:t xml:space="preserve"> е атмосферното налягане.</w:t>
      </w:r>
    </w:p>
    <w:p w14:paraId="774A432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При включване на вакуумната помпа първият член в уравнението по-горе намалява налягането и го насочва към минимално достижимата стойност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oMath>
      <w:r w:rsidRPr="000E57DF">
        <w:rPr>
          <w:rFonts w:ascii="Times New Roman" w:eastAsiaTheme="minorEastAsia" w:hAnsi="Times New Roman" w:cs="Times New Roman"/>
          <w:kern w:val="0"/>
          <w:lang w:eastAsia="zh-CN"/>
          <w14:ligatures w14:val="none"/>
        </w:rPr>
        <w:t>. Вторият член отчита повишаването на налягането в резултат от образуването на водни пари. Третият представлява постъпването на газ от околната среда вследствие на еквивалентна негерметичност.</w:t>
      </w:r>
    </w:p>
    <w:p w14:paraId="76FFF5B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Тази зависимост не претендира да бъде точен модел на конкретна реална вакуумна помпа. Тя представлява динамичен модел, предназначен за управление, чрез който се възпроизвеждат основните свойства на обекта: инерционност, крайно достижимо налягане, влияние на изпарението и възстановяване на налягането при наличие на теч.</w:t>
      </w:r>
    </w:p>
    <w:p w14:paraId="5481EB0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При необходимост от по-детайлно описание може да се използва производителността на вакуумната помпа </w:t>
      </w:r>
      <m:oMath>
        <m:r>
          <w:rPr>
            <w:rFonts w:ascii="Cambria Math" w:eastAsiaTheme="minorEastAsia" w:hAnsi="Cambria Math" w:cs="Times New Roman"/>
            <w:kern w:val="0"/>
            <w:lang w:eastAsia="zh-CN"/>
            <w14:ligatures w14:val="none"/>
          </w:rPr>
          <m:t>S</m:t>
        </m:r>
      </m:oMath>
      <w:r w:rsidRPr="000E57DF">
        <w:rPr>
          <w:rFonts w:ascii="Times New Roman" w:eastAsiaTheme="minorEastAsia" w:hAnsi="Times New Roman" w:cs="Times New Roman"/>
          <w:kern w:val="0"/>
          <w:lang w:eastAsia="zh-CN"/>
          <w14:ligatures w14:val="none"/>
        </w:rPr>
        <w:t xml:space="preserve">, като в идеализирания случай изпомпваното количество газ е пропорционално на </w:t>
      </w:r>
      <m:oMath>
        <m:r>
          <w:rPr>
            <w:rFonts w:ascii="Cambria Math" w:eastAsiaTheme="minorEastAsia" w:hAnsi="Cambria Math" w:cs="Times New Roman"/>
            <w:kern w:val="0"/>
            <w:lang w:eastAsia="zh-CN"/>
            <w14:ligatures w14:val="none"/>
          </w:rPr>
          <m:t>Sp</m:t>
        </m:r>
      </m:oMath>
      <w:r w:rsidRPr="000E57DF">
        <w:rPr>
          <w:rFonts w:ascii="Times New Roman" w:eastAsiaTheme="minorEastAsia" w:hAnsi="Times New Roman" w:cs="Times New Roman"/>
          <w:kern w:val="0"/>
          <w:lang w:eastAsia="zh-CN"/>
          <w14:ligatures w14:val="none"/>
        </w:rPr>
        <w:t xml:space="preserve">. </w:t>
      </w:r>
    </w:p>
    <w:p w14:paraId="172185D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Тази формула е особено важна, защото по-късно именно моделът</w:t>
      </w:r>
    </w:p>
    <w:p w14:paraId="7C195CD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oMath>
      </m:oMathPara>
    </w:p>
    <w:p w14:paraId="740B204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ще бъде обектът, върху който ще работи регулаторът на налягането.</w:t>
      </w:r>
    </w:p>
    <w:p w14:paraId="69E2605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2C95EE8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0EEB6DA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78D99E1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4F93BC9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71B5CE3B" w14:textId="77777777" w:rsidR="000E57DF" w:rsidRPr="000E57DF" w:rsidRDefault="000E57DF" w:rsidP="000E57DF">
      <w:pPr>
        <w:rPr>
          <w:rFonts w:ascii="Times New Roman" w:eastAsiaTheme="majorEastAsia" w:hAnsi="Times New Roman" w:cs="Times New Roman"/>
          <w:b/>
          <w:color w:val="000000" w:themeColor="text1"/>
          <w:sz w:val="28"/>
          <w:szCs w:val="28"/>
        </w:rPr>
      </w:pPr>
      <w:bookmarkStart w:id="95" w:name="модел-на-влагата-и-скоростта-на-сушене"/>
      <w:bookmarkEnd w:id="93"/>
      <w:bookmarkEnd w:id="94"/>
      <w:r w:rsidRPr="000E57DF">
        <w:rPr>
          <w:rFonts w:ascii="Times New Roman" w:hAnsi="Times New Roman" w:cs="Times New Roman"/>
          <w:szCs w:val="28"/>
        </w:rPr>
        <w:br w:type="page"/>
      </w:r>
    </w:p>
    <w:p w14:paraId="66B5992E"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imes New Roman"/>
          <w:b/>
          <w:color w:val="000000" w:themeColor="text1"/>
          <w:sz w:val="28"/>
          <w:szCs w:val="28"/>
        </w:rPr>
      </w:pPr>
      <w:bookmarkStart w:id="96" w:name="_Toc238053539"/>
      <w:bookmarkStart w:id="97" w:name="_Toc238056617"/>
      <w:r w:rsidRPr="000E57DF">
        <w:rPr>
          <w:rFonts w:ascii="Times New Roman" w:eastAsiaTheme="majorEastAsia" w:hAnsi="Times New Roman" w:cs="Times New Roman"/>
          <w:b/>
          <w:color w:val="000000" w:themeColor="text1"/>
          <w:sz w:val="28"/>
          <w:szCs w:val="28"/>
        </w:rPr>
        <w:lastRenderedPageBreak/>
        <w:t>1.4.5 Модел на влаагата и скоростта на сушене</w:t>
      </w:r>
      <w:bookmarkEnd w:id="96"/>
      <w:bookmarkEnd w:id="97"/>
    </w:p>
    <w:p w14:paraId="5FC25B5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bookmarkStart w:id="98" w:name="избор-на-величина-за-влажността"/>
      <w:r w:rsidRPr="000E57DF">
        <w:rPr>
          <w:rFonts w:ascii="Times New Roman" w:eastAsiaTheme="minorEastAsia" w:hAnsi="Times New Roman" w:cs="Times New Roman"/>
          <w:kern w:val="0"/>
          <w:lang w:eastAsia="zh-CN"/>
          <w14:ligatures w14:val="none"/>
        </w:rPr>
        <w:t>За математическо описание е целесъобразно влагата да се представи като влагосъдържание на суха база:</w:t>
      </w:r>
    </w:p>
    <w:p w14:paraId="3E370C7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w</m:t>
                      </m:r>
                    </m:sub>
                  </m:sSub>
                </m:num>
                <m:den>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60E5443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w</m:t>
            </m:r>
          </m:sub>
        </m:sSub>
      </m:oMath>
      <w:r w:rsidRPr="000E57DF">
        <w:rPr>
          <w:rFonts w:ascii="Times New Roman" w:eastAsiaTheme="minorEastAsia" w:hAnsi="Times New Roman" w:cs="Times New Roman"/>
          <w:kern w:val="0"/>
          <w:lang w:eastAsia="zh-CN"/>
          <w14:ligatures w14:val="none"/>
        </w:rPr>
        <w:t xml:space="preserve"> е масата на водата, 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oMath>
      <w:r w:rsidRPr="000E57DF">
        <w:rPr>
          <w:rFonts w:ascii="Times New Roman" w:eastAsiaTheme="minorEastAsia" w:hAnsi="Times New Roman" w:cs="Times New Roman"/>
          <w:kern w:val="0"/>
          <w:lang w:eastAsia="zh-CN"/>
          <w14:ligatures w14:val="none"/>
        </w:rPr>
        <w:t xml:space="preserve"> — сухата маса на материала.</w:t>
      </w:r>
    </w:p>
    <w:p w14:paraId="56769A7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Предимството на това определение е, че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oMath>
      <w:r w:rsidRPr="000E57DF">
        <w:rPr>
          <w:rFonts w:ascii="Times New Roman" w:eastAsiaTheme="minorEastAsia" w:hAnsi="Times New Roman" w:cs="Times New Roman"/>
          <w:kern w:val="0"/>
          <w:lang w:eastAsia="zh-CN"/>
          <w14:ligatures w14:val="none"/>
        </w:rPr>
        <w:t xml:space="preserve"> остава практически постоянна по време на сушенето и следователно масовият баланс на водата може да бъде записан непосредствено чрез изменението на </w:t>
      </w:r>
      <m:oMath>
        <m:r>
          <w:rPr>
            <w:rFonts w:ascii="Cambria Math" w:eastAsiaTheme="minorEastAsia" w:hAnsi="Cambria Math" w:cs="Times New Roman"/>
            <w:kern w:val="0"/>
            <w:lang w:eastAsia="zh-CN"/>
            <w14:ligatures w14:val="none"/>
          </w:rPr>
          <m:t>X</m:t>
        </m:r>
      </m:oMath>
      <w:r w:rsidRPr="000E57DF">
        <w:rPr>
          <w:rFonts w:ascii="Times New Roman" w:eastAsiaTheme="minorEastAsia" w:hAnsi="Times New Roman" w:cs="Times New Roman"/>
          <w:kern w:val="0"/>
          <w:lang w:eastAsia="zh-CN"/>
          <w14:ligatures w14:val="none"/>
        </w:rPr>
        <w:t>.</w:t>
      </w:r>
    </w:p>
    <w:p w14:paraId="1F0FBE3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Когато операторският интерфейс трябва да показва влажността в проценти на влажна база, може да бъде използвана зависимостта</w:t>
      </w:r>
    </w:p>
    <w:p w14:paraId="3A0008C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kern w:val="0"/>
                  <w:lang w:eastAsia="zh-CN"/>
                  <w14:ligatures w14:val="none"/>
                </w:rPr>
                <m:t>w</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X</m:t>
                  </m:r>
                </m:num>
                <m:den>
                  <m:r>
                    <w:rPr>
                      <w:rFonts w:ascii="Cambria Math" w:eastAsiaTheme="minorEastAsia" w:hAnsi="Cambria Math" w:cs="Times New Roman"/>
                      <w:kern w:val="0"/>
                      <w:lang w:eastAsia="zh-CN"/>
                      <w14:ligatures w14:val="none"/>
                    </w:rPr>
                    <m:t>1</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X</m:t>
                  </m:r>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2E5ED11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или съответно</w:t>
      </w:r>
    </w:p>
    <w:p w14:paraId="0687CAF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w</m:t>
                  </m:r>
                </m:num>
                <m:den>
                  <m:r>
                    <w:rPr>
                      <w:rFonts w:ascii="Cambria Math" w:eastAsiaTheme="minorEastAsia" w:hAnsi="Cambria Math" w:cs="Times New Roman"/>
                      <w:kern w:val="0"/>
                      <w:lang w:eastAsia="zh-CN"/>
                      <w14:ligatures w14:val="none"/>
                    </w:rPr>
                    <m:t>1</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w</m:t>
                  </m:r>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2282A31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Това разграничение е важно за дипломната работа. Не бива просто да се използва терминът „влажност %“, без предварително да е указано дали стойността е на суха или влажна база.</w:t>
      </w:r>
    </w:p>
    <w:p w14:paraId="08B6E9F8"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99" w:name="_Toc238053541"/>
      <w:bookmarkStart w:id="100" w:name="_Toc238056618"/>
      <w:bookmarkStart w:id="101" w:name="масов-баланс"/>
      <w:bookmarkEnd w:id="98"/>
      <w:r w:rsidRPr="000E57DF">
        <w:rPr>
          <w:rFonts w:ascii="Times New Roman" w:eastAsiaTheme="majorEastAsia" w:hAnsi="Times New Roman" w:cstheme="majorBidi"/>
          <w:b/>
          <w:color w:val="000000" w:themeColor="text1"/>
          <w:sz w:val="28"/>
          <w:szCs w:val="40"/>
        </w:rPr>
        <w:t>Масов баланс</w:t>
      </w:r>
      <w:bookmarkEnd w:id="99"/>
      <w:bookmarkEnd w:id="100"/>
    </w:p>
    <w:p w14:paraId="6C3A8F4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Масата на водата в материала е</w:t>
      </w:r>
    </w:p>
    <w:p w14:paraId="1D9896B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w</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1DB2CE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При постоянна суха маса следва</w:t>
      </w:r>
    </w:p>
    <w:p w14:paraId="50571AEC" w14:textId="77777777" w:rsidR="000E57DF" w:rsidRPr="000E57DF" w:rsidRDefault="000E57DF" w:rsidP="000E57DF">
      <w:pPr>
        <w:spacing w:before="180" w:after="180" w:line="360" w:lineRule="auto"/>
        <w:jc w:val="both"/>
        <w:rPr>
          <w:rFonts w:ascii="Times New Roman" w:eastAsiaTheme="minorEastAsia" w:hAnsi="Times New Roman" w:cs="Times New Roman"/>
          <w:i/>
          <w:kern w:val="0"/>
          <w:lang w:eastAsia="zh-CN"/>
          <w14:ligatures w14:val="none"/>
        </w:rPr>
      </w:pPr>
      <m:oMathPara>
        <m:oMathParaPr>
          <m:jc m:val="center"/>
        </m:oMathParaPr>
        <m:oMath>
          <m:eqArr>
            <m:eqArrPr>
              <m:maxDist m:val="1"/>
              <m:ctrlPr>
                <w:rPr>
                  <w:rFonts w:ascii="Cambria Math" w:eastAsiaTheme="minorEastAsia" w:hAnsi="Cambria Math"/>
                  <w:kern w:val="0"/>
                  <w:lang w:eastAsia="zh-CN"/>
                  <w14:ligatures w14:val="none"/>
                </w:rPr>
              </m:ctrlPr>
            </m:eqArrPr>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w</m:t>
                      </m:r>
                    </m:sub>
                  </m:sSub>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38B0AAA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Тъй като при сушене водата се отделя от материала,</w:t>
      </w:r>
    </w:p>
    <w:p w14:paraId="6C8E9344" w14:textId="77777777" w:rsidR="000E57DF" w:rsidRPr="000E57DF" w:rsidRDefault="000E57DF" w:rsidP="000E57DF">
      <w:pPr>
        <w:spacing w:before="180" w:after="180" w:line="360" w:lineRule="auto"/>
        <w:jc w:val="both"/>
        <w:rPr>
          <w:rFonts w:ascii="Times New Roman" w:eastAsiaTheme="minorEastAsia" w:hAnsi="Times New Roman" w:cs="Times New Roman"/>
          <w:i/>
          <w:kern w:val="0"/>
          <w:lang w:eastAsia="zh-CN"/>
          <w14:ligatures w14:val="none"/>
        </w:rPr>
      </w:pPr>
      <m:oMathPara>
        <m:oMathParaPr>
          <m:jc m:val="center"/>
        </m:oMathParaPr>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34B47B0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Уравнение (3.15) осъществява основната връзка между кинетиката на сушене, температурния модел и модела на вакуумната система.</w:t>
      </w:r>
    </w:p>
    <w:p w14:paraId="0AE1C2E6"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imes New Roman"/>
          <w:b/>
          <w:color w:val="000000" w:themeColor="text1"/>
          <w:sz w:val="28"/>
          <w:szCs w:val="28"/>
        </w:rPr>
      </w:pPr>
      <w:bookmarkStart w:id="102" w:name="_Toc238053542"/>
      <w:bookmarkStart w:id="103" w:name="_Toc238056619"/>
      <w:bookmarkStart w:id="104" w:name="скорост-на-сушене"/>
      <w:bookmarkEnd w:id="101"/>
      <w:r w:rsidRPr="000E57DF">
        <w:rPr>
          <w:rFonts w:ascii="Times New Roman" w:eastAsiaTheme="majorEastAsia" w:hAnsi="Times New Roman" w:cs="Times New Roman"/>
          <w:b/>
          <w:color w:val="000000" w:themeColor="text1"/>
          <w:sz w:val="28"/>
          <w:szCs w:val="28"/>
        </w:rPr>
        <w:t>Скорост на сушене</w:t>
      </w:r>
      <w:bookmarkEnd w:id="102"/>
      <w:bookmarkEnd w:id="103"/>
    </w:p>
    <w:p w14:paraId="11FE99DF" w14:textId="77777777" w:rsidR="000E57DF" w:rsidRPr="000E57DF" w:rsidRDefault="000E57DF" w:rsidP="000E57DF">
      <w:pPr>
        <w:jc w:val="both"/>
        <w:rPr>
          <w:rFonts w:ascii="Times New Roman" w:hAnsi="Times New Roman"/>
        </w:rPr>
      </w:pPr>
    </w:p>
    <w:p w14:paraId="6F61A8D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Скоростта на сушене може да бъде дефинирана като</w:t>
      </w:r>
    </w:p>
    <w:p w14:paraId="10976673"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r>
                <m:rPr>
                  <m:sty m:val="p"/>
                </m:rPr>
                <w:rPr>
                  <w:rFonts w:ascii="Cambria Math" w:eastAsiaTheme="minorEastAsia" w:hAnsi="Cambria Math"/>
                  <w:kern w:val="0"/>
                  <w:lang w:eastAsia="zh-CN"/>
                  <w14:ligatures w14:val="none"/>
                </w:rPr>
                <m:t xml:space="preserve"> </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1B42068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При този избор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oMath>
      <w:r w:rsidRPr="000E57DF">
        <w:rPr>
          <w:rFonts w:ascii="Times New Roman" w:eastAsiaTheme="minorEastAsia" w:hAnsi="Times New Roman" w:cs="Times New Roman"/>
          <w:kern w:val="0"/>
          <w:lang w:eastAsia="zh-CN"/>
          <w14:ligatures w14:val="none"/>
        </w:rPr>
        <w:t xml:space="preserve"> е положителна величина при протичане на сушене. Масовият дебит на отделената вода тогава е</w:t>
      </w:r>
    </w:p>
    <w:p w14:paraId="4F01E84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1737AC5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Експерименталните изследвания на вакуумни сушилни потвърждават, че скоростта на отделяне на водата се влияе едновременно от температурата и абсолютното налягане. При изследване в диапазона 35–80 °C и 0,02–0,1 MPa е наблюдавано увеличаване на изпарението при повишаване на температурата и при понижаване на абсолютното налягане. Съвременни експериментални изследвания на автоматизирано вакуумно сушене също показват съвместното влияние на температурата и пониженото налягане върху ефективната дифузия на влагата и времето за сушене. </w:t>
      </w:r>
    </w:p>
    <w:p w14:paraId="4DDBCF03"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imes New Roman"/>
          <w:b/>
          <w:color w:val="000000" w:themeColor="text1"/>
          <w:sz w:val="28"/>
          <w:szCs w:val="28"/>
        </w:rPr>
      </w:pPr>
      <w:bookmarkStart w:id="105" w:name="_Toc238053543"/>
      <w:bookmarkStart w:id="106" w:name="_Toc238056620"/>
      <w:bookmarkStart w:id="107" w:name="редуциран-кинетичен-модел"/>
      <w:bookmarkEnd w:id="104"/>
      <w:r w:rsidRPr="000E57DF">
        <w:rPr>
          <w:rFonts w:ascii="Times New Roman" w:eastAsiaTheme="majorEastAsia" w:hAnsi="Times New Roman" w:cs="Times New Roman"/>
          <w:b/>
          <w:color w:val="000000" w:themeColor="text1"/>
          <w:sz w:val="28"/>
          <w:szCs w:val="28"/>
        </w:rPr>
        <w:t>Редуциран кинетичен модел</w:t>
      </w:r>
      <w:bookmarkEnd w:id="105"/>
      <w:bookmarkEnd w:id="106"/>
    </w:p>
    <w:p w14:paraId="04A18986" w14:textId="77777777" w:rsidR="000E57DF" w:rsidRPr="000E57DF" w:rsidRDefault="000E57DF" w:rsidP="000E57DF">
      <w:pPr>
        <w:jc w:val="both"/>
        <w:rPr>
          <w:rFonts w:ascii="Times New Roman" w:hAnsi="Times New Roman"/>
        </w:rPr>
      </w:pPr>
    </w:p>
    <w:p w14:paraId="44258E9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целите на виртуалната сушилня е използван кинетичен модел от първи ред:</w:t>
      </w:r>
    </w:p>
    <w:p w14:paraId="6FDBA6B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e>
              </m:d>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5898C53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oMath>
      <w:r w:rsidRPr="000E57DF">
        <w:rPr>
          <w:rFonts w:ascii="Times New Roman" w:eastAsiaTheme="minorEastAsia" w:hAnsi="Times New Roman" w:cs="Times New Roman"/>
          <w:kern w:val="0"/>
          <w:lang w:eastAsia="zh-CN"/>
          <w14:ligatures w14:val="none"/>
        </w:rPr>
        <w:t xml:space="preserve"> е равновесното влагосъдържание, 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oMath>
      <w:r w:rsidRPr="000E57DF">
        <w:rPr>
          <w:rFonts w:ascii="Times New Roman" w:eastAsiaTheme="minorEastAsia" w:hAnsi="Times New Roman" w:cs="Times New Roman"/>
          <w:kern w:val="0"/>
          <w:lang w:eastAsia="zh-CN"/>
          <w14:ligatures w14:val="none"/>
        </w:rPr>
        <w:t xml:space="preserve"> — ефективен коефициент на сушене.</w:t>
      </w:r>
    </w:p>
    <w:p w14:paraId="77D2313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Оттук</w:t>
      </w:r>
    </w:p>
    <w:p w14:paraId="55B7A05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e>
              </m:d>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08FFA6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Тази форма има важно физическо предимство. В началото на сушенето, когато </w:t>
      </w:r>
      <m:oMath>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oMath>
    </w:p>
    <w:p w14:paraId="2E8653D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 xml:space="preserve">е голямо, скоростта е по-висока. С намаляване на влагата материалът се приближава към равновесно състояние и скоростта на сушене постепенно намалява. Това е в съответствие с типично наблюдаваната кинетика на сушене, при която в по-късните етапи вътрешният пренос на влага постепенно става ограничаващ процес. </w:t>
      </w:r>
    </w:p>
    <w:p w14:paraId="724AC30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да се отчете температурната зависимост, ефективният коефициент е представен чрез тип Arrhenius:</w:t>
      </w:r>
    </w:p>
    <w:p w14:paraId="392804A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T</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0</m:t>
                  </m:r>
                </m:sub>
              </m:sSub>
              <m:r>
                <m:rPr>
                  <m:sty m:val="p"/>
                </m:rPr>
                <w:rPr>
                  <w:rFonts w:ascii="Cambria Math" w:eastAsiaTheme="minorEastAsia" w:hAnsi="Cambria Math" w:cs="Times New Roman"/>
                  <w:kern w:val="0"/>
                  <w:lang w:eastAsia="zh-CN"/>
                  <w14:ligatures w14:val="none"/>
                </w:rPr>
                <m:t>exp</m:t>
              </m:r>
              <m:d>
                <m:dPr>
                  <m:ctrlPr>
                    <w:rPr>
                      <w:rFonts w:ascii="Cambria Math" w:eastAsiaTheme="minorEastAsia" w:hAnsi="Cambria Math" w:cs="Times New Roman"/>
                      <w:kern w:val="0"/>
                      <w:lang w:eastAsia="zh-CN"/>
                      <w14:ligatures w14:val="none"/>
                    </w:rPr>
                  </m:ctrlPr>
                </m:dPr>
                <m:e>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E</m:t>
                          </m:r>
                        </m:e>
                        <m:sub>
                          <m:r>
                            <w:rPr>
                              <w:rFonts w:ascii="Cambria Math" w:eastAsiaTheme="minorEastAsia" w:hAnsi="Cambria Math" w:cs="Times New Roman"/>
                              <w:kern w:val="0"/>
                              <w:lang w:eastAsia="zh-CN"/>
                              <w14:ligatures w14:val="none"/>
                            </w:rPr>
                            <m:t>a</m:t>
                          </m:r>
                        </m:sub>
                      </m:sSub>
                    </m:num>
                    <m:den>
                      <m:r>
                        <w:rPr>
                          <w:rFonts w:ascii="Cambria Math" w:eastAsiaTheme="minorEastAsia" w:hAnsi="Cambria Math" w:cs="Times New Roman"/>
                          <w:kern w:val="0"/>
                          <w:lang w:eastAsia="zh-CN"/>
                          <w14:ligatures w14:val="none"/>
                        </w:rPr>
                        <m:t>R</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den>
                  </m:f>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4F47192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където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0</m:t>
            </m:r>
          </m:sub>
        </m:sSub>
      </m:oMath>
      <w:r w:rsidRPr="000E57DF">
        <w:rPr>
          <w:rFonts w:ascii="Times New Roman" w:eastAsiaTheme="minorEastAsia" w:hAnsi="Times New Roman" w:cs="Times New Roman"/>
          <w:kern w:val="0"/>
          <w:lang w:eastAsia="zh-CN"/>
          <w14:ligatures w14:val="none"/>
        </w:rPr>
        <w:t xml:space="preserve"> е предекспоненциален коефициент, 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E</m:t>
            </m:r>
          </m:e>
          <m:sub>
            <m:r>
              <w:rPr>
                <w:rFonts w:ascii="Cambria Math" w:eastAsiaTheme="minorEastAsia" w:hAnsi="Cambria Math" w:cs="Times New Roman"/>
                <w:kern w:val="0"/>
                <w:lang w:eastAsia="zh-CN"/>
                <w14:ligatures w14:val="none"/>
              </w:rPr>
              <m:t>a</m:t>
            </m:r>
          </m:sub>
        </m:sSub>
      </m:oMath>
      <w:r w:rsidRPr="000E57DF">
        <w:rPr>
          <w:rFonts w:ascii="Times New Roman" w:eastAsiaTheme="minorEastAsia" w:hAnsi="Times New Roman" w:cs="Times New Roman"/>
          <w:kern w:val="0"/>
          <w:lang w:eastAsia="zh-CN"/>
          <w14:ligatures w14:val="none"/>
        </w:rPr>
        <w:t xml:space="preserve"> — ефективна енергия на активация.</w:t>
      </w:r>
    </w:p>
    <w:p w14:paraId="759D375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Pr>
          <w:rFonts w:ascii="Times New Roman" w:eastAsiaTheme="minorEastAsia" w:hAnsi="Times New Roman" w:cs="Times New Roman"/>
          <w:kern w:val="0"/>
          <w:lang w:eastAsia="zh-CN"/>
          <w14:ligatures w14:val="none"/>
        </w:rPr>
        <w:t>За виртуалния модел, предназначен за управление, се въвежда отделен безразмерен коефициент за влиянието на вакуума:</w:t>
      </w:r>
    </w:p>
    <w:p w14:paraId="2B60478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e>
              <m:r>
                <m:t>F</m:t>
              </m:r>
            </m:e>
            <m:sub>
              <m:r>
                <m:t>p</m:t>
              </m:r>
            </m:sub>
          </m:sSub>
          <m:r>
            <m:t>(p)=0,5+</m:t>
          </m:r>
          <m:f>
            <m:num>
              <m:sSub>
                <m:e>
                  <m:r>
                    <m:t>p</m:t>
                  </m:r>
                </m:e>
                <m:sub>
                  <m:r>
                    <m:t>a</m:t>
                  </m:r>
                </m:sub>
              </m:sSub>
              <m:r>
                <m:t>−p</m:t>
              </m:r>
            </m:num>
            <m:den>
              <m:sSub>
                <m:e>
                  <m:r>
                    <m:t>p</m:t>
                  </m:r>
                </m:e>
                <m:sub>
                  <m:r>
                    <m:t>a</m:t>
                  </m:r>
                </m:sub>
              </m:sSub>
              <m:r>
                <m:t>−</m:t>
              </m:r>
              <m:sSub>
                <m:e>
                  <m:r>
                    <m:t>p</m:t>
                  </m:r>
                </m:e>
                <m:sub>
                  <m:r>
                    <m:t>min</m:t>
                  </m:r>
                </m:sub>
              </m:sSub>
            </m:den>
          </m:f>
          <m:r>
            <m:t>.</m:t>
          </m:r>
        </m:oMath>
      </m:oMathPara>
    </w:p>
    <w:p w14:paraId="27A551A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така че</w:t>
      </w:r>
    </w:p>
    <w:p w14:paraId="0C392E7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T</m:t>
                  </m:r>
                </m:sub>
              </m:sSub>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e>
              </m:d>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F</m:t>
                  </m:r>
                </m:e>
                <m:sub>
                  <m:r>
                    <w:rPr>
                      <w:rFonts w:ascii="Cambria Math" w:eastAsiaTheme="minorEastAsia" w:hAnsi="Cambria Math" w:cs="Times New Roman"/>
                      <w:kern w:val="0"/>
                      <w:lang w:eastAsia="zh-CN"/>
                      <w14:ligatures w14:val="none"/>
                    </w:rPr>
                    <m:t>p</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p</m:t>
                  </m:r>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8B8155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Pr>
          <w:rFonts w:ascii="Times New Roman" w:eastAsiaTheme="minorEastAsia" w:hAnsi="Times New Roman" w:cs="Times New Roman"/>
          <w:kern w:val="0"/>
          <w:lang w:eastAsia="zh-CN"/>
          <w14:ligatures w14:val="none"/>
        </w:rPr>
        <w:t>където pₐ е атмосферното налягане, а pₘᵢₙ — минималното достижимо абсолютно налягане. При p = pₐ се получава Fₚ = 0,5, а при p = pₘᵢₙ — Fₚ = 1,5. Следователно коефициентът е ограничен и нараства линейно при понижаване на абсолютното налягане в работния диапазон, което отразява ускоряването на сушенето при по-силен вакуум.</w:t>
      </w:r>
    </w:p>
    <w:p w14:paraId="1917BED1" w14:textId="77777777" w:rsidR="000E57DF" w:rsidRPr="000E57DF" w:rsidRDefault="000E57DF" w:rsidP="000E57DF">
      <w:pPr>
        <w:spacing w:before="180" w:after="180" w:line="240" w:lineRule="auto"/>
        <w:rPr>
          <w:rFonts w:eastAsiaTheme="minorEastAsia"/>
          <w:kern w:val="0"/>
          <w:lang w:eastAsia="zh-CN"/>
          <w14:ligatures w14:val="none"/>
        </w:rPr>
      </w:pPr>
    </w:p>
    <w:p w14:paraId="3F001657"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108" w:name="_Toc238053544"/>
      <w:bookmarkStart w:id="109" w:name="_Toc238056621"/>
      <w:bookmarkStart w:id="110" w:name="връзка-с-парното-налягане-на-водата"/>
      <w:bookmarkEnd w:id="107"/>
      <w:r w:rsidRPr="000E57DF">
        <w:rPr>
          <w:rFonts w:ascii="Times New Roman" w:eastAsiaTheme="majorEastAsia" w:hAnsi="Times New Roman" w:cstheme="majorBidi"/>
          <w:b/>
          <w:color w:val="000000" w:themeColor="text1"/>
          <w:sz w:val="28"/>
          <w:szCs w:val="40"/>
        </w:rPr>
        <w:t>Връзка с парното налягане на водата</w:t>
      </w:r>
      <w:bookmarkEnd w:id="108"/>
      <w:bookmarkEnd w:id="109"/>
    </w:p>
    <w:p w14:paraId="0165ED36" w14:textId="77777777" w:rsidR="000E57DF" w:rsidRPr="000E57DF" w:rsidRDefault="000E57DF" w:rsidP="000E57DF">
      <w:pPr>
        <w:jc w:val="both"/>
        <w:rPr>
          <w:rFonts w:ascii="Times New Roman" w:hAnsi="Times New Roman"/>
        </w:rPr>
      </w:pPr>
    </w:p>
    <w:p w14:paraId="3E49EFC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По-физично разширение на модела може да бъде получено чрез използване на наситеното парно налягане на водата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sat</m:t>
            </m:r>
          </m:sub>
        </m:sSub>
      </m:oMath>
      <w:r w:rsidRPr="000E57DF">
        <w:rPr>
          <w:rFonts w:ascii="Times New Roman" w:eastAsiaTheme="minorEastAsia" w:hAnsi="Times New Roman" w:cs="Times New Roman"/>
          <w:kern w:val="0"/>
          <w:lang w:eastAsia="zh-CN"/>
          <w14:ligatures w14:val="none"/>
        </w:rPr>
        <w:t>. То е силно зависимо от температурата и може да бъде определяно например чрез уравнението на Antoine:</w:t>
      </w:r>
    </w:p>
    <w:p w14:paraId="3580AA3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m:rPr>
                      <m:sty m:val="p"/>
                    </m:rPr>
                    <w:rPr>
                      <w:rFonts w:ascii="Cambria Math" w:eastAsiaTheme="minorEastAsia" w:hAnsi="Cambria Math" w:cs="Times New Roman"/>
                      <w:kern w:val="0"/>
                      <w:lang w:eastAsia="zh-CN"/>
                      <w14:ligatures w14:val="none"/>
                    </w:rPr>
                    <m:t>log</m:t>
                  </m:r>
                </m:e>
                <m:sub>
                  <m:r>
                    <w:rPr>
                      <w:rFonts w:ascii="Cambria Math" w:eastAsiaTheme="minorEastAsia" w:hAnsi="Cambria Math" w:cs="Times New Roman"/>
                      <w:kern w:val="0"/>
                      <w:lang w:eastAsia="zh-CN"/>
                      <w14:ligatures w14:val="none"/>
                    </w:rPr>
                    <m:t>10</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sat</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A</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B</m:t>
                  </m:r>
                </m:num>
                <m:den>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C</m:t>
                  </m:r>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240EEE2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 xml:space="preserve">NIST Chemistry WebBook публикува Antoine коефициенти за водата и задава същата обща форма на зависимостта, като конкретните коефициенти се избират според температурния диапазон и използваните единици. </w:t>
      </w:r>
    </w:p>
    <w:p w14:paraId="6BD21BE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Това позволява в модела да се отчита физическият факт, че способността на водата да преминава в парообразно състояние се изменя значително с температурата. Не трябва обаче механично да се отъждествява общото налягане в камерата с парциалното налягане на водните пари</w:t>
      </w:r>
      <w:r w:rsidRPr="000E57DF">
        <w:rPr>
          <w:rFonts w:ascii="Times New Roman" w:eastAsiaTheme="minorEastAsia" w:hAnsi="Times New Roman" w:cs="Times New Roman"/>
          <w:b/>
          <w:bCs/>
          <w:kern w:val="0"/>
          <w:lang w:eastAsia="zh-CN"/>
          <w14:ligatures w14:val="none"/>
        </w:rPr>
        <w:t>.</w:t>
      </w:r>
      <w:r w:rsidRPr="000E57DF">
        <w:rPr>
          <w:rFonts w:ascii="Times New Roman" w:eastAsiaTheme="minorEastAsia" w:hAnsi="Times New Roman" w:cs="Times New Roman"/>
          <w:kern w:val="0"/>
          <w:lang w:eastAsia="zh-CN"/>
          <w14:ligatures w14:val="none"/>
        </w:rPr>
        <w:t xml:space="preserve"> Ако в модела не се следи отделно съставът на газовата фаза, влиянието на налягането е по-коректно да бъде представено чрез ефективния коефициент </w:t>
      </w: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F</m:t>
            </m:r>
          </m:e>
          <m:sub>
            <m:r>
              <w:rPr>
                <w:rFonts w:ascii="Cambria Math" w:eastAsiaTheme="minorEastAsia" w:hAnsi="Cambria Math" w:cs="Times New Roman"/>
                <w:kern w:val="0"/>
                <w:lang w:eastAsia="zh-CN"/>
                <w14:ligatures w14:val="none"/>
              </w:rPr>
              <m:t>p</m:t>
            </m:r>
          </m:sub>
        </m:sSub>
      </m:oMath>
      <w:r w:rsidRPr="000E57DF">
        <w:rPr>
          <w:rFonts w:ascii="Times New Roman" w:eastAsiaTheme="minorEastAsia" w:hAnsi="Times New Roman" w:cs="Times New Roman"/>
          <w:kern w:val="0"/>
          <w:lang w:eastAsia="zh-CN"/>
          <w14:ligatures w14:val="none"/>
        </w:rPr>
        <w:t>, а уравнението на Antoine да се използва като допълнителна физическа обосновка.</w:t>
      </w:r>
    </w:p>
    <w:p w14:paraId="7685B52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028273A8" w14:textId="77777777" w:rsidR="000E57DF" w:rsidRPr="000E57DF" w:rsidRDefault="000E57DF" w:rsidP="000E57DF">
      <w:pPr>
        <w:keepNext/>
        <w:keepLines/>
        <w:spacing w:before="360" w:after="80"/>
        <w:jc w:val="both"/>
        <w:outlineLvl w:val="0"/>
        <w:rPr>
          <w:rFonts w:ascii="Times New Roman" w:eastAsiaTheme="majorEastAsia" w:hAnsi="Times New Roman" w:cstheme="majorBidi"/>
          <w:b/>
          <w:color w:val="000000" w:themeColor="text1"/>
          <w:sz w:val="28"/>
          <w:szCs w:val="40"/>
        </w:rPr>
      </w:pPr>
      <w:bookmarkStart w:id="111" w:name="_Toc238053545"/>
      <w:bookmarkStart w:id="112" w:name="_Toc238056622"/>
      <w:bookmarkStart w:id="113" w:name="X7b8aa68eb3b4b019559445ef56b8878052c63e4"/>
      <w:bookmarkEnd w:id="95"/>
      <w:bookmarkEnd w:id="110"/>
      <w:r w:rsidRPr="000E57DF">
        <w:rPr>
          <w:rFonts w:ascii="Times New Roman" w:eastAsiaTheme="majorEastAsia" w:hAnsi="Times New Roman" w:cstheme="majorBidi"/>
          <w:b/>
          <w:color w:val="000000" w:themeColor="text1"/>
          <w:sz w:val="28"/>
          <w:szCs w:val="40"/>
        </w:rPr>
        <w:t>Обединен динамичен модел и програмна реализация</w:t>
      </w:r>
      <w:bookmarkEnd w:id="111"/>
      <w:bookmarkEnd w:id="112"/>
    </w:p>
    <w:p w14:paraId="619B9E37" w14:textId="77777777" w:rsidR="000E57DF" w:rsidRPr="000E57DF" w:rsidRDefault="000E57DF" w:rsidP="000E57DF">
      <w:pPr>
        <w:jc w:val="both"/>
        <w:rPr>
          <w:rFonts w:ascii="Times New Roman" w:hAnsi="Times New Roman"/>
        </w:rPr>
      </w:pPr>
    </w:p>
    <w:p w14:paraId="2A1187F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След дефинирането на отделните зависимости математическият модел на вакуумната сушилня може да бъде представен чрез следната система:</w:t>
      </w:r>
    </w:p>
    <w:p w14:paraId="7D98D880"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i/>
                  <w:kern w:val="0"/>
                  <w:lang w:eastAsia="zh-CN"/>
                  <w14:ligatures w14:val="none"/>
                </w:rPr>
              </m:ctrlPr>
            </m:eqArrPr>
            <m:e>
              <m:borderBox>
                <m:borderBoxPr>
                  <m:ctrlPr>
                    <w:rPr>
                      <w:rFonts w:ascii="Cambria Math" w:eastAsiaTheme="minorEastAsia" w:hAnsi="Cambria Math" w:cs="Times New Roman"/>
                      <w:kern w:val="0"/>
                      <w:lang w:eastAsia="zh-CN"/>
                      <w14:ligatures w14:val="none"/>
                    </w:rPr>
                  </m:ctrlPr>
                </m:borderBoxPr>
                <m:e>
                  <m:eqArr>
                    <m:eqArrPr>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c</m:t>
                          </m:r>
                        </m:sub>
                      </m:sSub>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num>
                        <m:den>
                          <m:r>
                            <w:rPr>
                              <w:rFonts w:ascii="Cambria Math" w:eastAsiaTheme="minorEastAsia" w:hAnsi="Cambria Math" w:cs="Times New Roman"/>
                              <w:kern w:val="0"/>
                              <w:lang w:eastAsia="zh-CN"/>
                              <w14:ligatures w14:val="none"/>
                            </w:rPr>
                            <m:t>dt</m:t>
                          </m:r>
                        </m:den>
                      </m:f>
                      <m:r>
                        <w:rPr>
                          <w:rFonts w:ascii="Cambria Math" w:eastAsiaTheme="minorEastAsia" w:hAnsi="Cambria Math" w:cs="Times New Roman"/>
                          <w:kern w:val="0"/>
                          <w:lang w:eastAsia="zh-CN"/>
                          <w14:ligatures w14:val="none"/>
                        </w:rPr>
                        <m:t>&amp;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η</m:t>
                          </m:r>
                        </m:e>
                        <m:sub>
                          <m:r>
                            <w:rPr>
                              <w:rFonts w:ascii="Cambria Math" w:eastAsiaTheme="minorEastAsia" w:hAnsi="Cambria Math" w:cs="Times New Roman"/>
                              <w:kern w:val="0"/>
                              <w:lang w:eastAsia="zh-CN"/>
                              <w14:ligatures w14:val="none"/>
                            </w:rPr>
                            <m:t>H</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H</m:t>
                          </m:r>
                          <m:r>
                            <m:rPr>
                              <m:sty m:val="p"/>
                            </m:rPr>
                            <w:rPr>
                              <w:rFonts w:ascii="Cambria Math" w:eastAsiaTheme="minorEastAsia" w:hAnsi="Cambria Math" w:cs="Times New Roman"/>
                              <w:kern w:val="0"/>
                              <w:lang w:eastAsia="zh-CN"/>
                              <w14:ligatures w14:val="none"/>
                            </w:rPr>
                            <m:t>,max</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ca</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e>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num>
                        <m:den>
                          <m:r>
                            <w:rPr>
                              <w:rFonts w:ascii="Cambria Math" w:eastAsiaTheme="minorEastAsia" w:hAnsi="Cambria Math" w:cs="Times New Roman"/>
                              <w:kern w:val="0"/>
                              <w:lang w:eastAsia="zh-CN"/>
                              <w14:ligatures w14:val="none"/>
                            </w:rPr>
                            <m:t>dt</m:t>
                          </m:r>
                        </m:den>
                      </m:f>
                      <m:r>
                        <w:rPr>
                          <w:rFonts w:ascii="Cambria Math" w:eastAsiaTheme="minorEastAsia" w:hAnsi="Cambria Math" w:cs="Times New Roman"/>
                          <w:kern w:val="0"/>
                          <w:lang w:eastAsia="zh-CN"/>
                          <w14:ligatures w14:val="none"/>
                        </w:rPr>
                        <m:t>&amp;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λ</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e>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dp</m:t>
                          </m:r>
                        </m:num>
                        <m:den>
                          <m:r>
                            <w:rPr>
                              <w:rFonts w:ascii="Cambria Math" w:eastAsiaTheme="minorEastAsia" w:hAnsi="Cambria Math" w:cs="Times New Roman"/>
                              <w:kern w:val="0"/>
                              <w:lang w:eastAsia="zh-CN"/>
                              <w14:ligatures w14:val="none"/>
                            </w:rPr>
                            <m:t>dt</m:t>
                          </m:r>
                        </m:den>
                      </m:f>
                      <m:r>
                        <w:rPr>
                          <w:rFonts w:ascii="Cambria Math" w:eastAsiaTheme="minorEastAsia" w:hAnsi="Cambria Math" w:cs="Times New Roman"/>
                          <w:kern w:val="0"/>
                          <w:lang w:eastAsia="zh-CN"/>
                          <w14:ligatures w14:val="none"/>
                        </w:rPr>
                        <m:t>&amp;</m:t>
                      </m:r>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num>
                        <m:den>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τ</m:t>
                              </m:r>
                            </m:e>
                            <m:sub>
                              <m:r>
                                <w:rPr>
                                  <w:rFonts w:ascii="Cambria Math" w:eastAsiaTheme="minorEastAsia" w:hAnsi="Cambria Math" w:cs="Times New Roman"/>
                                  <w:kern w:val="0"/>
                                  <w:lang w:eastAsia="zh-CN"/>
                                  <w14:ligatures w14:val="none"/>
                                </w:rPr>
                                <m:t>V</m:t>
                              </m:r>
                            </m:sub>
                          </m:sSub>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m:rPr>
                              <m:sty m:val="p"/>
                            </m:rPr>
                            <w:rPr>
                              <w:rFonts w:ascii="Cambria Math" w:eastAsiaTheme="minorEastAsia" w:hAnsi="Cambria Math" w:cs="Times New Roman"/>
                              <w:kern w:val="0"/>
                              <w:lang w:eastAsia="zh-CN"/>
                              <w14:ligatures w14:val="none"/>
                            </w:rPr>
                            <m:t>ev</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L</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e>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w:rPr>
                          <w:rFonts w:ascii="Cambria Math" w:eastAsiaTheme="minorEastAsia" w:hAnsi="Cambria Math" w:cs="Times New Roman"/>
                          <w:kern w:val="0"/>
                          <w:lang w:eastAsia="zh-CN"/>
                          <w14:ligatures w14:val="none"/>
                        </w:rPr>
                        <m:t>&amp;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e>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w:rPr>
                          <w:rFonts w:ascii="Cambria Math" w:eastAsiaTheme="minorEastAsia" w:hAnsi="Cambria Math" w:cs="Times New Roman"/>
                          <w:kern w:val="0"/>
                          <w:lang w:eastAsia="zh-CN"/>
                          <w14:ligatures w14:val="none"/>
                        </w:rPr>
                        <m:t>&amp;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r>
                        <m:rPr>
                          <m:sty m:val="p"/>
                        </m:rPr>
                        <w:rPr>
                          <w:rFonts w:ascii="Cambria Math" w:eastAsiaTheme="minorEastAsia" w:hAnsi="Cambria Math" w:cs="Times New Roman"/>
                          <w:kern w:val="0"/>
                          <w:lang w:eastAsia="zh-CN"/>
                          <w14:ligatures w14:val="none"/>
                        </w:rPr>
                        <m:t>).</m:t>
                      </m:r>
                    </m:e>
                  </m:eqArr>
                </m:e>
              </m:borderBox>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e>
          </m:eqArr>
        </m:oMath>
      </m:oMathPara>
    </w:p>
    <w:p w14:paraId="6BB6B04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Системата представлява нелинеен динамичен модел, тъй като скоростта на сушене зависи от изменящите се температура, налягане и влагосъдържание. Тя показва и взаимното влияние между отделните технологични процеси.</w:t>
      </w:r>
    </w:p>
    <w:p w14:paraId="5A96089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Нагревателят въздейства върху температурата:</w:t>
      </w:r>
    </w:p>
    <w:p w14:paraId="48D4262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oMath>
      </m:oMathPara>
    </w:p>
    <w:p w14:paraId="0DC880D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Температурата на материала влияе върху сушенето:</w:t>
      </w:r>
    </w:p>
    <w:p w14:paraId="60033CF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oMath>
      </m:oMathPara>
    </w:p>
    <w:p w14:paraId="7747153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Вакуумната система влияе върху налягането:</w:t>
      </w:r>
    </w:p>
    <w:p w14:paraId="7D06BDD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oMath>
      </m:oMathPara>
    </w:p>
    <w:p w14:paraId="06AEDF7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докато самото изпарение създава обратна връзка към налягането:</w:t>
      </w:r>
    </w:p>
    <w:p w14:paraId="7DBFAEC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acc>
                <m:accPr>
                  <m:chr m:val="̇"/>
                  <m:ctrlPr>
                    <w:rPr>
                      <w:rFonts w:ascii="Cambria Math" w:eastAsiaTheme="minorEastAsia" w:hAnsi="Cambria Math" w:cs="Times New Roman"/>
                      <w:kern w:val="0"/>
                      <w:lang w:eastAsia="zh-CN"/>
                      <w14:ligatures w14:val="none"/>
                    </w:rPr>
                  </m:ctrlPr>
                </m:accPr>
                <m:e>
                  <m:r>
                    <w:rPr>
                      <w:rFonts w:ascii="Cambria Math" w:eastAsiaTheme="minorEastAsia" w:hAnsi="Cambria Math" w:cs="Times New Roman"/>
                      <w:kern w:val="0"/>
                      <w:lang w:eastAsia="zh-CN"/>
                      <w14:ligatures w14:val="none"/>
                    </w:rPr>
                    <m:t>m</m:t>
                  </m:r>
                </m:e>
              </m:acc>
            </m:e>
            <m:sub>
              <m:r>
                <m:rPr>
                  <m:sty m:val="p"/>
                </m:rPr>
                <w:rPr>
                  <w:rFonts w:ascii="Cambria Math" w:eastAsiaTheme="minorEastAsia" w:hAnsi="Cambria Math" w:cs="Times New Roman"/>
                  <w:kern w:val="0"/>
                  <w:lang w:eastAsia="zh-CN"/>
                  <w14:ligatures w14:val="none"/>
                </w:rPr>
                <m:t>ev</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oMath>
      </m:oMathPara>
    </w:p>
    <w:p w14:paraId="3DA0B3E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Така математическият модел възпроизвежда основната физическа особеност на сушилния процес — температурата, налягането и влагата не са независими величини. Съвременните модели на вакуумно сушене разглеждат именно свързания характер на преноса на топлина и маса, докато литературата по управление на индустриални сушилни подчертава, че множеството взаимодействия и смущения правят сушилнята сложен обект за автоматизация.</w:t>
      </w:r>
    </w:p>
    <w:p w14:paraId="592273F7" w14:textId="77777777" w:rsidR="000E57DF" w:rsidRPr="000E57DF" w:rsidRDefault="000E57DF" w:rsidP="000E57DF">
      <w:pPr>
        <w:spacing w:before="180" w:after="180" w:line="240" w:lineRule="auto"/>
        <w:rPr>
          <w:rFonts w:eastAsiaTheme="minorEastAsia"/>
          <w:kern w:val="0"/>
          <w:lang w:eastAsia="zh-CN"/>
          <w14:ligatures w14:val="none"/>
        </w:rPr>
      </w:pPr>
    </w:p>
    <w:p w14:paraId="19C7BCC6"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imes New Roman"/>
          <w:b/>
          <w:color w:val="000000" w:themeColor="text1"/>
          <w:sz w:val="28"/>
          <w:szCs w:val="28"/>
        </w:rPr>
      </w:pPr>
      <w:bookmarkStart w:id="114" w:name="_Toc238053546"/>
      <w:bookmarkStart w:id="115" w:name="_Toc238056623"/>
      <w:bookmarkStart w:id="116" w:name="дискретизация-на-модела"/>
      <w:r w:rsidRPr="000E57DF">
        <w:rPr>
          <w:rFonts w:ascii="Times New Roman" w:eastAsiaTheme="majorEastAsia" w:hAnsi="Times New Roman" w:cs="Times New Roman"/>
          <w:b/>
          <w:color w:val="000000" w:themeColor="text1"/>
          <w:sz w:val="28"/>
          <w:szCs w:val="28"/>
        </w:rPr>
        <w:t>Дискретизация на модела</w:t>
      </w:r>
      <w:bookmarkEnd w:id="114"/>
      <w:bookmarkEnd w:id="115"/>
    </w:p>
    <w:p w14:paraId="1EA1BCF1" w14:textId="77777777" w:rsidR="000E57DF" w:rsidRPr="000E57DF" w:rsidRDefault="000E57DF" w:rsidP="000E57DF">
      <w:pPr>
        <w:jc w:val="both"/>
        <w:rPr>
          <w:rFonts w:ascii="Times New Roman" w:hAnsi="Times New Roman"/>
        </w:rPr>
      </w:pPr>
    </w:p>
    <w:p w14:paraId="3DDA283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Тъй като разработваната система се реализира програмно, диференциалните уравнения трябва да бъдат изчислявани през определен дискретен времеви интервал</w:t>
      </w:r>
    </w:p>
    <w:p w14:paraId="7544B3F1"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ParaPr>
          <m:jc m:val="center"/>
        </m:oMathParaPr>
        <m:oMath>
          <m:r>
            <m:rPr>
              <m:sty m:val="p"/>
            </m:rPr>
            <w:rPr>
              <w:rFonts w:ascii="Cambria Math" w:eastAsiaTheme="minorEastAsia" w:hAnsi="Cambria Math" w:cs="Times New Roman"/>
              <w:kern w:val="0"/>
              <w:lang w:eastAsia="zh-CN"/>
              <w14:ligatures w14:val="none"/>
            </w:rPr>
            <m:t>Δ</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oMath>
      </m:oMathPara>
    </w:p>
    <w:p w14:paraId="67B8241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При използване на метода на Euler общото уравнение</w:t>
      </w:r>
    </w:p>
    <w:p w14:paraId="1E4CF31A"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f>
                <m:fPr>
                  <m:ctrlPr>
                    <w:rPr>
                      <w:rFonts w:ascii="Cambria Math" w:eastAsiaTheme="minorEastAsia" w:hAnsi="Cambria Math" w:cs="Times New Roman"/>
                      <w:kern w:val="0"/>
                      <w:lang w:eastAsia="zh-CN"/>
                      <w14:ligatures w14:val="none"/>
                    </w:rPr>
                  </m:ctrlPr>
                </m:fPr>
                <m:num>
                  <m:r>
                    <w:rPr>
                      <w:rFonts w:ascii="Cambria Math" w:eastAsiaTheme="minorEastAsia" w:hAnsi="Cambria Math" w:cs="Times New Roman"/>
                      <w:kern w:val="0"/>
                      <w:lang w:eastAsia="zh-CN"/>
                      <w14:ligatures w14:val="none"/>
                    </w:rPr>
                    <m:t>dx</m:t>
                  </m:r>
                </m:num>
                <m:den>
                  <m:r>
                    <w:rPr>
                      <w:rFonts w:ascii="Cambria Math" w:eastAsiaTheme="minorEastAsia" w:hAnsi="Cambria Math" w:cs="Times New Roman"/>
                      <w:kern w:val="0"/>
                      <w:lang w:eastAsia="zh-CN"/>
                      <w14:ligatures w14:val="none"/>
                    </w:rPr>
                    <m:t>dt</m:t>
                  </m:r>
                </m:den>
              </m:f>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f</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u</m:t>
                  </m:r>
                </m:e>
              </m:d>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916EC23"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може да бъде представено като</w:t>
      </w:r>
    </w:p>
    <w:p w14:paraId="4F6DBD53"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k</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+Δ</m:t>
              </m:r>
              <m:r>
                <w:rPr>
                  <w:rFonts w:ascii="Cambria Math" w:eastAsiaTheme="minorEastAsia" w:hAnsi="Cambria Math" w:cs="Times New Roman"/>
                  <w:kern w:val="0"/>
                  <w:lang w:eastAsia="zh-CN"/>
                  <w14:ligatures w14:val="none"/>
                </w:rPr>
                <m:t>t f</m:t>
              </m:r>
              <m:d>
                <m:dPr>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k</m:t>
                      </m:r>
                    </m:sub>
                  </m:sSub>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4005055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Следователно за температурата в камерата се получава:</w:t>
      </w:r>
    </w:p>
    <w:p w14:paraId="1BAB0C43"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r>
                    <m:rPr>
                      <m:sty m:val="p"/>
                    </m:rPr>
                    <w:rPr>
                      <w:rFonts w:ascii="Cambria Math" w:eastAsiaTheme="minorEastAsia" w:hAnsi="Cambria Math" w:cs="Times New Roman"/>
                      <w:kern w:val="0"/>
                      <w:lang w:eastAsia="zh-CN"/>
                      <w14:ligatures w14:val="none"/>
                    </w:rPr>
                    <m:t>Δ</m:t>
                  </m:r>
                  <m:r>
                    <w:rPr>
                      <w:rFonts w:ascii="Cambria Math" w:eastAsiaTheme="minorEastAsia" w:hAnsi="Cambria Math" w:cs="Times New Roman"/>
                      <w:kern w:val="0"/>
                      <w:lang w:eastAsia="zh-CN"/>
                      <w14:ligatures w14:val="none"/>
                    </w:rPr>
                    <m:t>t</m:t>
                  </m:r>
                </m:num>
                <m:den>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C</m:t>
                      </m:r>
                    </m:e>
                    <m:sub>
                      <m:r>
                        <w:rPr>
                          <w:rFonts w:ascii="Cambria Math" w:eastAsiaTheme="minorEastAsia" w:hAnsi="Cambria Math" w:cs="Times New Roman"/>
                          <w:kern w:val="0"/>
                          <w:lang w:eastAsia="zh-CN"/>
                          <w14:ligatures w14:val="none"/>
                        </w:rPr>
                        <m:t>c</m:t>
                      </m:r>
                    </m:sub>
                  </m:sSub>
                </m:den>
              </m:f>
              <m:d>
                <m:dPr>
                  <m:begChr m:val="["/>
                  <m:endChr m:val="]"/>
                  <m:ctrlPr>
                    <w:rPr>
                      <w:rFonts w:ascii="Cambria Math" w:eastAsiaTheme="minorEastAsia" w:hAnsi="Cambria Math" w:cs="Times New Roman"/>
                      <w:kern w:val="0"/>
                      <w:lang w:eastAsia="zh-CN"/>
                      <w14:ligatures w14:val="none"/>
                    </w:rPr>
                  </m:ctrlPr>
                </m:d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η</m:t>
                      </m:r>
                    </m:e>
                    <m:sub>
                      <m:r>
                        <w:rPr>
                          <w:rFonts w:ascii="Cambria Math" w:eastAsiaTheme="minorEastAsia" w:hAnsi="Cambria Math" w:cs="Times New Roman"/>
                          <w:kern w:val="0"/>
                          <w:lang w:eastAsia="zh-CN"/>
                          <w14:ligatures w14:val="none"/>
                        </w:rPr>
                        <m:t>H</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H</m:t>
                      </m:r>
                      <m:r>
                        <m:rPr>
                          <m:sty m:val="p"/>
                        </m:rPr>
                        <w:rPr>
                          <w:rFonts w:ascii="Cambria Math" w:eastAsiaTheme="minorEastAsia" w:hAnsi="Cambria Math" w:cs="Times New Roman"/>
                          <w:kern w:val="0"/>
                          <w:lang w:eastAsia="zh-CN"/>
                          <w14:ligatures w14:val="none"/>
                        </w:rPr>
                        <m:t>,max</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cm</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ca</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C023385"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4B7F2C3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За влагосъдържанието:</w:t>
      </w:r>
    </w:p>
    <w:p w14:paraId="68D0FF7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k</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Δ</m:t>
              </m:r>
              <m:r>
                <w:rPr>
                  <w:rFonts w:ascii="Cambria Math" w:eastAsiaTheme="minorEastAsia" w:hAnsi="Cambria Math" w:cs="Times New Roman"/>
                  <w:kern w:val="0"/>
                  <w:lang w:eastAsia="zh-CN"/>
                  <w14:ligatures w14:val="none"/>
                </w:rPr>
                <m:t>t</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34E57A3B"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628F08E4"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lastRenderedPageBreak/>
        <w:t>За налягането:</w:t>
      </w:r>
    </w:p>
    <w:p w14:paraId="2454FC67"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k</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+Δ</m:t>
              </m:r>
              <m:r>
                <w:rPr>
                  <w:rFonts w:ascii="Cambria Math" w:eastAsiaTheme="minorEastAsia" w:hAnsi="Cambria Math" w:cs="Times New Roman"/>
                  <w:kern w:val="0"/>
                  <w:lang w:eastAsia="zh-CN"/>
                  <w14:ligatures w14:val="none"/>
                </w:rPr>
                <m:t>t</m:t>
              </m:r>
              <m:d>
                <m:dPr>
                  <m:begChr m:val="["/>
                  <m:endChr m:val="]"/>
                  <m:ctrlPr>
                    <w:rPr>
                      <w:rFonts w:ascii="Cambria Math" w:eastAsiaTheme="minorEastAsia" w:hAnsi="Cambria Math" w:cs="Times New Roman"/>
                      <w:kern w:val="0"/>
                      <w:lang w:eastAsia="zh-CN"/>
                      <w14:ligatures w14:val="none"/>
                    </w:rPr>
                  </m:ctrlPr>
                </m:dPr>
                <m:e>
                  <m:r>
                    <m:rPr>
                      <m:sty m:val="p"/>
                    </m:rPr>
                    <w:rPr>
                      <w:rFonts w:ascii="Cambria Math" w:eastAsiaTheme="minorEastAsia" w:hAnsi="Cambria Math" w:cs="Times New Roman"/>
                      <w:kern w:val="0"/>
                      <w:lang w:eastAsia="zh-CN"/>
                      <w14:ligatures w14:val="none"/>
                    </w:rPr>
                    <m:t>-</m:t>
                  </m:r>
                  <m:f>
                    <m:fPr>
                      <m:ctrlPr>
                        <w:rPr>
                          <w:rFonts w:ascii="Cambria Math" w:eastAsiaTheme="minorEastAsia" w:hAnsi="Cambria Math" w:cs="Times New Roman"/>
                          <w:kern w:val="0"/>
                          <w:lang w:eastAsia="zh-CN"/>
                          <w14:ligatures w14:val="none"/>
                        </w:rPr>
                      </m:ctrlPr>
                    </m:fPr>
                    <m:num>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num>
                    <m:den>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τ</m:t>
                          </m:r>
                        </m:e>
                        <m:sub>
                          <m:r>
                            <w:rPr>
                              <w:rFonts w:ascii="Cambria Math" w:eastAsiaTheme="minorEastAsia" w:hAnsi="Cambria Math" w:cs="Times New Roman"/>
                              <w:kern w:val="0"/>
                              <w:lang w:eastAsia="zh-CN"/>
                              <w14:ligatures w14:val="none"/>
                            </w:rPr>
                            <m:t>V</m:t>
                          </m:r>
                        </m:sub>
                      </m:sSub>
                    </m:den>
                  </m:f>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m:rPr>
                          <m:sty m:val="p"/>
                        </m:rPr>
                        <w:rPr>
                          <w:rFonts w:ascii="Cambria Math" w:eastAsiaTheme="minorEastAsia" w:hAnsi="Cambria Math" w:cs="Times New Roman"/>
                          <w:kern w:val="0"/>
                          <w:lang w:eastAsia="zh-CN"/>
                          <w14:ligatures w14:val="none"/>
                        </w:rPr>
                        <m:t>ev</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m</m:t>
                      </m:r>
                    </m:e>
                    <m:sub>
                      <m:r>
                        <w:rPr>
                          <w:rFonts w:ascii="Cambria Math" w:eastAsiaTheme="minorEastAsia" w:hAnsi="Cambria Math" w:cs="Times New Roman"/>
                          <w:kern w:val="0"/>
                          <w:lang w:eastAsia="zh-CN"/>
                          <w14:ligatures w14:val="none"/>
                        </w:rPr>
                        <m:t>s</m:t>
                      </m:r>
                    </m:sub>
                  </m:sSub>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r</m:t>
                      </m:r>
                    </m:e>
                    <m:sub>
                      <m:r>
                        <w:rPr>
                          <w:rFonts w:ascii="Cambria Math" w:eastAsiaTheme="minorEastAsia" w:hAnsi="Cambria Math" w:cs="Times New Roman"/>
                          <w:kern w:val="0"/>
                          <w:lang w:eastAsia="zh-CN"/>
                          <w14:ligatures w14:val="none"/>
                        </w:rPr>
                        <m:t>d</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K</m:t>
                      </m:r>
                    </m:e>
                    <m:sub>
                      <m:r>
                        <w:rPr>
                          <w:rFonts w:ascii="Cambria Math" w:eastAsiaTheme="minorEastAsia" w:hAnsi="Cambria Math" w:cs="Times New Roman"/>
                          <w:kern w:val="0"/>
                          <w:lang w:eastAsia="zh-CN"/>
                          <w14:ligatures w14:val="none"/>
                        </w:rPr>
                        <m:t>L</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k</m:t>
                      </m:r>
                    </m:sub>
                  </m:sSub>
                  <m:r>
                    <m:rPr>
                      <m:sty m:val="p"/>
                    </m:rPr>
                    <w:rPr>
                      <w:rFonts w:ascii="Cambria Math" w:eastAsiaTheme="minorEastAsia" w:hAnsi="Cambria Math" w:cs="Times New Roman"/>
                      <w:kern w:val="0"/>
                      <w:lang w:eastAsia="zh-CN"/>
                      <w14:ligatures w14:val="none"/>
                    </w:rPr>
                    <m:t>)</m:t>
                  </m:r>
                </m:e>
              </m:d>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6B63D2A2"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p>
    <w:p w14:paraId="6F947B2C" w14:textId="77777777" w:rsidR="000E57DF" w:rsidRPr="000E57DF" w:rsidRDefault="000E57DF" w:rsidP="000E57DF">
      <w:pPr>
        <w:keepNext/>
        <w:keepLines/>
        <w:spacing w:before="360" w:after="80" w:line="360" w:lineRule="auto"/>
        <w:jc w:val="both"/>
        <w:outlineLvl w:val="0"/>
        <w:rPr>
          <w:rFonts w:ascii="Times New Roman" w:eastAsiaTheme="majorEastAsia" w:hAnsi="Times New Roman" w:cs="Times New Roman"/>
          <w:b/>
          <w:color w:val="000000" w:themeColor="text1"/>
          <w:sz w:val="28"/>
          <w:szCs w:val="28"/>
        </w:rPr>
      </w:pPr>
      <w:bookmarkStart w:id="117" w:name="_Toc238053547"/>
      <w:bookmarkStart w:id="118" w:name="_Toc238056624"/>
      <w:bookmarkStart w:id="119" w:name="гранични-условия-и-защита-на-симулацията"/>
      <w:bookmarkEnd w:id="116"/>
      <w:r w:rsidRPr="000E57DF">
        <w:rPr>
          <w:rFonts w:ascii="Times New Roman" w:eastAsiaTheme="majorEastAsia" w:hAnsi="Times New Roman" w:cs="Times New Roman"/>
          <w:b/>
          <w:color w:val="000000" w:themeColor="text1"/>
          <w:sz w:val="28"/>
          <w:szCs w:val="28"/>
        </w:rPr>
        <w:t>Гранични условия и защита на симулацията</w:t>
      </w:r>
      <w:bookmarkEnd w:id="117"/>
      <w:bookmarkEnd w:id="118"/>
    </w:p>
    <w:p w14:paraId="2E463D99" w14:textId="77777777" w:rsidR="000E57DF" w:rsidRPr="000E57DF" w:rsidRDefault="000E57DF" w:rsidP="000E57DF">
      <w:pPr>
        <w:jc w:val="both"/>
        <w:rPr>
          <w:rFonts w:ascii="Times New Roman" w:hAnsi="Times New Roman"/>
        </w:rPr>
      </w:pPr>
    </w:p>
    <w:p w14:paraId="57B5DEB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При програмната реализация е необходимо да бъдат зададени и физически допустими граници на величините:</w:t>
      </w:r>
    </w:p>
    <w:p w14:paraId="772ECF6D"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m:rPr>
                      <m:sty m:val="p"/>
                    </m:rPr>
                    <w:rPr>
                      <w:rFonts w:ascii="Cambria Math" w:eastAsiaTheme="minorEastAsia" w:hAnsi="Cambria Math" w:cs="Times New Roman"/>
                      <w:kern w:val="0"/>
                      <w:lang w:eastAsia="zh-CN"/>
                      <w14:ligatures w14:val="none"/>
                    </w:rPr>
                    <m:t>min</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p</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59D86F7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r>
                <w:rPr>
                  <w:rFonts w:ascii="Cambria Math" w:eastAsiaTheme="minorEastAsia" w:hAnsi="Cambria Math" w:cs="Times New Roman"/>
                  <w:kern w:val="0"/>
                  <w:lang w:eastAsia="zh-CN"/>
                  <w14:ligatures w14:val="none"/>
                </w:rPr>
                <m:t>X</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e</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5F395DEE"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r>
                <w:rPr>
                  <w:rFonts w:ascii="Cambria Math" w:eastAsiaTheme="minorEastAsia" w:hAnsi="Cambria Math" w:cs="Times New Roman"/>
                  <w:kern w:val="0"/>
                  <w:lang w:eastAsia="zh-CN"/>
                  <w14:ligatures w14:val="none"/>
                </w:rPr>
                <m:t>0</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H</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  0</m:t>
              </m:r>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u</m:t>
                  </m:r>
                </m:e>
                <m:sub>
                  <m:r>
                    <w:rPr>
                      <w:rFonts w:ascii="Cambria Math" w:eastAsiaTheme="minorEastAsia" w:hAnsi="Cambria Math" w:cs="Times New Roman"/>
                      <w:kern w:val="0"/>
                      <w:lang w:eastAsia="zh-CN"/>
                      <w14:ligatures w14:val="none"/>
                    </w:rPr>
                    <m:t>V</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1</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36D55FA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Подобни ограничения предотвратяват появата на математически възможни, но физически невъзможни състояния, например отрицателно абсолютното налягане или влагосъдържание под избраната равновесна стойност.</w:t>
      </w:r>
    </w:p>
    <w:p w14:paraId="32C394F6"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w:r w:rsidRPr="000E57DF">
        <w:rPr>
          <w:rFonts w:ascii="Times New Roman" w:eastAsiaTheme="minorEastAsia" w:hAnsi="Times New Roman" w:cs="Times New Roman"/>
          <w:kern w:val="0"/>
          <w:lang w:eastAsia="zh-CN"/>
          <w14:ligatures w14:val="none"/>
        </w:rPr>
        <w:t>Важно е също началните условия да бъдат формулирани явно:</w:t>
      </w:r>
    </w:p>
    <w:p w14:paraId="14366E8C"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0</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c</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0</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073BA7C9"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sub>
              </m:sSub>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0</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T</m:t>
                  </m:r>
                </m:e>
                <m:sub>
                  <m:r>
                    <w:rPr>
                      <w:rFonts w:ascii="Cambria Math" w:eastAsiaTheme="minorEastAsia" w:hAnsi="Cambria Math" w:cs="Times New Roman"/>
                      <w:kern w:val="0"/>
                      <w:lang w:eastAsia="zh-CN"/>
                      <w14:ligatures w14:val="none"/>
                    </w:rPr>
                    <m:t>m</m:t>
                  </m:r>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0</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16A082F8"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r>
                <w:rPr>
                  <w:rFonts w:ascii="Cambria Math" w:eastAsiaTheme="minorEastAsia" w:hAnsi="Cambria Math" w:cs="Times New Roman"/>
                  <w:kern w:val="0"/>
                  <w:lang w:eastAsia="zh-CN"/>
                  <w14:ligatures w14:val="none"/>
                </w:rPr>
                <m:t>p</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0</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p</m:t>
                  </m:r>
                </m:e>
                <m:sub>
                  <m:r>
                    <w:rPr>
                      <w:rFonts w:ascii="Cambria Math" w:eastAsiaTheme="minorEastAsia" w:hAnsi="Cambria Math" w:cs="Times New Roman"/>
                      <w:kern w:val="0"/>
                      <w:lang w:eastAsia="zh-CN"/>
                      <w14:ligatures w14:val="none"/>
                    </w:rPr>
                    <m:t>a</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bookmarkEnd w:id="81"/>
    <w:bookmarkEnd w:id="82"/>
    <w:bookmarkEnd w:id="113"/>
    <w:bookmarkEnd w:id="119"/>
    <w:p w14:paraId="26CD195F" w14:textId="77777777" w:rsidR="000E57DF" w:rsidRPr="000E57DF" w:rsidRDefault="000E57DF" w:rsidP="000E57DF">
      <w:pPr>
        <w:spacing w:before="180" w:after="180" w:line="360" w:lineRule="auto"/>
        <w:jc w:val="both"/>
        <w:rPr>
          <w:rFonts w:ascii="Times New Roman" w:eastAsiaTheme="minorEastAsia" w:hAnsi="Times New Roman" w:cs="Times New Roman"/>
          <w:kern w:val="0"/>
          <w:lang w:eastAsia="zh-CN"/>
          <w14:ligatures w14:val="none"/>
        </w:rPr>
      </w:pPr>
      <m:oMathPara>
        <m:oMath>
          <m:eqArr>
            <m:eqArrPr>
              <m:maxDist m:val="1"/>
              <m:ctrlPr>
                <w:rPr>
                  <w:rFonts w:ascii="Cambria Math" w:eastAsiaTheme="minorEastAsia" w:hAnsi="Cambria Math" w:cs="Times New Roman"/>
                  <w:kern w:val="0"/>
                  <w:lang w:eastAsia="zh-CN"/>
                  <w14:ligatures w14:val="none"/>
                </w:rPr>
              </m:ctrlPr>
            </m:eqArrPr>
            <m:e>
              <m:r>
                <w:rPr>
                  <w:rFonts w:ascii="Cambria Math" w:eastAsiaTheme="minorEastAsia" w:hAnsi="Cambria Math" w:cs="Times New Roman"/>
                  <w:kern w:val="0"/>
                  <w:lang w:eastAsia="zh-CN"/>
                  <w14:ligatures w14:val="none"/>
                </w:rPr>
                <m:t>X</m:t>
              </m:r>
              <m:d>
                <m:dPr>
                  <m:ctrlPr>
                    <w:rPr>
                      <w:rFonts w:ascii="Cambria Math" w:eastAsiaTheme="minorEastAsia" w:hAnsi="Cambria Math" w:cs="Times New Roman"/>
                      <w:kern w:val="0"/>
                      <w:lang w:eastAsia="zh-CN"/>
                      <w14:ligatures w14:val="none"/>
                    </w:rPr>
                  </m:ctrlPr>
                </m:dPr>
                <m:e>
                  <m:r>
                    <w:rPr>
                      <w:rFonts w:ascii="Cambria Math" w:eastAsiaTheme="minorEastAsia" w:hAnsi="Cambria Math" w:cs="Times New Roman"/>
                      <w:kern w:val="0"/>
                      <w:lang w:eastAsia="zh-CN"/>
                      <w14:ligatures w14:val="none"/>
                    </w:rPr>
                    <m:t>0</m:t>
                  </m:r>
                </m:e>
              </m:d>
              <m:r>
                <m:rPr>
                  <m:sty m:val="p"/>
                </m:rPr>
                <w:rPr>
                  <w:rFonts w:ascii="Cambria Math" w:eastAsiaTheme="minorEastAsia" w:hAnsi="Cambria Math" w:cs="Times New Roman"/>
                  <w:kern w:val="0"/>
                  <w:lang w:eastAsia="zh-CN"/>
                  <w14:ligatures w14:val="none"/>
                </w:rPr>
                <m:t>=</m:t>
              </m:r>
              <m:sSub>
                <m:sSubPr>
                  <m:ctrlPr>
                    <w:rPr>
                      <w:rFonts w:ascii="Cambria Math" w:eastAsiaTheme="minorEastAsia" w:hAnsi="Cambria Math" w:cs="Times New Roman"/>
                      <w:kern w:val="0"/>
                      <w:lang w:eastAsia="zh-CN"/>
                      <w14:ligatures w14:val="none"/>
                    </w:rPr>
                  </m:ctrlPr>
                </m:sSubPr>
                <m:e>
                  <m:r>
                    <w:rPr>
                      <w:rFonts w:ascii="Cambria Math" w:eastAsiaTheme="minorEastAsia" w:hAnsi="Cambria Math" w:cs="Times New Roman"/>
                      <w:kern w:val="0"/>
                      <w:lang w:eastAsia="zh-CN"/>
                      <w14:ligatures w14:val="none"/>
                    </w:rPr>
                    <m:t>X</m:t>
                  </m:r>
                </m:e>
                <m:sub>
                  <m:r>
                    <w:rPr>
                      <w:rFonts w:ascii="Cambria Math" w:eastAsiaTheme="minorEastAsia" w:hAnsi="Cambria Math" w:cs="Times New Roman"/>
                      <w:kern w:val="0"/>
                      <w:lang w:eastAsia="zh-CN"/>
                      <w14:ligatures w14:val="none"/>
                    </w:rPr>
                    <m:t>0</m:t>
                  </m:r>
                </m:sub>
              </m:sSub>
              <m:r>
                <m:rPr>
                  <m:sty m:val="p"/>
                </m:rPr>
                <w:rPr>
                  <w:rFonts w:ascii="Cambria Math" w:eastAsiaTheme="minorEastAsia" w:hAnsi="Cambria Math" w:cs="Times New Roman"/>
                  <w:kern w:val="0"/>
                  <w:lang w:eastAsia="zh-CN"/>
                  <w14:ligatures w14:val="none"/>
                </w:rPr>
                <m:t>.</m:t>
              </m:r>
              <m:r>
                <w:rPr>
                  <w:rFonts w:ascii="Cambria Math" w:eastAsiaTheme="minorEastAsia" w:hAnsi="Cambria Math" w:cs="Times New Roman"/>
                  <w:kern w:val="0"/>
                  <w:lang w:eastAsia="zh-CN"/>
                  <w14:ligatures w14:val="none"/>
                </w:rPr>
                <m:t>#</m:t>
              </m:r>
              <m:d>
                <m:dPr>
                  <m:ctrlPr>
                    <w:rPr>
                      <w:rFonts w:ascii="Cambria Math" w:eastAsiaTheme="minorEastAsia" w:hAnsi="Cambria Math" w:cs="Times New Roman"/>
                      <w:i/>
                      <w:kern w:val="0"/>
                      <w:lang w:eastAsia="zh-CN"/>
                      <w14:ligatures w14:val="none"/>
                    </w:rPr>
                  </m:ctrlPr>
                </m:dPr>
                <m:e/>
              </m:d>
              <m:ctrlPr>
                <w:rPr>
                  <w:rFonts w:ascii="Cambria Math" w:eastAsiaTheme="minorEastAsia" w:hAnsi="Cambria Math" w:cs="Times New Roman"/>
                  <w:i/>
                  <w:kern w:val="0"/>
                  <w:lang w:eastAsia="zh-CN"/>
                  <w14:ligatures w14:val="none"/>
                </w:rPr>
              </m:ctrlPr>
            </m:e>
          </m:eqArr>
        </m:oMath>
      </m:oMathPara>
    </w:p>
    <w:p w14:paraId="4E701D92" w14:textId="77777777" w:rsidR="00AC725D" w:rsidRDefault="00AC725D"/>
    <w:sectPr w:rsidR="00AC725D" w:rsidSect="000E57DF">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044137"/>
      <w:docPartObj>
        <w:docPartGallery w:val="Page Numbers (Bottom of Page)"/>
        <w:docPartUnique/>
      </w:docPartObj>
    </w:sdtPr>
    <w:sdtContent>
      <w:p w14:paraId="475C44EC" w14:textId="77777777" w:rsidR="000E57DF" w:rsidRPr="000E57DF" w:rsidRDefault="000E57DF">
        <w:pPr>
          <w:pStyle w:val="Footer"/>
          <w:jc w:val="center"/>
        </w:pPr>
        <w:r w:rsidRPr="000E57DF">
          <w:fldChar w:fldCharType="begin"/>
        </w:r>
        <w:r w:rsidRPr="000E57DF">
          <w:instrText xml:space="preserve"> PAGE   \* MERGEFORMAT </w:instrText>
        </w:r>
        <w:r w:rsidRPr="000E57DF">
          <w:fldChar w:fldCharType="separate"/>
        </w:r>
        <w:r w:rsidRPr="000E57DF">
          <w:t>2</w:t>
        </w:r>
        <w:r w:rsidRPr="000E57DF">
          <w:fldChar w:fldCharType="end"/>
        </w:r>
      </w:p>
    </w:sdtContent>
  </w:sdt>
  <w:p w14:paraId="39CCF936" w14:textId="77777777" w:rsidR="000E57DF" w:rsidRPr="000E57DF" w:rsidRDefault="000E57D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5A82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DAD064F"/>
    <w:multiLevelType w:val="multilevel"/>
    <w:tmpl w:val="CE70439A"/>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535F1DB9"/>
    <w:multiLevelType w:val="multilevel"/>
    <w:tmpl w:val="0FF46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CFE7C38"/>
    <w:multiLevelType w:val="hybridMultilevel"/>
    <w:tmpl w:val="A6104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9023650">
    <w:abstractNumId w:val="1"/>
  </w:num>
  <w:num w:numId="2" w16cid:durableId="2145151505">
    <w:abstractNumId w:val="0"/>
  </w:num>
  <w:num w:numId="3" w16cid:durableId="1051925114">
    <w:abstractNumId w:val="3"/>
  </w:num>
  <w:num w:numId="4" w16cid:durableId="1860116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67"/>
    <w:rsid w:val="000E57DF"/>
    <w:rsid w:val="002A1C67"/>
    <w:rsid w:val="002F6530"/>
    <w:rsid w:val="003A1FF9"/>
    <w:rsid w:val="00797E7C"/>
    <w:rsid w:val="007A7C5F"/>
    <w:rsid w:val="00941D1E"/>
    <w:rsid w:val="00AA50AC"/>
    <w:rsid w:val="00AC725D"/>
    <w:rsid w:val="00B75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64A363-3841-4C07-864E-EE9D770D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2A1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1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1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67"/>
    <w:rPr>
      <w:rFonts w:eastAsiaTheme="majorEastAsia" w:cstheme="majorBidi"/>
      <w:color w:val="272727" w:themeColor="text1" w:themeTint="D8"/>
    </w:rPr>
  </w:style>
  <w:style w:type="paragraph" w:styleId="Title">
    <w:name w:val="Title"/>
    <w:basedOn w:val="Normal"/>
    <w:next w:val="Normal"/>
    <w:link w:val="TitleChar"/>
    <w:uiPriority w:val="10"/>
    <w:qFormat/>
    <w:rsid w:val="002A1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67"/>
    <w:pPr>
      <w:spacing w:before="160"/>
      <w:jc w:val="center"/>
    </w:pPr>
    <w:rPr>
      <w:i/>
      <w:iCs/>
      <w:color w:val="404040" w:themeColor="text1" w:themeTint="BF"/>
    </w:rPr>
  </w:style>
  <w:style w:type="character" w:customStyle="1" w:styleId="QuoteChar">
    <w:name w:val="Quote Char"/>
    <w:basedOn w:val="DefaultParagraphFont"/>
    <w:link w:val="Quote"/>
    <w:uiPriority w:val="29"/>
    <w:rsid w:val="002A1C67"/>
    <w:rPr>
      <w:i/>
      <w:iCs/>
      <w:color w:val="404040" w:themeColor="text1" w:themeTint="BF"/>
    </w:rPr>
  </w:style>
  <w:style w:type="paragraph" w:styleId="ListParagraph">
    <w:name w:val="List Paragraph"/>
    <w:basedOn w:val="Normal"/>
    <w:uiPriority w:val="34"/>
    <w:qFormat/>
    <w:rsid w:val="002A1C67"/>
    <w:pPr>
      <w:ind w:left="720"/>
      <w:contextualSpacing/>
    </w:pPr>
  </w:style>
  <w:style w:type="character" w:styleId="IntenseEmphasis">
    <w:name w:val="Intense Emphasis"/>
    <w:basedOn w:val="DefaultParagraphFont"/>
    <w:uiPriority w:val="21"/>
    <w:qFormat/>
    <w:rsid w:val="002A1C67"/>
    <w:rPr>
      <w:i/>
      <w:iCs/>
      <w:color w:val="2F5496" w:themeColor="accent1" w:themeShade="BF"/>
    </w:rPr>
  </w:style>
  <w:style w:type="paragraph" w:styleId="IntenseQuote">
    <w:name w:val="Intense Quote"/>
    <w:basedOn w:val="Normal"/>
    <w:next w:val="Normal"/>
    <w:link w:val="IntenseQuoteChar"/>
    <w:uiPriority w:val="30"/>
    <w:qFormat/>
    <w:rsid w:val="002A1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C67"/>
    <w:rPr>
      <w:i/>
      <w:iCs/>
      <w:color w:val="2F5496" w:themeColor="accent1" w:themeShade="BF"/>
    </w:rPr>
  </w:style>
  <w:style w:type="character" w:styleId="IntenseReference">
    <w:name w:val="Intense Reference"/>
    <w:basedOn w:val="DefaultParagraphFont"/>
    <w:uiPriority w:val="32"/>
    <w:qFormat/>
    <w:rsid w:val="002A1C67"/>
    <w:rPr>
      <w:b/>
      <w:bCs/>
      <w:smallCaps/>
      <w:color w:val="2F5496" w:themeColor="accent1" w:themeShade="BF"/>
      <w:spacing w:val="5"/>
    </w:rPr>
  </w:style>
  <w:style w:type="numbering" w:customStyle="1" w:styleId="NoList1">
    <w:name w:val="No List1"/>
    <w:next w:val="NoList"/>
    <w:uiPriority w:val="99"/>
    <w:semiHidden/>
    <w:unhideWhenUsed/>
    <w:rsid w:val="000E57DF"/>
  </w:style>
  <w:style w:type="paragraph" w:styleId="NoSpacing">
    <w:name w:val="No Spacing"/>
    <w:uiPriority w:val="1"/>
    <w:qFormat/>
    <w:rsid w:val="000E57DF"/>
    <w:pPr>
      <w:spacing w:after="0" w:line="240" w:lineRule="auto"/>
    </w:pPr>
  </w:style>
  <w:style w:type="character" w:styleId="Hyperlink">
    <w:name w:val="Hyperlink"/>
    <w:basedOn w:val="DefaultParagraphFont"/>
    <w:uiPriority w:val="99"/>
    <w:unhideWhenUsed/>
    <w:rsid w:val="000E57DF"/>
    <w:rPr>
      <w:color w:val="0563C1" w:themeColor="hyperlink"/>
      <w:u w:val="single"/>
    </w:rPr>
  </w:style>
  <w:style w:type="character" w:styleId="UnresolvedMention">
    <w:name w:val="Unresolved Mention"/>
    <w:basedOn w:val="DefaultParagraphFont"/>
    <w:uiPriority w:val="99"/>
    <w:semiHidden/>
    <w:unhideWhenUsed/>
    <w:rsid w:val="000E57DF"/>
    <w:rPr>
      <w:color w:val="605E5C"/>
      <w:shd w:val="clear" w:color="auto" w:fill="E1DFDD"/>
    </w:rPr>
  </w:style>
  <w:style w:type="character" w:styleId="FollowedHyperlink">
    <w:name w:val="FollowedHyperlink"/>
    <w:basedOn w:val="DefaultParagraphFont"/>
    <w:uiPriority w:val="99"/>
    <w:semiHidden/>
    <w:unhideWhenUsed/>
    <w:rsid w:val="000E57DF"/>
    <w:rPr>
      <w:color w:val="954F72" w:themeColor="followedHyperlink"/>
      <w:u w:val="single"/>
    </w:rPr>
  </w:style>
  <w:style w:type="paragraph" w:styleId="BodyText">
    <w:name w:val="Body Text"/>
    <w:basedOn w:val="Normal"/>
    <w:link w:val="BodyTextChar"/>
    <w:unhideWhenUsed/>
    <w:qFormat/>
    <w:rsid w:val="000E57DF"/>
    <w:pPr>
      <w:spacing w:before="180" w:after="180" w:line="240" w:lineRule="auto"/>
    </w:pPr>
    <w:rPr>
      <w:rFonts w:eastAsiaTheme="minorEastAsia"/>
      <w:kern w:val="0"/>
      <w:lang w:val="en" w:eastAsia="zh-CN"/>
      <w14:ligatures w14:val="none"/>
    </w:rPr>
  </w:style>
  <w:style w:type="character" w:customStyle="1" w:styleId="BodyTextChar">
    <w:name w:val="Body Text Char"/>
    <w:basedOn w:val="DefaultParagraphFont"/>
    <w:link w:val="BodyText"/>
    <w:rsid w:val="000E57DF"/>
    <w:rPr>
      <w:rFonts w:eastAsiaTheme="minorEastAsia"/>
      <w:kern w:val="0"/>
      <w:lang w:val="en" w:eastAsia="zh-CN"/>
      <w14:ligatures w14:val="none"/>
    </w:rPr>
  </w:style>
  <w:style w:type="paragraph" w:customStyle="1" w:styleId="msonormal0">
    <w:name w:val="msonormal"/>
    <w:basedOn w:val="Normal"/>
    <w:rsid w:val="000E57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
    <w:unhideWhenUsed/>
    <w:qFormat/>
    <w:rsid w:val="000E57DF"/>
    <w:pPr>
      <w:spacing w:after="200" w:line="240" w:lineRule="auto"/>
    </w:pPr>
    <w:rPr>
      <w:rFonts w:eastAsiaTheme="minorEastAsia"/>
      <w:kern w:val="0"/>
      <w:lang w:val="en" w:eastAsia="zh-CN"/>
      <w14:ligatures w14:val="none"/>
    </w:rPr>
  </w:style>
  <w:style w:type="character" w:customStyle="1" w:styleId="FootnoteTextChar">
    <w:name w:val="Footnote Text Char"/>
    <w:basedOn w:val="DefaultParagraphFont"/>
    <w:link w:val="FootnoteText"/>
    <w:uiPriority w:val="9"/>
    <w:rsid w:val="000E57DF"/>
    <w:rPr>
      <w:rFonts w:eastAsiaTheme="minorEastAsia"/>
      <w:kern w:val="0"/>
      <w:lang w:val="en" w:eastAsia="zh-CN"/>
      <w14:ligatures w14:val="none"/>
    </w:rPr>
  </w:style>
  <w:style w:type="character" w:customStyle="1" w:styleId="CaptionChar">
    <w:name w:val="Caption Char"/>
    <w:basedOn w:val="DefaultParagraphFont"/>
    <w:link w:val="Caption"/>
    <w:locked/>
    <w:rsid w:val="000E57DF"/>
    <w:rPr>
      <w:i/>
    </w:rPr>
  </w:style>
  <w:style w:type="paragraph" w:styleId="Caption">
    <w:name w:val="caption"/>
    <w:basedOn w:val="Normal"/>
    <w:link w:val="CaptionChar"/>
    <w:unhideWhenUsed/>
    <w:qFormat/>
    <w:rsid w:val="000E57DF"/>
    <w:pPr>
      <w:spacing w:after="120" w:line="240" w:lineRule="auto"/>
    </w:pPr>
    <w:rPr>
      <w:i/>
    </w:rPr>
  </w:style>
  <w:style w:type="paragraph" w:styleId="Date">
    <w:name w:val="Date"/>
    <w:basedOn w:val="Title"/>
    <w:next w:val="BodyText"/>
    <w:link w:val="DateChar"/>
    <w:unhideWhenUsed/>
    <w:qFormat/>
    <w:rsid w:val="000E57DF"/>
    <w:pPr>
      <w:keepNext/>
      <w:keepLines/>
      <w:jc w:val="center"/>
    </w:pPr>
    <w:rPr>
      <w:spacing w:val="0"/>
      <w:kern w:val="0"/>
      <w:sz w:val="24"/>
      <w:szCs w:val="24"/>
      <w:lang w:val="en" w:eastAsia="zh-CN"/>
      <w14:ligatures w14:val="none"/>
    </w:rPr>
  </w:style>
  <w:style w:type="character" w:customStyle="1" w:styleId="DateChar">
    <w:name w:val="Date Char"/>
    <w:basedOn w:val="DefaultParagraphFont"/>
    <w:link w:val="Date"/>
    <w:rsid w:val="000E57DF"/>
    <w:rPr>
      <w:rFonts w:asciiTheme="majorHAnsi" w:eastAsiaTheme="majorEastAsia" w:hAnsiTheme="majorHAnsi" w:cstheme="majorBidi"/>
      <w:kern w:val="0"/>
      <w:lang w:val="en" w:eastAsia="zh-CN"/>
      <w14:ligatures w14:val="none"/>
    </w:rPr>
  </w:style>
  <w:style w:type="paragraph" w:styleId="BlockText">
    <w:name w:val="Block Text"/>
    <w:basedOn w:val="BodyText"/>
    <w:next w:val="BodyText"/>
    <w:uiPriority w:val="9"/>
    <w:unhideWhenUsed/>
    <w:qFormat/>
    <w:rsid w:val="000E57DF"/>
    <w:pPr>
      <w:spacing w:before="100" w:after="100"/>
      <w:ind w:left="480" w:right="480"/>
    </w:pPr>
  </w:style>
  <w:style w:type="paragraph" w:styleId="Bibliography">
    <w:name w:val="Bibliography"/>
    <w:basedOn w:val="Normal"/>
    <w:unhideWhenUsed/>
    <w:qFormat/>
    <w:rsid w:val="000E57DF"/>
    <w:pPr>
      <w:spacing w:after="200" w:line="240" w:lineRule="auto"/>
    </w:pPr>
    <w:rPr>
      <w:rFonts w:eastAsiaTheme="minorEastAsia"/>
      <w:kern w:val="0"/>
      <w:lang w:val="en" w:eastAsia="zh-CN"/>
      <w14:ligatures w14:val="none"/>
    </w:rPr>
  </w:style>
  <w:style w:type="paragraph" w:styleId="TOCHeading">
    <w:name w:val="TOC Heading"/>
    <w:basedOn w:val="Heading1"/>
    <w:next w:val="BodyText"/>
    <w:uiPriority w:val="39"/>
    <w:unhideWhenUsed/>
    <w:qFormat/>
    <w:rsid w:val="000E57DF"/>
    <w:pPr>
      <w:spacing w:before="240" w:line="256" w:lineRule="auto"/>
      <w:outlineLvl w:val="9"/>
    </w:pPr>
    <w:rPr>
      <w:kern w:val="0"/>
      <w:lang w:val="en" w:eastAsia="zh-CN"/>
      <w14:ligatures w14:val="none"/>
    </w:rPr>
  </w:style>
  <w:style w:type="paragraph" w:customStyle="1" w:styleId="FirstParagraph">
    <w:name w:val="First Paragraph"/>
    <w:basedOn w:val="BodyText"/>
    <w:next w:val="BodyText"/>
    <w:qFormat/>
    <w:rsid w:val="000E57DF"/>
  </w:style>
  <w:style w:type="paragraph" w:customStyle="1" w:styleId="Compact">
    <w:name w:val="Compact"/>
    <w:basedOn w:val="BodyText"/>
    <w:qFormat/>
    <w:rsid w:val="000E57DF"/>
    <w:pPr>
      <w:spacing w:before="36" w:after="36"/>
    </w:pPr>
  </w:style>
  <w:style w:type="paragraph" w:customStyle="1" w:styleId="Author">
    <w:name w:val="Author"/>
    <w:basedOn w:val="Title"/>
    <w:next w:val="BodyText"/>
    <w:qFormat/>
    <w:rsid w:val="000E57DF"/>
    <w:pPr>
      <w:keepNext/>
      <w:keepLines/>
      <w:jc w:val="center"/>
    </w:pPr>
    <w:rPr>
      <w:spacing w:val="0"/>
      <w:kern w:val="0"/>
      <w:sz w:val="24"/>
      <w:szCs w:val="24"/>
      <w:lang w:val="en" w:eastAsia="zh-CN"/>
      <w14:ligatures w14:val="none"/>
    </w:rPr>
  </w:style>
  <w:style w:type="paragraph" w:customStyle="1" w:styleId="Abstract">
    <w:name w:val="Abstract"/>
    <w:basedOn w:val="Normal"/>
    <w:next w:val="BodyText"/>
    <w:qFormat/>
    <w:rsid w:val="000E57DF"/>
    <w:pPr>
      <w:keepNext/>
      <w:keepLines/>
      <w:spacing w:before="100" w:after="300" w:line="240" w:lineRule="auto"/>
    </w:pPr>
    <w:rPr>
      <w:rFonts w:eastAsiaTheme="minorEastAsia"/>
      <w:kern w:val="0"/>
      <w:sz w:val="20"/>
      <w:szCs w:val="20"/>
      <w:lang w:val="en" w:eastAsia="zh-CN"/>
      <w14:ligatures w14:val="none"/>
    </w:rPr>
  </w:style>
  <w:style w:type="paragraph" w:customStyle="1" w:styleId="AbstractTitle">
    <w:name w:val="Abstract Title"/>
    <w:basedOn w:val="Normal"/>
    <w:next w:val="Abstract"/>
    <w:qFormat/>
    <w:rsid w:val="000E57DF"/>
    <w:pPr>
      <w:keepNext/>
      <w:keepLines/>
      <w:spacing w:before="300" w:after="0" w:line="240" w:lineRule="auto"/>
      <w:jc w:val="center"/>
    </w:pPr>
    <w:rPr>
      <w:rFonts w:eastAsiaTheme="minorEastAsia"/>
      <w:b/>
      <w:kern w:val="0"/>
      <w:sz w:val="20"/>
      <w:szCs w:val="20"/>
      <w:lang w:val="en" w:eastAsia="zh-CN"/>
      <w14:ligatures w14:val="none"/>
    </w:rPr>
  </w:style>
  <w:style w:type="paragraph" w:customStyle="1" w:styleId="FootnoteBlockText">
    <w:name w:val="Footnote Block Text"/>
    <w:basedOn w:val="FootnoteText"/>
    <w:next w:val="FootnoteText"/>
    <w:uiPriority w:val="9"/>
    <w:qFormat/>
    <w:rsid w:val="000E57DF"/>
    <w:pPr>
      <w:spacing w:before="100" w:after="100"/>
      <w:ind w:left="480" w:right="480"/>
    </w:pPr>
  </w:style>
  <w:style w:type="paragraph" w:customStyle="1" w:styleId="Definition">
    <w:name w:val="Definition"/>
    <w:basedOn w:val="Normal"/>
    <w:rsid w:val="000E57DF"/>
    <w:pPr>
      <w:spacing w:after="200" w:line="240" w:lineRule="auto"/>
    </w:pPr>
    <w:rPr>
      <w:rFonts w:eastAsiaTheme="minorEastAsia"/>
      <w:kern w:val="0"/>
      <w:lang w:val="en" w:eastAsia="zh-CN"/>
      <w14:ligatures w14:val="none"/>
    </w:rPr>
  </w:style>
  <w:style w:type="paragraph" w:customStyle="1" w:styleId="DefinitionTerm">
    <w:name w:val="Definition Term"/>
    <w:basedOn w:val="Normal"/>
    <w:next w:val="Definition"/>
    <w:rsid w:val="000E57DF"/>
    <w:pPr>
      <w:keepNext/>
      <w:keepLines/>
      <w:spacing w:after="0" w:line="240" w:lineRule="auto"/>
    </w:pPr>
    <w:rPr>
      <w:rFonts w:eastAsiaTheme="minorEastAsia"/>
      <w:b/>
      <w:kern w:val="0"/>
      <w:lang w:val="en" w:eastAsia="zh-CN"/>
      <w14:ligatures w14:val="none"/>
    </w:rPr>
  </w:style>
  <w:style w:type="paragraph" w:customStyle="1" w:styleId="TableCaption">
    <w:name w:val="Table Caption"/>
    <w:basedOn w:val="Caption"/>
    <w:rsid w:val="000E57DF"/>
    <w:pPr>
      <w:keepNext/>
    </w:pPr>
  </w:style>
  <w:style w:type="paragraph" w:customStyle="1" w:styleId="ImageCaption">
    <w:name w:val="Image Caption"/>
    <w:basedOn w:val="Caption"/>
    <w:rsid w:val="000E57DF"/>
  </w:style>
  <w:style w:type="paragraph" w:customStyle="1" w:styleId="Figure">
    <w:name w:val="Figure"/>
    <w:basedOn w:val="Normal"/>
    <w:rsid w:val="000E57DF"/>
    <w:pPr>
      <w:spacing w:after="200" w:line="240" w:lineRule="auto"/>
    </w:pPr>
    <w:rPr>
      <w:rFonts w:eastAsiaTheme="minorEastAsia"/>
      <w:kern w:val="0"/>
      <w:lang w:val="en" w:eastAsia="zh-CN"/>
      <w14:ligatures w14:val="none"/>
    </w:rPr>
  </w:style>
  <w:style w:type="paragraph" w:customStyle="1" w:styleId="CaptionedFigure">
    <w:name w:val="Captioned Figure"/>
    <w:basedOn w:val="Figure"/>
    <w:rsid w:val="000E57DF"/>
    <w:pPr>
      <w:keepNext/>
    </w:pPr>
  </w:style>
  <w:style w:type="character" w:customStyle="1" w:styleId="VerbatimChar">
    <w:name w:val="Verbatim Char"/>
    <w:basedOn w:val="CaptionChar"/>
    <w:link w:val="SourceCode"/>
    <w:locked/>
    <w:rsid w:val="000E57DF"/>
    <w:rPr>
      <w:rFonts w:ascii="Consolas" w:hAnsi="Consolas"/>
      <w:i/>
      <w:sz w:val="22"/>
    </w:rPr>
  </w:style>
  <w:style w:type="paragraph" w:customStyle="1" w:styleId="SourceCode">
    <w:name w:val="Source Code"/>
    <w:basedOn w:val="Normal"/>
    <w:link w:val="VerbatimChar"/>
    <w:rsid w:val="000E57DF"/>
    <w:pPr>
      <w:wordWrap w:val="0"/>
      <w:spacing w:after="200" w:line="240" w:lineRule="auto"/>
    </w:pPr>
    <w:rPr>
      <w:rFonts w:ascii="Consolas" w:hAnsi="Consolas"/>
      <w:i/>
      <w:sz w:val="22"/>
    </w:rPr>
  </w:style>
  <w:style w:type="character" w:styleId="FootnoteReference">
    <w:name w:val="footnote reference"/>
    <w:basedOn w:val="CaptionChar"/>
    <w:unhideWhenUsed/>
    <w:rsid w:val="000E57DF"/>
    <w:rPr>
      <w:i w:val="0"/>
      <w:vertAlign w:val="superscript"/>
    </w:rPr>
  </w:style>
  <w:style w:type="character" w:customStyle="1" w:styleId="SectionNumber">
    <w:name w:val="Section Number"/>
    <w:basedOn w:val="CaptionChar"/>
    <w:rsid w:val="000E57DF"/>
    <w:rPr>
      <w:i/>
    </w:rPr>
  </w:style>
  <w:style w:type="character" w:customStyle="1" w:styleId="KeywordTok">
    <w:name w:val="KeywordTok"/>
    <w:basedOn w:val="VerbatimChar"/>
    <w:rsid w:val="000E57DF"/>
    <w:rPr>
      <w:rFonts w:ascii="Consolas" w:hAnsi="Consolas"/>
      <w:b/>
      <w:bCs w:val="0"/>
      <w:i/>
      <w:color w:val="007020"/>
      <w:sz w:val="22"/>
    </w:rPr>
  </w:style>
  <w:style w:type="character" w:customStyle="1" w:styleId="DataTypeTok">
    <w:name w:val="DataTypeTok"/>
    <w:basedOn w:val="VerbatimChar"/>
    <w:rsid w:val="000E57DF"/>
    <w:rPr>
      <w:rFonts w:ascii="Consolas" w:hAnsi="Consolas"/>
      <w:i/>
      <w:color w:val="902000"/>
      <w:sz w:val="22"/>
    </w:rPr>
  </w:style>
  <w:style w:type="character" w:customStyle="1" w:styleId="DecValTok">
    <w:name w:val="DecValTok"/>
    <w:basedOn w:val="VerbatimChar"/>
    <w:rsid w:val="000E57DF"/>
    <w:rPr>
      <w:rFonts w:ascii="Consolas" w:hAnsi="Consolas"/>
      <w:i/>
      <w:color w:val="40A070"/>
      <w:sz w:val="22"/>
    </w:rPr>
  </w:style>
  <w:style w:type="character" w:customStyle="1" w:styleId="BaseNTok">
    <w:name w:val="BaseNTok"/>
    <w:basedOn w:val="VerbatimChar"/>
    <w:rsid w:val="000E57DF"/>
    <w:rPr>
      <w:rFonts w:ascii="Consolas" w:hAnsi="Consolas"/>
      <w:i/>
      <w:color w:val="40A070"/>
      <w:sz w:val="22"/>
    </w:rPr>
  </w:style>
  <w:style w:type="character" w:customStyle="1" w:styleId="FloatTok">
    <w:name w:val="FloatTok"/>
    <w:basedOn w:val="VerbatimChar"/>
    <w:rsid w:val="000E57DF"/>
    <w:rPr>
      <w:rFonts w:ascii="Consolas" w:hAnsi="Consolas"/>
      <w:i/>
      <w:color w:val="40A070"/>
      <w:sz w:val="22"/>
    </w:rPr>
  </w:style>
  <w:style w:type="character" w:customStyle="1" w:styleId="ConstantTok">
    <w:name w:val="ConstantTok"/>
    <w:basedOn w:val="VerbatimChar"/>
    <w:rsid w:val="000E57DF"/>
    <w:rPr>
      <w:rFonts w:ascii="Consolas" w:hAnsi="Consolas"/>
      <w:i/>
      <w:color w:val="880000"/>
      <w:sz w:val="22"/>
    </w:rPr>
  </w:style>
  <w:style w:type="character" w:customStyle="1" w:styleId="CharTok">
    <w:name w:val="CharTok"/>
    <w:basedOn w:val="VerbatimChar"/>
    <w:rsid w:val="000E57DF"/>
    <w:rPr>
      <w:rFonts w:ascii="Consolas" w:hAnsi="Consolas"/>
      <w:i/>
      <w:color w:val="4070A0"/>
      <w:sz w:val="22"/>
    </w:rPr>
  </w:style>
  <w:style w:type="character" w:customStyle="1" w:styleId="SpecialCharTok">
    <w:name w:val="SpecialCharTok"/>
    <w:basedOn w:val="VerbatimChar"/>
    <w:rsid w:val="000E57DF"/>
    <w:rPr>
      <w:rFonts w:ascii="Consolas" w:hAnsi="Consolas"/>
      <w:i/>
      <w:color w:val="4070A0"/>
      <w:sz w:val="22"/>
    </w:rPr>
  </w:style>
  <w:style w:type="character" w:customStyle="1" w:styleId="StringTok">
    <w:name w:val="StringTok"/>
    <w:basedOn w:val="VerbatimChar"/>
    <w:rsid w:val="000E57DF"/>
    <w:rPr>
      <w:rFonts w:ascii="Consolas" w:hAnsi="Consolas"/>
      <w:i/>
      <w:color w:val="4070A0"/>
      <w:sz w:val="22"/>
    </w:rPr>
  </w:style>
  <w:style w:type="character" w:customStyle="1" w:styleId="VerbatimStringTok">
    <w:name w:val="VerbatimStringTok"/>
    <w:basedOn w:val="VerbatimChar"/>
    <w:rsid w:val="000E57DF"/>
    <w:rPr>
      <w:rFonts w:ascii="Consolas" w:hAnsi="Consolas"/>
      <w:i/>
      <w:color w:val="4070A0"/>
      <w:sz w:val="22"/>
    </w:rPr>
  </w:style>
  <w:style w:type="character" w:customStyle="1" w:styleId="SpecialStringTok">
    <w:name w:val="SpecialStringTok"/>
    <w:basedOn w:val="VerbatimChar"/>
    <w:rsid w:val="000E57DF"/>
    <w:rPr>
      <w:rFonts w:ascii="Consolas" w:hAnsi="Consolas"/>
      <w:i/>
      <w:color w:val="BB6688"/>
      <w:sz w:val="22"/>
    </w:rPr>
  </w:style>
  <w:style w:type="character" w:customStyle="1" w:styleId="ImportTok">
    <w:name w:val="ImportTok"/>
    <w:basedOn w:val="VerbatimChar"/>
    <w:rsid w:val="000E57DF"/>
    <w:rPr>
      <w:rFonts w:ascii="Consolas" w:hAnsi="Consolas"/>
      <w:b/>
      <w:bCs w:val="0"/>
      <w:i/>
      <w:color w:val="008000"/>
      <w:sz w:val="22"/>
    </w:rPr>
  </w:style>
  <w:style w:type="character" w:customStyle="1" w:styleId="CommentTok">
    <w:name w:val="CommentTok"/>
    <w:basedOn w:val="VerbatimChar"/>
    <w:rsid w:val="000E57DF"/>
    <w:rPr>
      <w:rFonts w:ascii="Consolas" w:hAnsi="Consolas"/>
      <w:i w:val="0"/>
      <w:color w:val="60A0B0"/>
      <w:sz w:val="22"/>
    </w:rPr>
  </w:style>
  <w:style w:type="character" w:customStyle="1" w:styleId="DocumentationTok">
    <w:name w:val="DocumentationTok"/>
    <w:basedOn w:val="VerbatimChar"/>
    <w:rsid w:val="000E57DF"/>
    <w:rPr>
      <w:rFonts w:ascii="Consolas" w:hAnsi="Consolas"/>
      <w:i w:val="0"/>
      <w:color w:val="BA2121"/>
      <w:sz w:val="22"/>
    </w:rPr>
  </w:style>
  <w:style w:type="character" w:customStyle="1" w:styleId="AnnotationTok">
    <w:name w:val="AnnotationTok"/>
    <w:basedOn w:val="VerbatimChar"/>
    <w:rsid w:val="000E57DF"/>
    <w:rPr>
      <w:rFonts w:ascii="Consolas" w:hAnsi="Consolas"/>
      <w:b/>
      <w:bCs w:val="0"/>
      <w:i w:val="0"/>
      <w:color w:val="60A0B0"/>
      <w:sz w:val="22"/>
    </w:rPr>
  </w:style>
  <w:style w:type="character" w:customStyle="1" w:styleId="CommentVarTok">
    <w:name w:val="CommentVarTok"/>
    <w:basedOn w:val="VerbatimChar"/>
    <w:rsid w:val="000E57DF"/>
    <w:rPr>
      <w:rFonts w:ascii="Consolas" w:hAnsi="Consolas"/>
      <w:b/>
      <w:bCs w:val="0"/>
      <w:i w:val="0"/>
      <w:color w:val="60A0B0"/>
      <w:sz w:val="22"/>
    </w:rPr>
  </w:style>
  <w:style w:type="character" w:customStyle="1" w:styleId="OtherTok">
    <w:name w:val="OtherTok"/>
    <w:basedOn w:val="VerbatimChar"/>
    <w:rsid w:val="000E57DF"/>
    <w:rPr>
      <w:rFonts w:ascii="Consolas" w:hAnsi="Consolas"/>
      <w:i/>
      <w:color w:val="007020"/>
      <w:sz w:val="22"/>
    </w:rPr>
  </w:style>
  <w:style w:type="character" w:customStyle="1" w:styleId="FunctionTok">
    <w:name w:val="FunctionTok"/>
    <w:basedOn w:val="VerbatimChar"/>
    <w:rsid w:val="000E57DF"/>
    <w:rPr>
      <w:rFonts w:ascii="Consolas" w:hAnsi="Consolas"/>
      <w:i/>
      <w:color w:val="06287E"/>
      <w:sz w:val="22"/>
    </w:rPr>
  </w:style>
  <w:style w:type="character" w:customStyle="1" w:styleId="VariableTok">
    <w:name w:val="VariableTok"/>
    <w:basedOn w:val="VerbatimChar"/>
    <w:rsid w:val="000E57DF"/>
    <w:rPr>
      <w:rFonts w:ascii="Consolas" w:hAnsi="Consolas"/>
      <w:i/>
      <w:color w:val="19177C"/>
      <w:sz w:val="22"/>
    </w:rPr>
  </w:style>
  <w:style w:type="character" w:customStyle="1" w:styleId="ControlFlowTok">
    <w:name w:val="ControlFlowTok"/>
    <w:basedOn w:val="VerbatimChar"/>
    <w:rsid w:val="000E57DF"/>
    <w:rPr>
      <w:rFonts w:ascii="Consolas" w:hAnsi="Consolas"/>
      <w:b/>
      <w:bCs w:val="0"/>
      <w:i/>
      <w:color w:val="007020"/>
      <w:sz w:val="22"/>
    </w:rPr>
  </w:style>
  <w:style w:type="character" w:customStyle="1" w:styleId="OperatorTok">
    <w:name w:val="OperatorTok"/>
    <w:basedOn w:val="VerbatimChar"/>
    <w:rsid w:val="000E57DF"/>
    <w:rPr>
      <w:rFonts w:ascii="Consolas" w:hAnsi="Consolas"/>
      <w:i/>
      <w:color w:val="666666"/>
      <w:sz w:val="22"/>
    </w:rPr>
  </w:style>
  <w:style w:type="character" w:customStyle="1" w:styleId="BuiltInTok">
    <w:name w:val="BuiltInTok"/>
    <w:basedOn w:val="VerbatimChar"/>
    <w:rsid w:val="000E57DF"/>
    <w:rPr>
      <w:rFonts w:ascii="Consolas" w:hAnsi="Consolas"/>
      <w:i/>
      <w:color w:val="008000"/>
      <w:sz w:val="22"/>
    </w:rPr>
  </w:style>
  <w:style w:type="character" w:customStyle="1" w:styleId="ExtensionTok">
    <w:name w:val="ExtensionTok"/>
    <w:basedOn w:val="VerbatimChar"/>
    <w:rsid w:val="000E57DF"/>
    <w:rPr>
      <w:rFonts w:ascii="Consolas" w:hAnsi="Consolas"/>
      <w:i/>
      <w:sz w:val="22"/>
    </w:rPr>
  </w:style>
  <w:style w:type="character" w:customStyle="1" w:styleId="PreprocessorTok">
    <w:name w:val="PreprocessorTok"/>
    <w:basedOn w:val="VerbatimChar"/>
    <w:rsid w:val="000E57DF"/>
    <w:rPr>
      <w:rFonts w:ascii="Consolas" w:hAnsi="Consolas"/>
      <w:i/>
      <w:color w:val="BC7A00"/>
      <w:sz w:val="22"/>
    </w:rPr>
  </w:style>
  <w:style w:type="character" w:customStyle="1" w:styleId="AttributeTok">
    <w:name w:val="AttributeTok"/>
    <w:basedOn w:val="VerbatimChar"/>
    <w:rsid w:val="000E57DF"/>
    <w:rPr>
      <w:rFonts w:ascii="Consolas" w:hAnsi="Consolas"/>
      <w:i/>
      <w:color w:val="7D9029"/>
      <w:sz w:val="22"/>
    </w:rPr>
  </w:style>
  <w:style w:type="character" w:customStyle="1" w:styleId="RegionMarkerTok">
    <w:name w:val="RegionMarkerTok"/>
    <w:basedOn w:val="VerbatimChar"/>
    <w:rsid w:val="000E57DF"/>
    <w:rPr>
      <w:rFonts w:ascii="Consolas" w:hAnsi="Consolas"/>
      <w:i/>
      <w:sz w:val="22"/>
    </w:rPr>
  </w:style>
  <w:style w:type="character" w:customStyle="1" w:styleId="InformationTok">
    <w:name w:val="InformationTok"/>
    <w:basedOn w:val="VerbatimChar"/>
    <w:rsid w:val="000E57DF"/>
    <w:rPr>
      <w:rFonts w:ascii="Consolas" w:hAnsi="Consolas"/>
      <w:b/>
      <w:bCs w:val="0"/>
      <w:i w:val="0"/>
      <w:color w:val="60A0B0"/>
      <w:sz w:val="22"/>
    </w:rPr>
  </w:style>
  <w:style w:type="character" w:customStyle="1" w:styleId="WarningTok">
    <w:name w:val="WarningTok"/>
    <w:basedOn w:val="VerbatimChar"/>
    <w:rsid w:val="000E57DF"/>
    <w:rPr>
      <w:rFonts w:ascii="Consolas" w:hAnsi="Consolas"/>
      <w:b/>
      <w:bCs w:val="0"/>
      <w:i w:val="0"/>
      <w:color w:val="60A0B0"/>
      <w:sz w:val="22"/>
    </w:rPr>
  </w:style>
  <w:style w:type="character" w:customStyle="1" w:styleId="AlertTok">
    <w:name w:val="AlertTok"/>
    <w:basedOn w:val="VerbatimChar"/>
    <w:rsid w:val="000E57DF"/>
    <w:rPr>
      <w:rFonts w:ascii="Consolas" w:hAnsi="Consolas"/>
      <w:b/>
      <w:bCs w:val="0"/>
      <w:i/>
      <w:color w:val="FF0000"/>
      <w:sz w:val="22"/>
    </w:rPr>
  </w:style>
  <w:style w:type="character" w:customStyle="1" w:styleId="ErrorTok">
    <w:name w:val="ErrorTok"/>
    <w:basedOn w:val="VerbatimChar"/>
    <w:rsid w:val="000E57DF"/>
    <w:rPr>
      <w:rFonts w:ascii="Consolas" w:hAnsi="Consolas"/>
      <w:b/>
      <w:bCs w:val="0"/>
      <w:i/>
      <w:color w:val="FF0000"/>
      <w:sz w:val="22"/>
    </w:rPr>
  </w:style>
  <w:style w:type="character" w:customStyle="1" w:styleId="NormalTok">
    <w:name w:val="NormalTok"/>
    <w:basedOn w:val="VerbatimChar"/>
    <w:rsid w:val="000E57DF"/>
    <w:rPr>
      <w:rFonts w:ascii="Consolas" w:hAnsi="Consolas"/>
      <w:i/>
      <w:sz w:val="22"/>
    </w:rPr>
  </w:style>
  <w:style w:type="table" w:customStyle="1" w:styleId="Table">
    <w:name w:val="Table"/>
    <w:semiHidden/>
    <w:qFormat/>
    <w:rsid w:val="000E57DF"/>
    <w:pPr>
      <w:spacing w:after="200" w:line="240" w:lineRule="auto"/>
    </w:pPr>
    <w:rPr>
      <w:rFonts w:eastAsiaTheme="minorEastAsia"/>
      <w:kern w:val="0"/>
      <w:sz w:val="20"/>
      <w:szCs w:val="20"/>
      <w:lang w:val="en"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TableGrid">
    <w:name w:val="Table Grid"/>
    <w:basedOn w:val="TableNormal"/>
    <w:uiPriority w:val="39"/>
    <w:rsid w:val="000E5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E57DF"/>
    <w:pPr>
      <w:spacing w:after="100"/>
      <w:jc w:val="both"/>
    </w:pPr>
    <w:rPr>
      <w:rFonts w:ascii="Times New Roman" w:hAnsi="Times New Roman"/>
    </w:rPr>
  </w:style>
  <w:style w:type="paragraph" w:styleId="Header">
    <w:name w:val="header"/>
    <w:basedOn w:val="Normal"/>
    <w:link w:val="HeaderChar"/>
    <w:uiPriority w:val="99"/>
    <w:unhideWhenUsed/>
    <w:rsid w:val="000E57DF"/>
    <w:pPr>
      <w:tabs>
        <w:tab w:val="center" w:pos="4513"/>
        <w:tab w:val="right" w:pos="9026"/>
      </w:tabs>
      <w:spacing w:after="0" w:line="240" w:lineRule="auto"/>
      <w:jc w:val="both"/>
    </w:pPr>
    <w:rPr>
      <w:rFonts w:ascii="Times New Roman" w:hAnsi="Times New Roman"/>
    </w:rPr>
  </w:style>
  <w:style w:type="character" w:customStyle="1" w:styleId="HeaderChar">
    <w:name w:val="Header Char"/>
    <w:basedOn w:val="DefaultParagraphFont"/>
    <w:link w:val="Header"/>
    <w:uiPriority w:val="99"/>
    <w:rsid w:val="000E57DF"/>
    <w:rPr>
      <w:rFonts w:ascii="Times New Roman" w:hAnsi="Times New Roman"/>
      <w:lang w:val="bg-BG"/>
    </w:rPr>
  </w:style>
  <w:style w:type="paragraph" w:styleId="Footer">
    <w:name w:val="footer"/>
    <w:basedOn w:val="Normal"/>
    <w:link w:val="FooterChar"/>
    <w:uiPriority w:val="99"/>
    <w:unhideWhenUsed/>
    <w:rsid w:val="000E57DF"/>
    <w:pPr>
      <w:tabs>
        <w:tab w:val="center" w:pos="4513"/>
        <w:tab w:val="right" w:pos="9026"/>
      </w:tabs>
      <w:spacing w:after="0" w:line="240" w:lineRule="auto"/>
      <w:jc w:val="both"/>
    </w:pPr>
    <w:rPr>
      <w:rFonts w:ascii="Times New Roman" w:hAnsi="Times New Roman"/>
    </w:rPr>
  </w:style>
  <w:style w:type="character" w:customStyle="1" w:styleId="FooterChar">
    <w:name w:val="Footer Char"/>
    <w:basedOn w:val="DefaultParagraphFont"/>
    <w:link w:val="Footer"/>
    <w:uiPriority w:val="99"/>
    <w:rsid w:val="000E57DF"/>
    <w:rPr>
      <w:rFonts w:ascii="Times New Roman" w:hAnsi="Times New Roman"/>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woodresearch.sk/wr/201506/0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8481</Words>
  <Characters>48344</Characters>
  <Application>Microsoft Office Word</Application>
  <DocSecurity>0</DocSecurity>
  <Lines>402</Lines>
  <Paragraphs>113</Paragraphs>
  <ScaleCrop>false</ScaleCrop>
  <Company/>
  <LinksUpToDate>false</LinksUpToDate>
  <CharactersWithSpaces>56712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Павлов</dc:creator>
  <cp:keywords/>
  <dc:description/>
  <cp:lastModifiedBy>Иван Павлов</cp:lastModifiedBy>
  <cp:revision>2</cp:revision>
  <dcterms:created xsi:type="dcterms:W3CDTF">2026-08-19T15:54:00Z</dcterms:created>
  <dcterms:modified xsi:type="dcterms:W3CDTF">2026-08-19T15:55:00Z</dcterms:modified>
</cp:coreProperties>
</file>