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«УФИМСКИЙ УНИВЕРСИТЕТ НАУКИ И ТЕХНОЛОГИЙ»</w:t>
      </w:r>
    </w:p>
    <w:p>
      <w:pPr>
        <w:pStyle w:val="Normal"/>
        <w:widowControl w:val="false"/>
        <w:spacing w:lineRule="auto" w:line="240" w:before="0" w:after="0"/>
        <w:contextualSpacing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ind w:hanging="0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Платформа квадратурной обработки сигналов</w:t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1220200037474.468173.000 ПЗ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Style w:val="71"/>
        <w:tblW w:w="9029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noHBand="1" w:noVBand="1" w:firstColumn="0" w:lastRow="0" w:lastColumn="0" w:firstRow="0"/>
      </w:tblPr>
      <w:tblGrid>
        <w:gridCol w:w="4248"/>
        <w:gridCol w:w="267"/>
        <w:gridCol w:w="2256"/>
        <w:gridCol w:w="2258"/>
      </w:tblGrid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Преподаватель: к.т.н., доцент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Фаррахов О.А.</w:t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Разработчик: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end="-278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Батыршин И.Ф.</w:t>
            </w:r>
          </w:p>
        </w:tc>
      </w:tr>
    </w:tbl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Группа: П-103М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2026</w:t>
      </w:r>
    </w:p>
    <w:p>
      <w:pPr>
        <w:pStyle w:val="Heading1"/>
        <w:numPr>
          <w:ilvl w:val="0"/>
          <w:numId w:val="0"/>
        </w:numPr>
        <w:ind w:hanging="0" w:start="288"/>
        <w:rPr/>
      </w:pPr>
      <w:bookmarkStart w:id="1" w:name="_Toc150437791"/>
      <w:bookmarkStart w:id="2" w:name="_Toc214207942"/>
      <w:bookmarkStart w:id="3" w:name="_Toc224141510"/>
      <w:r>
        <w:rPr/>
        <w:t>Содержание</w:t>
      </w:r>
      <w:bookmarkEnd w:id="1"/>
      <w:bookmarkEnd w:id="2"/>
      <w:bookmarkEnd w:id="3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fldChar w:fldCharType="begin"/>
          </w:r>
          <w:r>
            <w:rPr/>
            <w:instrText xml:space="preserve"> TOC \o "1-2" \h</w:instrText>
          </w:r>
          <w:r>
            <w:rPr/>
            <w:fldChar w:fldCharType="separate"/>
          </w:r>
          <w:r>
            <w:rPr/>
            <w:t>Содержание</w:t>
            <w:tab/>
            <w:t>2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1 Цели работы</w:t>
            <w:tab/>
            <w:t>3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2 Задание на выполнение работы</w:t>
            <w:tab/>
            <w:t>4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 Основная часть лабораторной работы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3.1 Реализация модели регулятора.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3.2 Модель объекта управления с параметрическими возмущениями.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3.3 Общая модель контура управления в </w:t>
          </w:r>
          <w:r>
            <w:rPr>
              <w:lang w:val="en-US"/>
            </w:rPr>
            <w:t>Simulink</w:t>
          </w:r>
          <w:r>
            <w:rPr/>
            <w:t>.</w:t>
            <w:tab/>
            <w:t>6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3.4 Работа регулятора без алгоритма адаптации (при </w:t>
          </w:r>
          <w:r>
            <w:rPr>
              <w:rFonts w:cs="Times New Roman"/>
              <w:lang w:val="en-US"/>
            </w:rPr>
            <w:t>γ</w:t>
          </w:r>
          <w:r>
            <w:rPr/>
            <w:t xml:space="preserve"> = 0).</w:t>
            <w:tab/>
            <w:t>6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3.5 Работа регулятора с алгоритмом адаптации при </w:t>
          </w:r>
          <w:r>
            <w:rPr>
              <w:rFonts w:cs="Times New Roman"/>
              <w:lang w:val="en-US"/>
            </w:rPr>
            <w:t>γ</w:t>
          </w:r>
          <w:r>
            <w:rPr/>
            <w:t xml:space="preserve"> = 0.898</w:t>
            <w:tab/>
            <w:t>9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3.6 Критическое значение коэффициента </w:t>
          </w:r>
          <w:r>
            <w:rPr>
              <w:rFonts w:cs="Times New Roman"/>
              <w:lang w:val="en-US"/>
            </w:rPr>
            <w:t>γ</w:t>
          </w:r>
          <w:r>
            <w:rPr/>
            <w:t>.</w:t>
            <w:tab/>
            <w:t>11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3.7 Сравнение полученных результатов</w:t>
            <w:tab/>
            <w:t>12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4 Выводы</w:t>
            <w:tab/>
            <w:t>13</w:t>
          </w:r>
          <w:r>
            <w:rPr/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Введение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Назначение устройства.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Устройство предназначено для формирования и измерения синфазной и квадратурной составляющих сигнала в основной полосе частот. Выдачу на дисплей спекта измеряемого сигнала (водопада) и формирование составляющих сигнала для различного типа модуляций.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Цель создания.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Главной целью данного устройства является получение унифицированной платформы для анализа квадратурных сигналов. Радиочастотная часть разрабатывается отдельно и может заменяться в зависимости от требуемых условий. Данное устройство будет интересно радиолюбителям для создания sdr платформ.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firstLine="288" w:start="0"/>
        <w:jc w:val="both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0"/>
        <w:rPr/>
      </w:pPr>
      <w:r>
        <w:rPr>
          <w:shd w:fill="FFFFFF" w:val="clear"/>
        </w:rPr>
        <w:t xml:space="preserve">Технические </w:t>
      </w:r>
      <w:r>
        <w:rPr/>
        <w:t>характеристики</w:t>
      </w:r>
    </w:p>
    <w:p>
      <w:pPr>
        <w:pStyle w:val="Normal"/>
        <w:rPr/>
      </w:pPr>
      <w:r>
        <w:rPr/>
        <w:t>Основные технические характеристики устройства:</w:t>
      </w:r>
    </w:p>
    <w:p>
      <w:pPr>
        <w:pStyle w:val="ListParagraph"/>
        <w:numPr>
          <w:ilvl w:val="0"/>
          <w:numId w:val="2"/>
        </w:numPr>
        <w:rPr/>
      </w:pPr>
      <w:r>
        <w:rPr/>
        <w:t>Полоса частот формируемых сигналов: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Полоса частот формируемых сигналов (Baseband Bandwidth):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0 – 190  кГц</w:t>
      </w:r>
      <w:r>
        <w:rPr>
          <w:rStyle w:val="t286pc"/>
          <w:rFonts w:eastAsia="" w:cs="Arial" w:ascii="Arial" w:hAnsi="Arial" w:eastAsiaTheme="majorEastAsia"/>
          <w:color w:val="0A0A0A"/>
        </w:rPr>
        <w:t>.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Неравномерность АЧХ в полосе: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(например, ±0.02 дБ).</w:t>
      </w:r>
      <w:r>
        <w:rPr>
          <w:rStyle w:val="t286pc"/>
          <w:rFonts w:eastAsia="" w:cs="Arial" w:ascii="Arial" w:hAnsi="Arial" w:eastAsiaTheme="majorEastAsia"/>
          <w:color w:val="0A0A0A"/>
        </w:rPr>
        <w:t xml:space="preserve"> 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Частота дискретизации ЦАП: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  <w:lang w:val="en-US"/>
        </w:rPr>
        <w:t xml:space="preserve">384 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кГц.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Разбаланс амплитуд и фаз между каналами I и Q: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t286pc"/>
          <w:rFonts w:eastAsia="" w:cs="Arial" w:ascii="Arial" w:hAnsi="Arial" w:eastAsiaTheme="majorEastAsia"/>
          <w:color w:val="0A0A0A"/>
        </w:rPr>
        <w:t>Амплитудный: &lt; 0.1 дБ.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t286pc"/>
          <w:rFonts w:eastAsia="" w:cs="Arial" w:ascii="Arial" w:hAnsi="Arial" w:eastAsiaTheme="majorEastAsia"/>
          <w:color w:val="0A0A0A"/>
        </w:rPr>
        <w:t>Фазовый: &lt; 0,1°.</w:t>
      </w:r>
    </w:p>
    <w:p>
      <w:pPr>
        <w:pStyle w:val="df3vjf"/>
        <w:numPr>
          <w:ilvl w:val="0"/>
          <w:numId w:val="4"/>
        </w:numPr>
        <w:shd w:val="clear" w:color="auto" w:fill="FFFFFF"/>
        <w:spacing w:lineRule="atLeast" w:line="360" w:beforeAutospacing="0" w:before="0" w:afterAutospacing="0" w:after="18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Уровень подавления зеркального канала и несущей: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(в дБн).</w:t>
      </w:r>
      <w:r>
        <w:rPr>
          <w:rStyle w:val="t286pc"/>
          <w:rFonts w:eastAsia="" w:cs="Arial" w:ascii="Arial" w:hAnsi="Arial" w:eastAsiaTheme="majorEastAsia"/>
          <w:color w:val="0A0A0A"/>
        </w:rPr>
        <w:t xml:space="preserve"> Показывает качество формирования квадратур.</w:t>
      </w:r>
    </w:p>
    <w:p>
      <w:pPr>
        <w:pStyle w:val="ListParagraph"/>
        <w:ind w:hanging="0" w:start="927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Виды модуляции и демодуляции:</w:t>
      </w:r>
    </w:p>
    <w:p>
      <w:pPr>
        <w:pStyle w:val="ListParagraph"/>
        <w:numPr>
          <w:ilvl w:val="1"/>
          <w:numId w:val="3"/>
        </w:numPr>
        <w:rPr/>
      </w:pPr>
      <w:r>
        <w:rPr/>
        <w:t>аналоговая: амплитудная, фазовая, частотная.</w:t>
      </w:r>
    </w:p>
    <w:p>
      <w:pPr>
        <w:pStyle w:val="ListParagraph"/>
        <w:numPr>
          <w:ilvl w:val="1"/>
          <w:numId w:val="3"/>
        </w:numPr>
        <w:rPr/>
      </w:pPr>
      <w:r>
        <w:rPr/>
        <w:t xml:space="preserve">цифровая: </w:t>
      </w:r>
    </w:p>
    <w:p>
      <w:pPr>
        <w:pStyle w:val="Heading1"/>
        <w:rPr/>
      </w:pPr>
      <w:r>
        <w:rPr>
          <w:shd w:fill="FFFFFF" w:val="clear"/>
        </w:rPr>
        <w:t xml:space="preserve">Выбор и </w:t>
      </w:r>
      <w:r>
        <w:rPr/>
        <w:t>обоснование</w:t>
      </w:r>
      <w:r>
        <w:rPr>
          <w:shd w:fill="FFFFFF" w:val="clear"/>
        </w:rPr>
        <w:t xml:space="preserve"> структурной схемы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  <w:sz w:val="28"/>
          <w:szCs w:val="28"/>
          <w:lang w:eastAsia="ru-RU"/>
        </w:rPr>
        <w:t>Структурная</w:t>
      </w:r>
      <w:r>
        <w:rPr>
          <w:rStyle w:val="Char"/>
        </w:rPr>
        <w:t xml:space="preserve"> схема устройства представлена в документе 1220200037474.468173.000 Э2.  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</w:rPr>
        <w:t xml:space="preserve">Устройство работает под управлением микроконтроллера ESP32S3. В данном проекте применена плата </w:t>
      </w:r>
      <w:r>
        <w:rPr/>
        <w:t>ESP32-S3-WROOM-1. Выбор данного микроконтроллера обусловлен следующими факторами:</w:t>
      </w:r>
    </w:p>
    <w:p>
      <w:pPr>
        <w:pStyle w:val="11111"/>
        <w:numPr>
          <w:ilvl w:val="0"/>
          <w:numId w:val="5"/>
        </w:numPr>
        <w:rPr/>
      </w:pPr>
      <w:r>
        <w:rPr/>
        <w:t>Двухъядерный процессор Xtensa LX7 до 240 МГц;</w:t>
      </w:r>
    </w:p>
    <w:p>
      <w:pPr>
        <w:pStyle w:val="11111"/>
        <w:numPr>
          <w:ilvl w:val="0"/>
          <w:numId w:val="5"/>
        </w:numPr>
        <w:rPr/>
      </w:pPr>
      <w:r>
        <w:rPr/>
        <w:t>512 КБ внутреннего SRAM, поддержка до 16 МБ Flash и 8 МБ PSRAM;</w:t>
      </w:r>
    </w:p>
    <w:p>
      <w:pPr>
        <w:pStyle w:val="11111"/>
        <w:numPr>
          <w:ilvl w:val="0"/>
          <w:numId w:val="5"/>
        </w:numPr>
        <w:rPr/>
      </w:pPr>
      <w:r>
        <w:rPr/>
        <w:t>45 GPIO;</w:t>
      </w:r>
    </w:p>
    <w:p>
      <w:pPr>
        <w:pStyle w:val="11111"/>
        <w:numPr>
          <w:ilvl w:val="0"/>
          <w:numId w:val="5"/>
        </w:numPr>
        <w:rPr/>
      </w:pPr>
      <w:r>
        <w:rPr/>
        <w:t>Ядро микроконтроллера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(для БПФ, фильтров и других алгоритмов обработки сигнала);</w:t>
      </w:r>
    </w:p>
    <w:p>
      <w:pPr>
        <w:pStyle w:val="11111"/>
        <w:numPr>
          <w:ilvl w:val="0"/>
          <w:numId w:val="5"/>
        </w:numPr>
        <w:rPr/>
      </w:pPr>
      <w:r>
        <w:rPr/>
        <w:t>Процессор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(для БПФ, фильтров и других алгоритмов обработки сигнала);</w:t>
      </w:r>
    </w:p>
    <w:p>
      <w:pPr>
        <w:pStyle w:val="11111"/>
        <w:ind w:firstLine="709"/>
        <w:rPr/>
      </w:pPr>
      <w:r>
        <w:rPr/>
        <w:t xml:space="preserve">Схема формирования квадратурных составляющих сигнала собрана на ЦАП </w:t>
      </w:r>
      <w:r>
        <w:rPr>
          <w:lang w:val="en-US"/>
        </w:rPr>
        <w:t>Texas</w:t>
      </w:r>
      <w:r>
        <w:rPr/>
        <w:t xml:space="preserve"> Instruments PCM5102</w:t>
      </w:r>
      <w:r>
        <w:rPr>
          <w:lang w:val="en-US"/>
        </w:rPr>
        <w:t>A</w:t>
      </w:r>
      <w:r>
        <w:rPr/>
        <w:t xml:space="preserve">. Микросхема ЦАП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>. 4-х проводная шина для аудио. Основные данные микросхемы: частота дискретизации = 384 кГц Данная микросхема ЦАП обеспечивает достаточную линейность в полосе пропускания.</w:t>
      </w:r>
    </w:p>
    <w:p>
      <w:pPr>
        <w:pStyle w:val="11111"/>
        <w:ind w:firstLine="709"/>
        <w:rPr/>
      </w:pPr>
      <w:r>
        <w:rPr/>
        <w:t xml:space="preserve">Схема измерения квадратурных составляющих сигнала собрана на АЦП </w:t>
      </w:r>
      <w:r>
        <w:rPr>
          <w:lang w:val="en-US"/>
        </w:rPr>
        <w:t>Texas</w:t>
      </w:r>
      <w:r>
        <w:rPr/>
        <w:t xml:space="preserve"> Instruments PCM</w:t>
      </w:r>
      <w:r>
        <w:rPr>
          <w:lang w:val="en-US"/>
        </w:rPr>
        <w:t>1804</w:t>
      </w:r>
      <w:r>
        <w:rPr/>
        <w:t xml:space="preserve">. Микросхема АЦП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 xml:space="preserve">. 4-х проводная шина для аудио. Основные параметры микросхемы: частота дискретизации до 192 кГц. </w:t>
      </w:r>
    </w:p>
    <w:p>
      <w:pPr>
        <w:pStyle w:val="11111"/>
        <w:ind w:firstLine="709"/>
        <w:rPr/>
      </w:pPr>
      <w:r>
        <w:rPr/>
        <w:t>Дисплей. Может быть использован TFT LCD дисплей из следующего ряда (ili9341 (320*240), ili9486 (480*320)). Дисплей подключается к esp32s3 посредством параллельной 8 битной шины i8080. Питание дисплея 5 В и 3.3 В.</w:t>
      </w:r>
    </w:p>
    <w:p>
      <w:pPr>
        <w:pStyle w:val="11111"/>
        <w:ind w:firstLine="709"/>
        <w:rPr/>
      </w:pPr>
      <w:r>
        <w:rPr/>
        <w:t>Подчиненный микроконтроллер (сh32v203) обеспечивает опрос кнопок и энкодеров. Соединяется с esp32s3 посредством интерфейса UART.</w:t>
      </w:r>
    </w:p>
    <w:p>
      <w:pPr>
        <w:pStyle w:val="11111"/>
        <w:ind w:firstLine="709"/>
        <w:rPr/>
      </w:pPr>
      <w:r>
        <w:rPr/>
        <w:t xml:space="preserve">Далее в документе микроконтроллер esp32s3 обозначается как МК1, а микроконтроллер ch32v203 как МК2. Микросхема pcm5102a — как ЦАП, Микросхема pcm1804 — как АЦП. Tft lcd дисплей как дисплей. </w:t>
      </w:r>
    </w:p>
    <w:p>
      <w:pPr>
        <w:pStyle w:val="Heading1"/>
        <w:rPr/>
      </w:pPr>
      <w:r>
        <w:rPr>
          <w:shd w:fill="FFFFFF" w:val="clear"/>
        </w:rPr>
        <w:t>Расчетно-</w:t>
      </w:r>
      <w:r>
        <w:rPr/>
        <w:t>теоретическая</w:t>
      </w:r>
      <w:r>
        <w:rPr>
          <w:shd w:fill="FFFFFF" w:val="clear"/>
        </w:rPr>
        <w:t xml:space="preserve"> часть</w:t>
      </w:r>
    </w:p>
    <w:p>
      <w:pPr>
        <w:pStyle w:val="Heading2"/>
        <w:rPr/>
      </w:pPr>
      <w:r>
        <w:rPr/>
        <w:t>Определение</w:t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>Описание электрической схемы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Электрическая принципиальная приведена в электронном документе (1220200037474.468173.000 Э3 с перечнем элементов).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 xml:space="preserve">Конструкторский </w:t>
      </w:r>
      <w:r>
        <w:rPr/>
        <w:t>раздел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Конструкция устройства создана по подобию шилдов. </w:t>
      </w:r>
      <w:r>
        <w:rPr>
          <w:shd w:fill="FFFFFF" w:val="clear"/>
        </w:rPr>
        <w:t>В несущую плату содержащую МК1 и МК2 вставляется шилд дисплея.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Корпус печатается на 3D принтере.</w:t>
      </w:r>
      <w:r>
        <w:rPr>
          <w:shd w:fill="FFFFFF" w:val="clear"/>
        </w:rPr>
        <w:t xml:space="preserve">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Печатная плата двухслойная с толщиной меди 0,35 мкм.</w:t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>Алгоритм работы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В данном разделе приведено описание алгоритма работы устройства.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После подачи питания на схему начинается работа загрузчика (стандартный bootloader esp-idf). Загрузчик инициализирует контроллер памяти, вектора прерываний. После передает управление основной прошивке пользователя.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В основной прошивке МК1 последовательно инициализируется работа с МК2 (ch32v203). Подчиненный контроллер переводится в режим загрузки из системной памяти (путем подтяжки входа boot0 к 3,3В).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Происходит инициализация дисплея. Дисплей работает под управлением бибилиотеки esp-lcd. Интерфейс отрисовывается при помощи графической бибилиотеки esp-lvgl.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Который позволяет с помощью команд wchisp писать, стирать, считывать флэш память. Считывается прошивк</w:t>
      </w:r>
      <w:r>
        <w:rPr>
          <w:shd w:fill="FFFFFF" w:val="clear"/>
        </w:rPr>
        <w:t>f МК2</w:t>
      </w:r>
      <w:r>
        <w:rPr>
          <w:shd w:fill="FFFFFF" w:val="clear"/>
        </w:rPr>
        <w:t>. Если прошивка в МК</w:t>
      </w:r>
      <w:r>
        <w:rPr>
          <w:shd w:fill="FFFFFF" w:val="clear"/>
        </w:rPr>
        <w:t>2</w:t>
      </w:r>
      <w:r>
        <w:rPr>
          <w:shd w:fill="FFFFFF" w:val="clear"/>
        </w:rPr>
        <w:t xml:space="preserve"> соответствует версии прошивки МК</w:t>
      </w:r>
      <w:r>
        <w:rPr>
          <w:shd w:fill="FFFFFF" w:val="clear"/>
        </w:rPr>
        <w:t xml:space="preserve">2 </w:t>
      </w:r>
      <w:r>
        <w:rPr>
          <w:shd w:fill="FFFFFF" w:val="clear"/>
        </w:rPr>
        <w:t>лежащей внутри прошивки МК1, происходит перезагрузка МК2 без перепрошивки. Иначе происходит перепрошивка МК2 и также его перезагрузка.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После запуска МК</w:t>
      </w:r>
      <w:r>
        <w:rPr>
          <w:shd w:fill="FFFFFF" w:val="clear"/>
        </w:rPr>
        <w:t>2 в цикле опрашивает энкодеры и кнопки. Если состояние энкодера или кнопки изменилось данные изменения передаются по UART в МК1.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В МК</w:t>
      </w:r>
      <w:r>
        <w:rPr>
          <w:shd w:fill="FFFFFF" w:val="clear"/>
        </w:rPr>
        <w:t>1 запускаются следующие задачи: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r>
        <w:rPr>
          <w:shd w:fill="FFFFFF" w:val="clear"/>
        </w:rPr>
        <w:t>u</w:t>
      </w:r>
      <w:r>
        <w:rPr>
          <w:shd w:fill="FFFFFF" w:val="clear"/>
        </w:rPr>
        <w:t>art_handler — считывать по uart от МК2 состояние кнопок и энкодеров;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r>
        <w:rPr>
          <w:shd w:fill="FFFFFF" w:val="clear"/>
        </w:rPr>
        <w:t>lvgl_update — обновляет экран и состояние кнопок;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r>
        <w:rPr>
          <w:shd w:fill="FFFFFF" w:val="clear"/>
        </w:rPr>
        <w:t>adc_handler  - опрос и получение данных из АЦП;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r>
        <w:rPr>
          <w:shd w:fill="FFFFFF" w:val="clear"/>
        </w:rPr>
        <w:t>dac_handler — обновление и отправка данных для ЦАП;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r>
        <w:rPr>
          <w:shd w:fill="FFFFFF" w:val="clear"/>
        </w:rPr>
        <w:t>app_cycle — обработка в цикле состояния задач и обновление их статуса, обновление буферов, запуск fft.</w:t>
      </w:r>
    </w:p>
    <w:p>
      <w:pPr>
        <w:pStyle w:val="Heading2"/>
        <w:numPr>
          <w:ilvl w:val="0"/>
          <w:numId w:val="0"/>
        </w:numPr>
        <w:ind w:hanging="0" w:start="576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Заключение</w:t>
      </w:r>
    </w:p>
    <w:p>
      <w:pPr>
        <w:pStyle w:val="Heading2"/>
        <w:rPr>
          <w:rFonts w:eastAsia="Times New Roman"/>
          <w:bCs w:val="false"/>
          <w:lang w:eastAsia="ru-RU"/>
        </w:rPr>
      </w:pPr>
      <w:r>
        <w:rPr>
          <w:rFonts w:eastAsia="Times New Roman"/>
          <w:bCs w:val="false"/>
          <w:lang w:eastAsia="ru-RU"/>
        </w:rPr>
      </w:r>
    </w:p>
    <w:p>
      <w:pPr>
        <w:pStyle w:val="Heading1"/>
        <w:rPr/>
      </w:pPr>
      <w:r>
        <w:rPr>
          <w:shd w:fill="FFFFFF" w:val="clear"/>
        </w:rPr>
        <w:t xml:space="preserve">Список использованных </w:t>
      </w:r>
      <w:r>
        <w:rPr/>
        <w:t>источников</w:t>
      </w:r>
    </w:p>
    <w:p>
      <w:pPr>
        <w:pStyle w:val="Heading2"/>
        <w:rPr/>
      </w:pPr>
      <w:hyperlink r:id="rId2">
        <w:r>
          <w:rPr>
            <w:rStyle w:val="Hyperlink"/>
          </w:rPr>
          <w:t>https://docs.espressif.com/projects/esp-idf/en/stable/esp32/get-started/index.html</w:t>
        </w:r>
      </w:hyperlink>
    </w:p>
    <w:p>
      <w:pPr>
        <w:pStyle w:val="Heading2"/>
        <w:rPr/>
      </w:pPr>
      <w:hyperlink r:id="rId3">
        <w:r>
          <w:rPr>
            <w:rStyle w:val="Hyperlink"/>
          </w:rPr>
          <w:t>https://components.espressif.com/components/lvgl/lvgl/versions/9.5.0/readme</w:t>
        </w:r>
      </w:hyperlink>
    </w:p>
    <w:p>
      <w:pPr>
        <w:pStyle w:val="Heading2"/>
        <w:rPr/>
      </w:pPr>
      <w:hyperlink r:id="rId4">
        <w:r>
          <w:rPr>
            <w:rStyle w:val="Hyperlink"/>
          </w:rPr>
          <w:t>https://docs.espressif.com/projects/esp-idf/en/stable/esp32/api-reference/peripherals/lcd/index.html</w:t>
        </w:r>
      </w:hyperlink>
    </w:p>
    <w:p>
      <w:pPr>
        <w:pStyle w:val="Heading2"/>
        <w:rPr/>
      </w:pPr>
      <w:hyperlink r:id="rId5">
        <w:r>
          <w:rPr>
            <w:rStyle w:val="Hyperlink"/>
          </w:rPr>
          <w:t>http://www.dsplib.ru/</w:t>
        </w:r>
      </w:hyperlink>
    </w:p>
    <w:p>
      <w:pPr>
        <w:pStyle w:val="Heading2"/>
        <w:rPr/>
      </w:pPr>
      <w:hyperlink r:id="rId6">
        <w:r>
          <w:rPr>
            <w:rStyle w:val="Hyperlink"/>
          </w:rPr>
          <w:t>https://sr.ht/~jmaselbas/wch-isp/</w:t>
        </w:r>
      </w:hyperlink>
    </w:p>
    <w:p>
      <w:pPr>
        <w:pStyle w:val="Heading2"/>
        <w:rPr/>
      </w:pPr>
      <w:hyperlink r:id="rId7">
        <w:r>
          <w:rPr>
            <w:rStyle w:val="Hyperlink"/>
          </w:rPr>
          <w:t>https://github.com/openwch/ch32v20x</w:t>
        </w:r>
      </w:hyperlink>
    </w:p>
    <w:p>
      <w:pPr>
        <w:pStyle w:val="Heading2"/>
        <w:rPr>
          <w:rFonts w:eastAsia="" w:eastAsiaTheme="minorEastAsia"/>
        </w:rPr>
      </w:pPr>
      <w:r>
        <w:rPr/>
      </w:r>
    </w:p>
    <w:p>
      <w:pPr>
        <w:pStyle w:val="Normal"/>
        <w:rPr/>
      </w:pPr>
      <w:r>
        <w:rPr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134" w:right="851" w:gutter="0" w:header="709" w:top="1134" w:footer="414" w:bottom="1134"/>
      <w:pgNumType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NewRomanPSM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center"/>
      <w:rPr>
        <w:rFonts w:cs="Times New Roman"/>
        <w:szCs w:val="28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"/>
      <w:lvlJc w:val="center"/>
      <w:pPr>
        <w:tabs>
          <w:tab w:val="num" w:pos="0"/>
        </w:tabs>
        <w:ind w:start="0" w:firstLine="288"/>
      </w:pPr>
      <w:rPr>
        <w:rFonts w:ascii="Times New Roman" w:hAnsi="Times New Roman"/>
        <w:b/>
        <w:i w:val="false"/>
        <w:sz w:val="28"/>
      </w:rPr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>
        <w:rFonts w:ascii="Liberation Serif" w:hAnsi="Liberation Serif"/>
        <w:b w:val="false"/>
        <w:bCs w:val="false"/>
      </w:rPr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92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64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36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8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80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52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24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96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687" w:hanging="180"/>
      </w:pPr>
      <w:rPr/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0"/>
        </w:tabs>
        <w:ind w:start="1647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28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00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72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44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16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88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60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32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047" w:hanging="180"/>
      </w:pPr>
      <w:rPr/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99"/>
    <w:qFormat/>
    <w:rsid w:val="00e83239"/>
    <w:pPr>
      <w:widowControl/>
      <w:suppressAutoHyphens w:val="true"/>
      <w:bidi w:val="0"/>
      <w:spacing w:lineRule="auto" w:line="360" w:before="0" w:after="0"/>
      <w:ind w:firstLine="567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link w:val="1"/>
    <w:uiPriority w:val="9"/>
    <w:qFormat/>
    <w:rsid w:val="00e83239"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360" w:before="480" w:after="0"/>
      <w:jc w:val="center"/>
      <w:outlineLvl w:val="0"/>
    </w:pPr>
    <w:rPr>
      <w:rFonts w:ascii="Times New Roman" w:hAnsi="Times New Roman" w:eastAsia="" w:cs="" w:cstheme="majorBidi" w:eastAsiaTheme="majorEastAsia"/>
      <w:b/>
      <w:bCs/>
      <w:color w:themeColor="text1" w:val="000000"/>
      <w:kern w:val="0"/>
      <w:sz w:val="28"/>
      <w:szCs w:val="28"/>
      <w:lang w:val="ru-RU" w:eastAsia="en-US" w:bidi="ar-SA"/>
    </w:rPr>
  </w:style>
  <w:style w:type="paragraph" w:styleId="Heading2">
    <w:name w:val="heading 2"/>
    <w:link w:val="2"/>
    <w:uiPriority w:val="9"/>
    <w:unhideWhenUsed/>
    <w:qFormat/>
    <w:rsid w:val="00e83239"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200" w:after="0"/>
      <w:jc w:val="start"/>
      <w:outlineLvl w:val="1"/>
    </w:pPr>
    <w:rPr>
      <w:rFonts w:ascii="Times New Roman" w:hAnsi="Times New Roman" w:eastAsia="" w:cs="" w:cstheme="majorBidi" w:eastAsiaTheme="majorEastAsia"/>
      <w:bCs/>
      <w:color w:themeColor="text1" w:val="000000"/>
      <w:kern w:val="0"/>
      <w:sz w:val="28"/>
      <w:szCs w:val="26"/>
      <w:lang w:val="ru-RU" w:eastAsia="en-US" w:bidi="ar-SA"/>
    </w:rPr>
  </w:style>
  <w:style w:type="paragraph" w:styleId="Heading3">
    <w:name w:val="heading 3"/>
    <w:link w:val="3"/>
    <w:uiPriority w:val="9"/>
    <w:unhideWhenUsed/>
    <w:qFormat/>
    <w:rsid w:val="00e83239"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259" w:before="200" w:after="0"/>
      <w:jc w:val="start"/>
      <w:outlineLvl w:val="2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kern w:val="0"/>
      <w:sz w:val="22"/>
      <w:szCs w:val="22"/>
      <w:lang w:val="ru-RU" w:eastAsia="en-US" w:bidi="ar-SA"/>
    </w:rPr>
  </w:style>
  <w:style w:type="paragraph" w:styleId="Heading4">
    <w:name w:val="heading 4"/>
    <w:link w:val="4"/>
    <w:uiPriority w:val="9"/>
    <w:semiHidden/>
    <w:unhideWhenUsed/>
    <w:qFormat/>
    <w:rsid w:val="00e83239"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259" w:before="200" w:after="0"/>
      <w:jc w:val="start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  <w:kern w:val="0"/>
      <w:sz w:val="22"/>
      <w:szCs w:val="22"/>
      <w:lang w:val="ru-RU" w:eastAsia="en-US" w:bidi="ar-SA"/>
    </w:rPr>
  </w:style>
  <w:style w:type="paragraph" w:styleId="Heading5">
    <w:name w:val="heading 5"/>
    <w:link w:val="5"/>
    <w:uiPriority w:val="9"/>
    <w:semiHidden/>
    <w:unhideWhenUsed/>
    <w:qFormat/>
    <w:rsid w:val="00e83239"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259" w:before="200" w:after="0"/>
      <w:jc w:val="start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6">
    <w:name w:val="heading 6"/>
    <w:link w:val="6"/>
    <w:uiPriority w:val="9"/>
    <w:semiHidden/>
    <w:unhideWhenUsed/>
    <w:qFormat/>
    <w:rsid w:val="00e83239"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259" w:before="200" w:after="0"/>
      <w:jc w:val="start"/>
      <w:outlineLvl w:val="5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7">
    <w:name w:val="heading 7"/>
    <w:link w:val="7"/>
    <w:uiPriority w:val="9"/>
    <w:semiHidden/>
    <w:unhideWhenUsed/>
    <w:qFormat/>
    <w:rsid w:val="00e83239"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259" w:before="200" w:after="0"/>
      <w:jc w:val="start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2"/>
      <w:szCs w:val="22"/>
      <w:lang w:val="ru-RU" w:eastAsia="en-US" w:bidi="ar-SA"/>
    </w:rPr>
  </w:style>
  <w:style w:type="paragraph" w:styleId="Heading8">
    <w:name w:val="heading 8"/>
    <w:link w:val="8"/>
    <w:uiPriority w:val="9"/>
    <w:semiHidden/>
    <w:unhideWhenUsed/>
    <w:qFormat/>
    <w:rsid w:val="00e83239"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259" w:before="200" w:after="0"/>
      <w:jc w:val="start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kern w:val="0"/>
      <w:sz w:val="20"/>
      <w:szCs w:val="20"/>
      <w:lang w:val="ru-RU" w:eastAsia="en-US" w:bidi="ar-SA"/>
    </w:rPr>
  </w:style>
  <w:style w:type="paragraph" w:styleId="Heading9">
    <w:name w:val="heading 9"/>
    <w:link w:val="9"/>
    <w:uiPriority w:val="9"/>
    <w:semiHidden/>
    <w:unhideWhenUsed/>
    <w:qFormat/>
    <w:rsid w:val="00e83239"/>
    <w:pPr>
      <w:keepNext w:val="true"/>
      <w:keepLines/>
      <w:widowControl/>
      <w:numPr>
        <w:ilvl w:val="8"/>
        <w:numId w:val="1"/>
      </w:numPr>
      <w:suppressAutoHyphens w:val="true"/>
      <w:bidi w:val="0"/>
      <w:spacing w:lineRule="auto" w:line="259" w:before="200" w:after="0"/>
      <w:jc w:val="start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0"/>
      <w:szCs w:val="20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/>
      <w:bCs/>
      <w:color w:themeColor="text1" w:val="000000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Cs/>
      <w:color w:themeColor="text1" w:val="000000"/>
      <w:sz w:val="28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</w:rPr>
  </w:style>
  <w:style w:type="character" w:styleId="5" w:customStyle="1">
    <w:name w:val="Заголовок 5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6" w:customStyle="1">
    <w:name w:val="Заголовок 6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7" w:customStyle="1">
    <w:name w:val="Заголовок 7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Char" w:customStyle="1">
    <w:name w:val="Основной текстChar"/>
    <w:uiPriority w:val="99"/>
    <w:qFormat/>
    <w:rsid w:val="00e83239"/>
    <w:rPr>
      <w:rFonts w:cs="Times New Roman"/>
    </w:rPr>
  </w:style>
  <w:style w:type="character" w:styleId="Style5" w:customStyle="1">
    <w:name w:val="Основной текст Знак"/>
    <w:basedOn w:val="DefaultParagraphFont"/>
    <w:uiPriority w:val="99"/>
    <w:semiHidden/>
    <w:qFormat/>
    <w:rsid w:val="00e83239"/>
    <w:rPr>
      <w:rFonts w:ascii="Times New Roman" w:hAnsi="Times New Roman"/>
      <w:sz w:val="28"/>
    </w:rPr>
  </w:style>
  <w:style w:type="character" w:styleId="Style6" w:customStyle="1">
    <w:name w:val="Нижний колонтитул Знак"/>
    <w:basedOn w:val="DefaultParagraphFont"/>
    <w:uiPriority w:val="99"/>
    <w:qFormat/>
    <w:rsid w:val="00e83239"/>
    <w:rPr>
      <w:rFonts w:ascii="Times New Roman" w:hAnsi="Times New Roman"/>
      <w:sz w:val="28"/>
    </w:rPr>
  </w:style>
  <w:style w:type="character" w:styleId="11" w:customStyle="1">
    <w:name w:val="Основной текст Знак1"/>
    <w:basedOn w:val="DefaultParagraphFont"/>
    <w:uiPriority w:val="99"/>
    <w:semiHidden/>
    <w:qFormat/>
    <w:rsid w:val="00e83239"/>
    <w:rPr>
      <w:rFonts w:ascii="Times New Roman" w:hAnsi="Times New Roman"/>
      <w:sz w:val="28"/>
      <w:szCs w:val="28"/>
      <w:lang w:eastAsia="ru-RU"/>
    </w:rPr>
  </w:style>
  <w:style w:type="character" w:styleId="Strong">
    <w:name w:val="Strong"/>
    <w:basedOn w:val="DefaultParagraphFont"/>
    <w:uiPriority w:val="22"/>
    <w:qFormat/>
    <w:rsid w:val="00a024b8"/>
    <w:rPr>
      <w:b/>
      <w:bCs/>
    </w:rPr>
  </w:style>
  <w:style w:type="character" w:styleId="t286pc" w:customStyle="1">
    <w:name w:val="t286pc"/>
    <w:basedOn w:val="DefaultParagraphFont"/>
    <w:qFormat/>
    <w:rsid w:val="007660c7"/>
    <w:rPr/>
  </w:style>
  <w:style w:type="character" w:styleId="Emphasis">
    <w:name w:val="Emphasis"/>
    <w:basedOn w:val="DefaultParagraphFont"/>
    <w:uiPriority w:val="20"/>
    <w:qFormat/>
    <w:rsid w:val="007660c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f75ef"/>
    <w:rPr>
      <w:color w:val="0000FF"/>
      <w:u w:val="single"/>
    </w:rPr>
  </w:style>
  <w:style w:type="character" w:styleId="Style7">
    <w:name w:val="Маркеры"/>
    <w:qFormat/>
    <w:rPr>
      <w:rFonts w:ascii="OpenSymbol" w:hAnsi="OpenSymbol" w:eastAsia="OpenSymbol" w:cs="OpenSymbol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11"/>
    <w:uiPriority w:val="99"/>
    <w:semiHidden/>
    <w:rsid w:val="00e83239"/>
    <w:pPr>
      <w:tabs>
        <w:tab w:val="clear" w:pos="708"/>
        <w:tab w:val="left" w:pos="2310" w:leader="none"/>
      </w:tabs>
      <w:ind w:firstLine="720"/>
    </w:pPr>
    <w:rPr>
      <w:szCs w:val="28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user2">
    <w:name w:val="Колонтитулы (user)"/>
    <w:basedOn w:val="Normal"/>
    <w:qFormat/>
    <w:pPr/>
    <w:rPr/>
  </w:style>
  <w:style w:type="paragraph" w:styleId="Style10">
    <w:name w:val="Колонтитулы"/>
    <w:basedOn w:val="Normal"/>
    <w:qFormat/>
    <w:pPr/>
    <w:rPr/>
  </w:style>
  <w:style w:type="paragraph" w:styleId="Footer">
    <w:name w:val="footer"/>
    <w:basedOn w:val="Normal"/>
    <w:link w:val="Style6"/>
    <w:uiPriority w:val="99"/>
    <w:unhideWhenUsed/>
    <w:rsid w:val="00e83239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Style11" w:customStyle="1">
    <w:name w:val="ЭОР текст"/>
    <w:basedOn w:val="BodyText"/>
    <w:qFormat/>
    <w:rsid w:val="00e83239"/>
    <w:pPr>
      <w:tabs>
        <w:tab w:val="left" w:pos="2310" w:leader="none"/>
        <w:tab w:val="left" w:pos="4820" w:leader="none"/>
      </w:tabs>
    </w:pPr>
    <w:rPr>
      <w:iCs/>
      <w:lang w:eastAsia="en-US" w:bidi="en-US"/>
    </w:rPr>
  </w:style>
  <w:style w:type="paragraph" w:styleId="11111" w:customStyle="1">
    <w:name w:val="11111"/>
    <w:basedOn w:val="BodyText"/>
    <w:uiPriority w:val="99"/>
    <w:qFormat/>
    <w:rsid w:val="00e83239"/>
    <w:pPr/>
    <w:rPr/>
  </w:style>
  <w:style w:type="paragraph" w:styleId="TOC1">
    <w:name w:val="toc 1"/>
    <w:basedOn w:val="Normal"/>
    <w:next w:val="Normal"/>
    <w:autoRedefine/>
    <w:uiPriority w:val="39"/>
    <w:unhideWhenUsed/>
    <w:rsid w:val="00e83239"/>
    <w:pPr>
      <w:spacing w:before="360" w:after="0"/>
      <w:jc w:val="start"/>
    </w:pPr>
    <w:rPr>
      <w:bCs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83239"/>
    <w:pPr>
      <w:spacing w:before="240" w:after="0"/>
      <w:jc w:val="start"/>
    </w:pPr>
    <w:rPr>
      <w:rFonts w:cs="Calibri" w:cstheme="minorHAnsi"/>
      <w:bCs/>
      <w:szCs w:val="20"/>
    </w:rPr>
  </w:style>
  <w:style w:type="paragraph" w:styleId="ListParagraph">
    <w:name w:val="List Paragraph"/>
    <w:basedOn w:val="Normal"/>
    <w:uiPriority w:val="34"/>
    <w:qFormat/>
    <w:rsid w:val="00ba079e"/>
    <w:pPr>
      <w:spacing w:before="0" w:after="0"/>
      <w:ind w:start="720"/>
      <w:contextualSpacing/>
    </w:pPr>
    <w:rPr/>
  </w:style>
  <w:style w:type="paragraph" w:styleId="df3vjf" w:customStyle="1">
    <w:name w:val="df3vjf"/>
    <w:basedOn w:val="Normal"/>
    <w:qFormat/>
    <w:rsid w:val="007660c7"/>
    <w:pPr>
      <w:suppressAutoHyphens w:val="false"/>
      <w:spacing w:lineRule="auto" w:line="240" w:beforeAutospacing="1" w:afterAutospacing="1"/>
      <w:ind w:hanging="0"/>
      <w:jc w:val="start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user1"/>
    <w:pPr/>
    <w:rPr/>
  </w:style>
  <w:style w:type="paragraph" w:styleId="TOC4">
    <w:name w:val="toc 4"/>
    <w:basedOn w:val="user1"/>
    <w:pPr/>
    <w:rPr/>
  </w:style>
  <w:style w:type="paragraph" w:styleId="TOC5">
    <w:name w:val="toc 5"/>
    <w:basedOn w:val="user1"/>
    <w:pPr/>
    <w:rPr/>
  </w:style>
  <w:style w:type="paragraph" w:styleId="TOC6">
    <w:name w:val="toc 6"/>
    <w:basedOn w:val="user1"/>
    <w:pPr/>
    <w:rPr/>
  </w:style>
  <w:style w:type="paragraph" w:styleId="TOC7">
    <w:name w:val="toc 7"/>
    <w:basedOn w:val="user1"/>
    <w:pPr/>
    <w:rPr/>
  </w:style>
  <w:style w:type="paragraph" w:styleId="TOC8">
    <w:name w:val="toc 8"/>
    <w:basedOn w:val="user1"/>
    <w:pPr/>
    <w:rPr/>
  </w:style>
  <w:style w:type="paragraph" w:styleId="TOC9">
    <w:name w:val="toc 9"/>
    <w:basedOn w:val="user1"/>
    <w:pPr/>
    <w:rPr/>
  </w:style>
  <w:style w:type="paragraph" w:styleId="Header">
    <w:name w:val="header"/>
    <w:basedOn w:val="user2"/>
    <w:pPr/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1">
    <w:name w:val="7"/>
    <w:basedOn w:val="a1"/>
    <w:rsid w:val="00e83239"/>
    <w:pPr>
      <w:spacing w:after="0" w:line="360" w:lineRule="auto"/>
      <w:jc w:val="both"/>
    </w:pPr>
    <w:rPr>
      <w:sz w:val="28"/>
      <w:szCs w:val="28"/>
      <w:lang w:val="ru" w:eastAsia="ru-RU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espressif.com/projects/esp-idf/en/stable/esp32/get-started/index.html" TargetMode="External"/><Relationship Id="rId3" Type="http://schemas.openxmlformats.org/officeDocument/2006/relationships/hyperlink" Target="https://components.espressif.com/components/lvgl/lvgl/versions/9.5.0/readme" TargetMode="External"/><Relationship Id="rId4" Type="http://schemas.openxmlformats.org/officeDocument/2006/relationships/hyperlink" Target="https://docs.espressif.com/projects/esp-idf/en/stable/esp32/api-reference/peripherals/lcd/index.html" TargetMode="External"/><Relationship Id="rId5" Type="http://schemas.openxmlformats.org/officeDocument/2006/relationships/hyperlink" Target="http://www.dsplib.ru/" TargetMode="External"/><Relationship Id="rId6" Type="http://schemas.openxmlformats.org/officeDocument/2006/relationships/hyperlink" Target="https://sr.ht/~jmaselbas/wch-isp/" TargetMode="External"/><Relationship Id="rId7" Type="http://schemas.openxmlformats.org/officeDocument/2006/relationships/hyperlink" Target="https://github.com/openwch/ch32v20x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Application>LibreOffice/25.8.6.2$Linux_X86_64 LibreOffice_project/a46b460d1686bb49c718d2ef5f88b83ff2dc4981</Application>
  <AppVersion>15.0000</AppVersion>
  <Pages>8</Pages>
  <Words>791</Words>
  <Characters>5594</Characters>
  <CharactersWithSpaces>6264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2026-03-26T07:40:00Z</dcterms:created>
  <dc:creator>TPP-252A</dc:creator>
  <dc:description/>
  <dc:language>ru-RU</dc:language>
  <cp:lastModifiedBy/>
  <dcterms:modified xsi:type="dcterms:W3CDTF">2026-05-07T15:24:36Z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