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page" w:horzAnchor="page" w:tblpX="7077" w:tblpY="2184"/>
        <w:tblOverlap w:val="never"/>
        <w:tblW w:w="297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526"/>
      </w:tblGrid>
      <w:tr w14:paraId="2BB91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2" w:hRule="atLeast"/>
        </w:trPr>
        <w:tc>
          <w:tcPr>
            <w:tcW w:w="1453" w:type="dxa"/>
            <w:shd w:val="clear" w:color="auto" w:fill="auto"/>
            <w:noWrap w:val="0"/>
            <w:vAlign w:val="top"/>
          </w:tcPr>
          <w:p w14:paraId="470FBC05">
            <w:pPr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成绩</w:t>
            </w:r>
          </w:p>
        </w:tc>
        <w:tc>
          <w:tcPr>
            <w:tcW w:w="1526" w:type="dxa"/>
            <w:shd w:val="clear" w:color="auto" w:fill="auto"/>
            <w:noWrap w:val="0"/>
            <w:vAlign w:val="top"/>
          </w:tcPr>
          <w:p w14:paraId="4DE055C9">
            <w:pPr>
              <w:rPr>
                <w:rFonts w:ascii="宋体" w:hAnsi="宋体"/>
                <w:color w:val="FF0000"/>
                <w:sz w:val="28"/>
                <w:szCs w:val="28"/>
              </w:rPr>
            </w:pPr>
          </w:p>
        </w:tc>
      </w:tr>
    </w:tbl>
    <w:p w14:paraId="09F25095">
      <w:pPr>
        <w:ind w:left="-2" w:leftChars="-400" w:hanging="838" w:hangingChars="466"/>
        <w:jc w:val="left"/>
        <w:rPr>
          <w:rFonts w:hint="eastAsia" w:ascii="宋体" w:hAnsi="宋体"/>
          <w:sz w:val="18"/>
          <w:szCs w:val="18"/>
        </w:rPr>
      </w:pPr>
    </w:p>
    <w:p w14:paraId="032EF1D9">
      <w:pPr>
        <w:rPr>
          <w:rFonts w:hint="eastAsia" w:ascii="宋体" w:hAnsi="宋体"/>
          <w:b/>
          <w:bCs/>
          <w:sz w:val="52"/>
          <w:szCs w:val="52"/>
        </w:rPr>
      </w:pPr>
    </w:p>
    <w:p w14:paraId="3F893FDB">
      <w:pPr>
        <w:rPr>
          <w:rFonts w:hint="eastAsia" w:ascii="宋体" w:hAnsi="宋体"/>
          <w:b/>
          <w:bCs/>
          <w:sz w:val="52"/>
          <w:szCs w:val="52"/>
        </w:rPr>
      </w:pPr>
    </w:p>
    <w:p w14:paraId="478DC603">
      <w:pPr>
        <w:rPr>
          <w:rFonts w:ascii="宋体" w:hAnsi="宋体"/>
        </w:rPr>
      </w:pPr>
    </w:p>
    <w:p w14:paraId="06A66570">
      <w:pPr>
        <w:jc w:val="left"/>
        <w:rPr>
          <w:rFonts w:hint="eastAsia" w:ascii="宋体" w:hAnsi="宋体"/>
          <w:b/>
          <w:bCs/>
          <w:sz w:val="30"/>
          <w:szCs w:val="30"/>
        </w:rPr>
      </w:pPr>
    </w:p>
    <w:p w14:paraId="150C565B">
      <w:pPr>
        <w:ind w:firstLine="1355" w:firstLineChars="450"/>
        <w:jc w:val="left"/>
        <w:rPr>
          <w:rFonts w:hint="eastAsia" w:ascii="宋体" w:hAnsi="宋体"/>
          <w:b/>
          <w:bCs/>
          <w:sz w:val="30"/>
          <w:szCs w:val="30"/>
        </w:rPr>
      </w:pPr>
    </w:p>
    <w:p w14:paraId="54BDC519">
      <w:pPr>
        <w:ind w:firstLine="904" w:firstLineChars="300"/>
        <w:jc w:val="left"/>
        <w:rPr>
          <w:rFonts w:ascii="宋体" w:hAnsi="宋体"/>
          <w:b/>
          <w:bCs/>
          <w:sz w:val="30"/>
          <w:szCs w:val="30"/>
        </w:rPr>
      </w:pPr>
      <w:r>
        <w:rPr>
          <w:rFonts w:hint="eastAsia" w:ascii="宋体" w:hAnsi="宋体"/>
          <w:b/>
          <w:bCs/>
          <w:sz w:val="30"/>
          <w:szCs w:val="30"/>
        </w:rPr>
        <w:t>题    目：</w:t>
      </w:r>
      <w:r>
        <w:rPr>
          <w:rFonts w:hint="eastAsia" w:ascii="宋体" w:hAnsi="宋体"/>
          <w:b/>
          <w:bCs/>
          <w:sz w:val="30"/>
          <w:szCs w:val="30"/>
          <w:u w:val="single"/>
        </w:rPr>
        <w:t xml:space="preserve">基于AT89C52单片机的自动窗帘控制系统设计 </w:t>
      </w:r>
    </w:p>
    <w:p w14:paraId="6E78A92A">
      <w:pPr>
        <w:rPr>
          <w:rFonts w:ascii="宋体" w:hAnsi="宋体"/>
        </w:rPr>
      </w:pPr>
    </w:p>
    <w:p w14:paraId="1AA137C7">
      <w:pPr>
        <w:rPr>
          <w:rFonts w:ascii="宋体" w:hAnsi="宋体"/>
        </w:rPr>
      </w:pPr>
    </w:p>
    <w:p w14:paraId="1ABD35B5">
      <w:pPr>
        <w:tabs>
          <w:tab w:val="left" w:pos="7934"/>
        </w:tabs>
        <w:spacing w:line="480" w:lineRule="auto"/>
        <w:jc w:val="right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</w:t>
      </w:r>
    </w:p>
    <w:p w14:paraId="106274C5">
      <w:pPr>
        <w:tabs>
          <w:tab w:val="left" w:pos="7934"/>
        </w:tabs>
        <w:spacing w:line="480" w:lineRule="auto"/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</w:p>
    <w:p w14:paraId="7CF56006">
      <w:pPr>
        <w:spacing w:line="480" w:lineRule="auto"/>
        <w:ind w:firstLine="1350" w:firstLineChars="450"/>
        <w:rPr>
          <w:rFonts w:hint="eastAsia"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课程名称：</w:t>
      </w:r>
      <w:r>
        <w:rPr>
          <w:rFonts w:hint="eastAsia" w:ascii="宋体" w:hAnsi="宋体"/>
          <w:sz w:val="30"/>
          <w:szCs w:val="30"/>
          <w:u w:val="single"/>
        </w:rPr>
        <w:t xml:space="preserve">          电子系统设计               </w:t>
      </w:r>
    </w:p>
    <w:p w14:paraId="1A648578">
      <w:pPr>
        <w:spacing w:line="480" w:lineRule="auto"/>
        <w:ind w:firstLine="1350" w:firstLineChars="4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学年学期：</w:t>
      </w:r>
      <w:r>
        <w:rPr>
          <w:rFonts w:hint="eastAsia" w:ascii="宋体" w:hAnsi="宋体"/>
          <w:sz w:val="30"/>
          <w:szCs w:val="30"/>
          <w:u w:val="single"/>
        </w:rPr>
        <w:t xml:space="preserve">      2025-2026学年第二学期         </w:t>
      </w:r>
    </w:p>
    <w:p w14:paraId="3E46BF2C">
      <w:pPr>
        <w:spacing w:line="480" w:lineRule="auto"/>
        <w:ind w:firstLine="1350" w:firstLineChars="45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二级学院：</w:t>
      </w:r>
      <w:r>
        <w:rPr>
          <w:rFonts w:hint="eastAsia" w:ascii="宋体" w:hAnsi="宋体"/>
          <w:sz w:val="30"/>
          <w:szCs w:val="30"/>
          <w:u w:val="single"/>
        </w:rPr>
        <w:t xml:space="preserve">       网络空间安全学院              </w:t>
      </w:r>
    </w:p>
    <w:p w14:paraId="000F0015">
      <w:pPr>
        <w:spacing w:line="480" w:lineRule="auto"/>
        <w:ind w:firstLine="1350" w:firstLineChars="45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年级专业：</w:t>
      </w:r>
      <w:r>
        <w:rPr>
          <w:rFonts w:hint="eastAsia" w:ascii="宋体" w:hAnsi="宋体"/>
          <w:sz w:val="30"/>
          <w:szCs w:val="30"/>
          <w:u w:val="single"/>
        </w:rPr>
        <w:t xml:space="preserve">       2023级电子信息工程          </w:t>
      </w:r>
    </w:p>
    <w:p w14:paraId="63070F1E">
      <w:pPr>
        <w:spacing w:line="480" w:lineRule="auto"/>
        <w:ind w:firstLine="1350" w:firstLineChars="450"/>
        <w:rPr>
          <w:rFonts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班    级：</w:t>
      </w:r>
      <w:r>
        <w:rPr>
          <w:rFonts w:hint="eastAsia" w:ascii="宋体" w:hAnsi="宋体"/>
          <w:sz w:val="30"/>
          <w:szCs w:val="30"/>
          <w:u w:val="single"/>
        </w:rPr>
        <w:t xml:space="preserve">           </w:t>
      </w:r>
      <w:r>
        <w:rPr>
          <w:rFonts w:ascii="宋体" w:hAnsi="宋体"/>
          <w:sz w:val="30"/>
          <w:szCs w:val="30"/>
          <w:u w:val="single"/>
        </w:rPr>
        <w:t xml:space="preserve">  2</w:t>
      </w:r>
      <w:r>
        <w:rPr>
          <w:rFonts w:hint="eastAsia" w:ascii="宋体" w:hAnsi="宋体"/>
          <w:sz w:val="30"/>
          <w:szCs w:val="30"/>
          <w:u w:val="single"/>
        </w:rPr>
        <w:t xml:space="preserve">班                   </w:t>
      </w:r>
    </w:p>
    <w:p w14:paraId="73ACA01E">
      <w:pPr>
        <w:spacing w:line="480" w:lineRule="auto"/>
        <w:ind w:firstLine="1350" w:firstLineChars="45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组    别：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</w:t>
      </w:r>
      <w:r>
        <w:rPr>
          <w:rFonts w:ascii="宋体" w:hAnsi="宋体"/>
          <w:sz w:val="30"/>
          <w:szCs w:val="30"/>
          <w:u w:val="single"/>
        </w:rPr>
        <w:t>1</w:t>
      </w:r>
      <w:r>
        <w:rPr>
          <w:rFonts w:hint="eastAsia" w:ascii="宋体" w:hAnsi="宋体"/>
          <w:sz w:val="30"/>
          <w:szCs w:val="30"/>
          <w:u w:val="single"/>
        </w:rPr>
        <w:t xml:space="preserve">组                    </w:t>
      </w:r>
    </w:p>
    <w:p w14:paraId="19378224">
      <w:pPr>
        <w:spacing w:line="480" w:lineRule="auto"/>
        <w:ind w:firstLine="1350" w:firstLineChars="450"/>
        <w:rPr>
          <w:rFonts w:hint="eastAsia" w:ascii="宋体" w:hAnsi="宋体"/>
          <w:sz w:val="30"/>
          <w:szCs w:val="30"/>
          <w:u w:val="single"/>
        </w:rPr>
      </w:pPr>
      <w:r>
        <w:rPr>
          <w:rFonts w:hint="eastAsia" w:ascii="宋体" w:hAnsi="宋体"/>
          <w:sz w:val="30"/>
          <w:szCs w:val="30"/>
        </w:rPr>
        <w:t>学生姓名：</w:t>
      </w:r>
      <w:r>
        <w:rPr>
          <w:rFonts w:hint="eastAsia" w:ascii="宋体" w:hAnsi="宋体"/>
          <w:sz w:val="30"/>
          <w:szCs w:val="30"/>
          <w:u w:val="single"/>
        </w:rPr>
        <w:t xml:space="preserve">   赵子尧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>、</w:t>
      </w:r>
      <w:r>
        <w:rPr>
          <w:rFonts w:hint="eastAsia" w:ascii="宋体" w:hAnsi="宋体"/>
          <w:sz w:val="30"/>
          <w:szCs w:val="30"/>
          <w:u w:val="single"/>
        </w:rPr>
        <w:t xml:space="preserve">李嘉宝、史学家、李涵潇    </w:t>
      </w:r>
    </w:p>
    <w:p w14:paraId="6EAC84BF">
      <w:pPr>
        <w:spacing w:line="480" w:lineRule="auto"/>
        <w:rPr>
          <w:rFonts w:ascii="宋体" w:hAnsi="宋体"/>
          <w:u w:val="single"/>
        </w:rPr>
      </w:pPr>
      <w:r>
        <w:rPr>
          <w:rFonts w:hint="eastAsia" w:ascii="宋体" w:hAnsi="宋体"/>
          <w:sz w:val="30"/>
          <w:szCs w:val="30"/>
        </w:rPr>
        <w:t xml:space="preserve">         任课教师：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崔财豪                  </w:t>
      </w:r>
    </w:p>
    <w:p w14:paraId="432EA38F">
      <w:pPr>
        <w:rPr>
          <w:rFonts w:ascii="宋体" w:hAnsi="宋体"/>
        </w:rPr>
      </w:pPr>
    </w:p>
    <w:p w14:paraId="745A0A6C">
      <w:pPr>
        <w:rPr>
          <w:rFonts w:ascii="宋体" w:hAnsi="宋体" w:cs="黑体"/>
          <w:sz w:val="30"/>
          <w:szCs w:val="30"/>
        </w:rPr>
        <w:sectPr>
          <w:headerReference r:id="rId3" w:type="default"/>
          <w:pgSz w:w="11906" w:h="16838"/>
          <w:pgMar w:top="1440" w:right="1800" w:bottom="1440" w:left="1800" w:header="1077" w:footer="992" w:gutter="0"/>
          <w:cols w:space="720" w:num="1"/>
          <w:docGrid w:type="lines" w:linePitch="312" w:charSpace="0"/>
        </w:sectPr>
      </w:pPr>
    </w:p>
    <w:p w14:paraId="1A6B78F6">
      <w:pPr>
        <w:adjustRightInd w:val="0"/>
        <w:snapToGrid w:val="0"/>
        <w:spacing w:after="312" w:afterLines="100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基于AT89C52单片机的自动窗帘控制系统设计</w:t>
      </w:r>
    </w:p>
    <w:p w14:paraId="31F23BFD">
      <w:pPr>
        <w:spacing w:before="300" w:after="300" w:line="300" w:lineRule="exact"/>
        <w:jc w:val="center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赵子尧</w:t>
      </w:r>
      <w:r>
        <w:rPr>
          <w:rFonts w:hint="eastAsia" w:ascii="宋体" w:hAnsi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cs="宋体"/>
          <w:sz w:val="28"/>
          <w:szCs w:val="28"/>
        </w:rPr>
        <w:t>李嘉宝、史学家、李涵潇</w:t>
      </w:r>
      <w:bookmarkStart w:id="8" w:name="_GoBack"/>
      <w:bookmarkEnd w:id="8"/>
    </w:p>
    <w:p w14:paraId="2FA43DF8">
      <w:pPr>
        <w:spacing w:before="800" w:after="400" w:line="400" w:lineRule="exac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 xml:space="preserve">摘 </w:t>
      </w:r>
      <w:r>
        <w:rPr>
          <w:rFonts w:ascii="黑体" w:hAnsi="黑体" w:eastAsia="黑体"/>
          <w:sz w:val="30"/>
          <w:szCs w:val="30"/>
        </w:rPr>
        <w:t xml:space="preserve"> </w:t>
      </w:r>
      <w:r>
        <w:rPr>
          <w:rFonts w:hint="eastAsia" w:ascii="黑体" w:hAnsi="黑体" w:eastAsia="黑体"/>
          <w:sz w:val="30"/>
          <w:szCs w:val="30"/>
        </w:rPr>
        <w:t>要</w:t>
      </w:r>
    </w:p>
    <w:p w14:paraId="2227B72F">
      <w:pPr>
        <w:spacing w:line="40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针对传统窗帘操作繁琐、智能化不足的问题，设计基于AT89C52单片机的自动窗帘控制系统。系统集成光照检测、步进电机驱动、实时时钟等模块，实现手动、光控、定时控制及温度报警、时间显示等功能；硬件采用模块化设计，软件采用主循环+子程序架构。</w:t>
      </w:r>
    </w:p>
    <w:p w14:paraId="33F382C1">
      <w:pPr>
        <w:spacing w:line="400" w:lineRule="exact"/>
        <w:rPr>
          <w:szCs w:val="20"/>
        </w:rPr>
      </w:pPr>
      <w:r>
        <w:rPr>
          <w:rFonts w:hint="eastAsia" w:ascii="黑体" w:hAnsi="黑体" w:eastAsia="黑体"/>
          <w:sz w:val="24"/>
        </w:rPr>
        <w:t>关键词：</w:t>
      </w:r>
      <w:r>
        <w:rPr>
          <w:rFonts w:hint="eastAsia" w:ascii="宋体" w:hAnsi="宋体"/>
          <w:sz w:val="24"/>
        </w:rPr>
        <w:t>AT89C52单片机；自动窗帘；光照检测；步进电机驱动</w:t>
      </w:r>
    </w:p>
    <w:p w14:paraId="389BB635">
      <w:pPr>
        <w:spacing w:before="400" w:after="400" w:line="400" w:lineRule="exact"/>
        <w:jc w:val="center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t>Design of Automatic Curtain Control System Based on AT89C52 Microcontroller</w:t>
      </w:r>
    </w:p>
    <w:p w14:paraId="4DB964A0">
      <w:pPr>
        <w:pStyle w:val="2"/>
        <w:ind w:firstLine="560"/>
        <w:jc w:val="center"/>
        <w:rPr>
          <w:rFonts w:hint="eastAsia"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Lijiabao</w:t>
      </w:r>
      <w:r>
        <w:rPr>
          <w:rFonts w:hint="eastAsia" w:ascii="Times New Roman" w:hAnsi="Times New Roman"/>
          <w:kern w:val="2"/>
          <w:sz w:val="28"/>
          <w:szCs w:val="28"/>
        </w:rPr>
        <w:t>,</w:t>
      </w:r>
      <w:r>
        <w:rPr>
          <w:rFonts w:ascii="Times New Roman" w:hAnsi="Times New Roman"/>
          <w:kern w:val="2"/>
          <w:sz w:val="28"/>
          <w:szCs w:val="28"/>
        </w:rPr>
        <w:t>shixuejia,lihanxiao,zhaoziyao</w:t>
      </w:r>
    </w:p>
    <w:p w14:paraId="502FD64A">
      <w:pPr>
        <w:spacing w:before="800" w:after="400" w:line="400" w:lineRule="exact"/>
        <w:rPr>
          <w:rFonts w:ascii="Arial" w:hAnsi="Arial" w:eastAsia="Arial Unicode MS" w:cs="Arial"/>
          <w:sz w:val="30"/>
          <w:szCs w:val="30"/>
        </w:rPr>
      </w:pPr>
      <w:r>
        <w:rPr>
          <w:rFonts w:ascii="Arial" w:hAnsi="Arial" w:eastAsia="Arial Unicode MS" w:cs="Arial"/>
          <w:sz w:val="30"/>
          <w:szCs w:val="30"/>
        </w:rPr>
        <w:t>ABSTRACT</w:t>
      </w:r>
    </w:p>
    <w:p w14:paraId="4F39D253">
      <w:pPr>
        <w:widowControl/>
        <w:ind w:firstLine="480" w:firstLineChars="200"/>
        <w:jc w:val="left"/>
        <w:rPr>
          <w:sz w:val="24"/>
        </w:rPr>
      </w:pPr>
      <w:r>
        <w:rPr>
          <w:sz w:val="24"/>
        </w:rPr>
        <w:t>Aiming at the problems of cumbersome operation and insufficient intelligence of traditional curtains, an automatic curtain control system based on AT89C52 single-chip microcomputer is designed. The system integrates modules such as light detection, stepper motor drive, and real-time clock, realizing functions including manual control, light control, timing control, temperature alarm, and time display. The hardware adopts a modular design, and the software adopts a main loop plus subroutine architecture.</w:t>
      </w:r>
    </w:p>
    <w:p w14:paraId="3C7A4C79">
      <w:pPr>
        <w:spacing w:line="400" w:lineRule="exact"/>
        <w:rPr>
          <w:szCs w:val="20"/>
        </w:rPr>
      </w:pPr>
      <w:r>
        <w:rPr>
          <w:b/>
          <w:bCs/>
          <w:sz w:val="24"/>
        </w:rPr>
        <w:t>Key words：</w:t>
      </w:r>
      <w:r>
        <w:rPr>
          <w:szCs w:val="20"/>
        </w:rPr>
        <w:t>AT89C52 Microcontroller; Automatic Curtain; Light Detection; Stepper</w:t>
      </w:r>
      <w:r>
        <w:t xml:space="preserve"> </w:t>
      </w:r>
      <w:r>
        <w:rPr>
          <w:szCs w:val="20"/>
        </w:rPr>
        <w:t>Motor Drive</w:t>
      </w:r>
      <w:r>
        <w:rPr>
          <w:rFonts w:eastAsia="黑体"/>
          <w:szCs w:val="20"/>
        </w:rPr>
        <w:t>；</w:t>
      </w:r>
    </w:p>
    <w:p w14:paraId="333F2B6B">
      <w:pPr>
        <w:spacing w:line="300" w:lineRule="auto"/>
        <w:rPr>
          <w:rFonts w:ascii="黑体" w:hAnsi="黑体" w:eastAsia="黑体"/>
          <w:color w:val="FF0000"/>
          <w:sz w:val="30"/>
          <w:szCs w:val="30"/>
        </w:rPr>
      </w:pPr>
    </w:p>
    <w:p w14:paraId="30D901FA">
      <w:pPr>
        <w:tabs>
          <w:tab w:val="center" w:pos="4676"/>
          <w:tab w:val="right" w:pos="9354"/>
        </w:tabs>
        <w:spacing w:before="120" w:after="240"/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0</w:t>
      </w:r>
      <w:r>
        <w:rPr>
          <w:rFonts w:ascii="黑体" w:hAnsi="黑体" w:eastAsia="黑体"/>
          <w:sz w:val="30"/>
          <w:szCs w:val="30"/>
        </w:rPr>
        <w:t xml:space="preserve"> </w:t>
      </w:r>
      <w:r>
        <w:rPr>
          <w:rFonts w:hint="eastAsia" w:ascii="黑体" w:hAnsi="黑体" w:eastAsia="黑体"/>
          <w:sz w:val="30"/>
          <w:szCs w:val="30"/>
        </w:rPr>
        <w:t>引言</w:t>
      </w:r>
    </w:p>
    <w:p w14:paraId="3FDA509B">
      <w:pPr>
        <w:spacing w:line="400" w:lineRule="exact"/>
        <w:ind w:firstLine="48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随着智能家居技术的快速发展，家居设备的自动化、智能化成为提升生活便捷性与舒适性的重要方向。窗帘作为家居环境的重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要组成部分，传统手动操作方式难以适应无人值守、环境自适应的使用需求，尤其在光照变化、用户定时作息等场景下，无法及时调整开合状态，既影响室内采光与隐私保护，也难以实现节能降耗的目标。</w:t>
      </w:r>
    </w:p>
    <w:p w14:paraId="2403DBA0">
      <w:pPr>
        <w:spacing w:line="400" w:lineRule="exact"/>
        <w:ind w:firstLine="48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基于单片机的自动窗帘控制系统因硬件架构简单、成本低廉、开发灵活等优势，成为智能家居领域的研究热点。AT89C52单片机作为兼容MCS-51指令集的增强型微控制器，具备片内资源丰富、低功耗、支持在线编程等特点，广泛应用于各类嵌入式控制系统。本文以AT89C52单片机为核心，结合传感器、驱动芯片、显示模块等外围器件，设计一款集多种控制方式与拓展功能于一体的自动窗帘控制系统，详细阐述系统的硬件设计、软件编程及功能实现，为低成本智能家居控制系统的研发提供参考。</w:t>
      </w:r>
    </w:p>
    <w:p w14:paraId="217B32AC">
      <w:pPr>
        <w:pStyle w:val="2"/>
        <w:ind w:firstLine="420"/>
        <w:rPr>
          <w:rFonts w:hint="eastAsia"/>
        </w:rPr>
      </w:pPr>
    </w:p>
    <w:p w14:paraId="2941F61D">
      <w:pPr>
        <w:tabs>
          <w:tab w:val="center" w:pos="4676"/>
          <w:tab w:val="right" w:pos="9354"/>
        </w:tabs>
        <w:spacing w:before="120" w:after="240"/>
        <w:jc w:val="left"/>
        <w:rPr>
          <w:rFonts w:hint="eastAsia"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1 系统总体设计</w:t>
      </w:r>
    </w:p>
    <w:p w14:paraId="21865E7B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bookmarkStart w:id="0" w:name="_Toc14267548"/>
      <w:bookmarkStart w:id="1" w:name="_Toc8300440"/>
      <w:bookmarkStart w:id="2" w:name="_Toc8307347"/>
      <w:bookmarkStart w:id="3" w:name="_Toc8308255"/>
      <w:r>
        <w:rPr>
          <w:rFonts w:hint="eastAsia" w:ascii="黑体" w:hAnsi="黑体" w:eastAsia="黑体"/>
          <w:sz w:val="28"/>
          <w:szCs w:val="28"/>
        </w:rPr>
        <w:t>1</w:t>
      </w:r>
      <w:bookmarkEnd w:id="0"/>
      <w:bookmarkEnd w:id="1"/>
      <w:bookmarkEnd w:id="2"/>
      <w:bookmarkEnd w:id="3"/>
      <w:r>
        <w:rPr>
          <w:rFonts w:hint="eastAsia" w:ascii="黑体" w:hAnsi="黑体" w:eastAsia="黑体"/>
          <w:sz w:val="28"/>
          <w:szCs w:val="28"/>
        </w:rPr>
        <w:t>.1设计目标</w:t>
      </w:r>
    </w:p>
    <w:p w14:paraId="22F03F06">
      <w:pPr>
        <w:spacing w:line="400" w:lineRule="exact"/>
        <w:ind w:firstLine="52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本系统以实现窗帘的自动化、智能化控制为核心，兼顾操作便捷性与功能实用性。系统支持手动控制，用户可通过按键将窗帘调节至任意开合状态；可根据预设光照阈值实现光照自动控制，按预设时间完成定时控制，自动执行窗帘开闭操作；能够实时采集并显示环境温度，当温度超出预设阈值时自动触发蜂鸣器报警；同时具备时间显示，时间信息可掉电保存；支持手自动模式一键切换，可通过液晶显示屏实时展示系统工作状态与环境参数，满足多样化使用场景需求。</w:t>
      </w:r>
    </w:p>
    <w:p w14:paraId="7C377B4D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1.2系统整体架构</w:t>
      </w:r>
    </w:p>
    <w:p w14:paraId="5F7E83BF">
      <w:pPr>
        <w:spacing w:line="400" w:lineRule="exact"/>
        <w:ind w:firstLine="522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系统采用核心控制层-感知层-执行层-交互层的四层架构，以</w:t>
      </w:r>
      <w:r>
        <w:rPr>
          <w:rFonts w:hint="eastAsia" w:ascii="宋体" w:hAnsi="宋体"/>
          <w:sz w:val="24"/>
        </w:rPr>
        <w:t>AT</w:t>
      </w:r>
      <w:r>
        <w:rPr>
          <w:rFonts w:ascii="宋体" w:hAnsi="宋体"/>
          <w:sz w:val="24"/>
        </w:rPr>
        <w:t>89C52单片机为核心控制单元，协调各模块完成数据采集、逻辑判断、指令执行与人机交互。系统硬件由</w:t>
      </w:r>
      <w:r>
        <w:rPr>
          <w:rFonts w:hint="eastAsia" w:ascii="宋体" w:hAnsi="宋体"/>
          <w:sz w:val="24"/>
        </w:rPr>
        <w:t>AT</w:t>
      </w:r>
      <w:r>
        <w:rPr>
          <w:rFonts w:ascii="宋体" w:hAnsi="宋体"/>
          <w:sz w:val="24"/>
        </w:rPr>
        <w:t>89C52单片机最小系统、光照检测模块、温度检测模块、DS1302时钟模块、步进电机驱动模块、LCD1602液晶显示模块、按键电路模块、蜂鸣器报警模块、灯光驱动模块及电源模块组成，系统整体架构如图1所示。</w:t>
      </w:r>
    </w:p>
    <w:p w14:paraId="184A12CA">
      <w:pPr>
        <w:pStyle w:val="2"/>
        <w:ind w:firstLine="420"/>
        <w:rPr>
          <w:lang w:bidi="ar"/>
        </w:rPr>
      </w:pPr>
    </w:p>
    <w:p w14:paraId="183E390A">
      <w:pPr>
        <w:pStyle w:val="2"/>
        <w:ind w:firstLine="420"/>
        <w:rPr>
          <w:lang w:bidi="ar"/>
        </w:rPr>
      </w:pPr>
    </w:p>
    <w:p w14:paraId="464B4158">
      <w:pPr>
        <w:pStyle w:val="2"/>
        <w:ind w:firstLine="420"/>
        <w:rPr>
          <w:lang w:bidi="ar"/>
        </w:rPr>
      </w:pPr>
    </w:p>
    <w:p w14:paraId="159B3928">
      <w:pPr>
        <w:pStyle w:val="2"/>
        <w:ind w:firstLine="420"/>
        <w:rPr>
          <w:lang w:bidi="ar"/>
        </w:rPr>
      </w:pPr>
    </w:p>
    <w:p w14:paraId="2431894F">
      <w:pPr>
        <w:pStyle w:val="2"/>
        <w:ind w:firstLine="420"/>
        <w:rPr>
          <w:lang w:bidi="ar"/>
        </w:rPr>
      </w:pPr>
    </w:p>
    <w:p w14:paraId="36C92780">
      <w:pPr>
        <w:pStyle w:val="2"/>
        <w:ind w:firstLine="420"/>
        <w:rPr>
          <w:lang w:bidi="ar"/>
        </w:rPr>
      </w:pPr>
    </w:p>
    <w:p w14:paraId="0043F0F2">
      <w:pPr>
        <w:pStyle w:val="2"/>
        <w:ind w:firstLine="420"/>
        <w:rPr>
          <w:rFonts w:hint="eastAsia"/>
          <w:lang w:bidi="ar"/>
        </w:rPr>
      </w:pPr>
    </w:p>
    <w:p w14:paraId="2CD38537">
      <w:pPr>
        <w:pStyle w:val="2"/>
        <w:ind w:firstLine="600"/>
        <w:rPr>
          <w:rFonts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drawing>
          <wp:inline distT="0" distB="0" distL="114300" distR="114300">
            <wp:extent cx="4834255" cy="2515870"/>
            <wp:effectExtent l="0" t="0" r="0" b="0"/>
            <wp:docPr id="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B653">
      <w:pPr>
        <w:tabs>
          <w:tab w:val="center" w:pos="4676"/>
          <w:tab w:val="right" w:pos="9354"/>
        </w:tabs>
        <w:spacing w:before="120" w:after="240"/>
        <w:jc w:val="center"/>
        <w:rPr>
          <w:rFonts w:hint="eastAsia" w:ascii="宋体" w:hAnsi="宋体" w:eastAsia="宋体"/>
          <w:sz w:val="22"/>
          <w:lang w:val="en-US" w:eastAsia="zh-CN"/>
        </w:rPr>
      </w:pPr>
      <w:r>
        <w:rPr>
          <w:rFonts w:hint="eastAsia" w:ascii="宋体" w:hAnsi="宋体"/>
          <w:sz w:val="22"/>
        </w:rPr>
        <w:t>图</w:t>
      </w:r>
      <w:r>
        <w:rPr>
          <w:rFonts w:ascii="宋体" w:hAnsi="宋体"/>
          <w:sz w:val="22"/>
        </w:rPr>
        <w:t>1</w:t>
      </w:r>
      <w:r>
        <w:rPr>
          <w:rFonts w:hint="eastAsia" w:ascii="宋体" w:hAnsi="宋体"/>
          <w:sz w:val="22"/>
          <w:lang w:val="en-US" w:eastAsia="zh-CN"/>
        </w:rPr>
        <w:t xml:space="preserve"> 系统总体设计</w:t>
      </w:r>
    </w:p>
    <w:p w14:paraId="4F29462E">
      <w:pPr>
        <w:spacing w:line="400" w:lineRule="exact"/>
        <w:ind w:firstLine="522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各模块功能分工明确：感知层由光照、温度检测模块组成，负责采集环境物理信号；执行层包括步进电机驱动、灯光驱动、蜂鸣器报警模块，执行单片机发出的控制指令；交互层由LCD1602显示模块与按键电路组成，实现系统状态显示与用户操作输入；核心控制层通过单片机完成信号处理、逻辑判断与指令调度，是系统的核心枢纽。</w:t>
      </w:r>
    </w:p>
    <w:p w14:paraId="0A0A2B15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1.3系统工作原理</w:t>
      </w:r>
    </w:p>
    <w:p w14:paraId="66770EDD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系统上电后首先完成单片机及各外围模块的初始化，包括</w:t>
      </w:r>
      <w:r>
        <w:rPr>
          <w:rFonts w:hint="eastAsia" w:ascii="宋体" w:hAnsi="宋体"/>
          <w:sz w:val="24"/>
        </w:rPr>
        <w:t>IO</w:t>
      </w:r>
      <w:r>
        <w:rPr>
          <w:rFonts w:ascii="宋体" w:hAnsi="宋体"/>
          <w:sz w:val="24"/>
        </w:rPr>
        <w:t>口配置、定时器初始化、参数默认值加载、显示界面初始化等，随后进入主循环工作状态。</w:t>
      </w:r>
    </w:p>
    <w:p w14:paraId="41BDA0AF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自动模式下，单片机通过光照检测模块周期性采集环境光照强度，与预设阈值对比：光照强度低于阈值时，控制步进电机正转打开窗帘；高于阈值时，控制步进电机反转关闭窗帘。同时，单片机通过DS1302读取实时时间，与预设定时时间比对，到达预设时间点时自动触发步进电机动作。温度检测模块实时采集环境温度，若温度超过预设报警阈值，单片机控制蜂鸣器周期性报警，LCD1602同步显示时间、光照、温度、窗帘状态等信息。</w:t>
      </w:r>
    </w:p>
    <w:p w14:paraId="13A6ADBA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手动模式下，系统屏蔽光控与定时逻辑，用户通过按键直接发送开、关指令，单片机接收指令后控制步进电机动作，实现窗帘的手动开闭，且可在任意位置停止。用户可通过专用按键随时在手动与自动模式间切换，切换后系统立即执行对应控制逻辑。</w:t>
      </w:r>
    </w:p>
    <w:p w14:paraId="76000DEC">
      <w:pPr>
        <w:tabs>
          <w:tab w:val="center" w:pos="4676"/>
          <w:tab w:val="right" w:pos="9354"/>
        </w:tabs>
        <w:spacing w:before="120" w:after="240"/>
        <w:jc w:val="left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2系统硬件设计</w:t>
      </w:r>
    </w:p>
    <w:p w14:paraId="1BBC2DFC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硬件设计遵循模块化、标准化、低成本原则，将系统划分为多个独立硬件模块，各模块通过标准接口与单片机连接，便于电路设计、焊接调试与后期扩展。本节详细阐述各核心模块的器件选型与电路设计。</w:t>
      </w:r>
    </w:p>
    <w:p w14:paraId="0B4F52A1">
      <w:pPr>
        <w:pStyle w:val="2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3559175"/>
            <wp:effectExtent l="0" t="0" r="2540" b="6985"/>
            <wp:docPr id="5" name="图片 5" descr="屏幕截图 2026-04-14 153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14 1531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B69">
      <w:pPr>
        <w:tabs>
          <w:tab w:val="center" w:pos="4676"/>
          <w:tab w:val="right" w:pos="9354"/>
        </w:tabs>
        <w:spacing w:before="120" w:after="24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2"/>
          <w:lang w:val="en-US" w:eastAsia="zh-CN"/>
        </w:rPr>
        <w:t>图2 系统硬件电路设计</w:t>
      </w:r>
    </w:p>
    <w:p w14:paraId="0F8C1A4F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2.1AT89C52单片机最小系统</w:t>
      </w:r>
    </w:p>
    <w:p w14:paraId="220E9A39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单片机最小系统是保证</w:t>
      </w:r>
      <w:r>
        <w:rPr>
          <w:rFonts w:hint="eastAsia" w:ascii="宋体" w:hAnsi="宋体"/>
          <w:sz w:val="24"/>
        </w:rPr>
        <w:t>AT</w:t>
      </w:r>
      <w:r>
        <w:rPr>
          <w:rFonts w:ascii="宋体" w:hAnsi="宋体"/>
          <w:sz w:val="24"/>
        </w:rPr>
        <w:t>89C52正常工作的基础，由电源电路、复位电路、时钟振荡电路三部分组成。</w:t>
      </w:r>
    </w:p>
    <w:p w14:paraId="7641220F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2.2光照检测模块</w:t>
      </w:r>
    </w:p>
    <w:p w14:paraId="0D3EA8E6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光照检测模块是实现光控功能的关键，由光敏电阻、分压电路、ADC0832模数转换芯片组成，完成光照强度模拟信号到数字信号的转换。</w:t>
      </w:r>
    </w:p>
    <w:p w14:paraId="197539BD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电路设计：光敏电阻与</w:t>
      </w:r>
      <w:r>
        <w:rPr>
          <w:rFonts w:hint="eastAsia" w:ascii="宋体" w:hAnsi="宋体"/>
          <w:sz w:val="24"/>
        </w:rPr>
        <w:t>10</w:t>
      </w:r>
      <w:r>
        <w:rPr>
          <w:rFonts w:ascii="宋体" w:hAnsi="宋体"/>
          <w:sz w:val="24"/>
        </w:rPr>
        <w:t>KΩ固定电阻串联构成分压电路，</w:t>
      </w:r>
      <w:r>
        <w:rPr>
          <w:rFonts w:hint="eastAsia" w:ascii="宋体" w:hAnsi="宋体"/>
          <w:sz w:val="24"/>
        </w:rPr>
        <w:t>采用光敏电阻上拉模式。输出特性：光敏电阻和固定电阻在电路中的上下位置不同，输出电压的特性会相反。例如：上拉接法：光敏电阻接电源，固定电阻接地。光照增强时，光敏电阻阻值下降，分压点的输出电压会降低。</w:t>
      </w:r>
    </w:p>
    <w:p w14:paraId="1919DCB4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2.3步进电机驱动模块</w:t>
      </w:r>
    </w:p>
    <w:p w14:paraId="7AF1502D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步进电机驱动模块是系统的执行单元，由ULN2003驱动芯片、28BYJ-48四相步进电机组成，将单片机的弱控制信号转换为驱动窗帘的机械动作。</w:t>
      </w:r>
    </w:p>
    <w:p w14:paraId="0D2CF796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器件选型：28BYJ-48步进电机为</w:t>
      </w:r>
      <w:r>
        <w:rPr>
          <w:rFonts w:hint="eastAsia" w:ascii="宋体" w:hAnsi="宋体"/>
          <w:sz w:val="24"/>
        </w:rPr>
        <w:t>六</w:t>
      </w:r>
      <w:r>
        <w:rPr>
          <w:rFonts w:ascii="宋体" w:hAnsi="宋体"/>
          <w:sz w:val="24"/>
        </w:rPr>
        <w:t>线四相减速电机，扭矩大、运行平稳，适合小负载窗帘驱动</w:t>
      </w:r>
      <w:r>
        <w:rPr>
          <w:rFonts w:hint="eastAsia" w:ascii="宋体" w:hAnsi="宋体"/>
          <w:sz w:val="24"/>
        </w:rPr>
        <w:t>，</w:t>
      </w:r>
      <w:r>
        <w:rPr>
          <w:rFonts w:ascii="宋体" w:hAnsi="宋体"/>
          <w:sz w:val="24"/>
        </w:rPr>
        <w:t>可有效放大单片机控制信号，驱动步进电机工作</w:t>
      </w:r>
      <w:r>
        <w:rPr>
          <w:rFonts w:hint="eastAsia" w:ascii="宋体" w:hAnsi="宋体"/>
          <w:sz w:val="24"/>
        </w:rPr>
        <w:t>。</w:t>
      </w:r>
    </w:p>
    <w:p w14:paraId="01179741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电路设计：ULN2003的IN1~IN4引脚分别接单片机P20~P23引脚，OUT1~OUT4引脚接步进电机四相绕组，VCC接5V电源，GND接地；步进电机公共端接5V电源。系统采用单四拍驱动方式，单片机通过P20~P23输出脉冲序列，控制ULN2003引脚的通断，进而改变步进电机绕组的通电顺序，实现正反转（窗帘开/关）；通过调整脉冲频率，可改变电机转速，实现窗帘开闭速度调节。</w:t>
      </w:r>
    </w:p>
    <w:p w14:paraId="15A0CD27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2.4 DS1302时钟模块</w:t>
      </w:r>
    </w:p>
    <w:p w14:paraId="25BA5CB4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DS1302时钟模块为系统提供高精度实时时间，是实现定时控制与时间显示的基础，由DS1302时钟芯片、32.768KHz晶振、3V后备电池组成。</w:t>
      </w:r>
    </w:p>
    <w:p w14:paraId="30B5B31E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器件选型：DS1302为低功耗串行实时时钟芯片，支持秒、分、时、日、月、年计时，可自动调整月末日期与闰年天数，内置31字节RAM，支持数据掉电保存；</w:t>
      </w:r>
    </w:p>
    <w:p w14:paraId="77A8D439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电路设计：DS1302的X1、X2引脚外接32.768KHz晶振，构成时钟振荡电路；VCC1接3V纽扣电池作为后备电源，VCC2接5V主电源，芯片自动选择高电压供电，主电源断电时自动切换至后备电源，保证时间信息不丢失；CE、I/O、SCLK引脚分别接单片机P15、P14、P13引脚，通过三线串行接口实现单片机与DS1302的时间数据读写。</w:t>
      </w:r>
    </w:p>
    <w:p w14:paraId="7356137C">
      <w:pPr>
        <w:spacing w:before="480" w:after="120" w:line="40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2.5其他外围模块</w:t>
      </w:r>
    </w:p>
    <w:p w14:paraId="6F5BAE2E">
      <w:pPr>
        <w:spacing w:before="240" w:after="120" w:line="400" w:lineRule="exact"/>
        <w:rPr>
          <w:rFonts w:ascii="黑体" w:hAnsi="黑体" w:eastAsia="黑体"/>
          <w:sz w:val="26"/>
        </w:rPr>
      </w:pPr>
      <w:bookmarkStart w:id="4" w:name="_Toc8300441"/>
      <w:bookmarkStart w:id="5" w:name="_Toc14267549"/>
      <w:bookmarkStart w:id="6" w:name="_Toc8308256"/>
      <w:bookmarkStart w:id="7" w:name="_Toc8307348"/>
      <w:r>
        <w:rPr>
          <w:rFonts w:ascii="黑体" w:hAnsi="黑体" w:eastAsia="黑体"/>
          <w:sz w:val="26"/>
        </w:rPr>
        <w:t>2</w:t>
      </w:r>
      <w:r>
        <w:rPr>
          <w:rFonts w:hint="eastAsia" w:ascii="黑体" w:hAnsi="黑体" w:eastAsia="黑体"/>
          <w:sz w:val="26"/>
        </w:rPr>
        <w:t>.</w:t>
      </w:r>
      <w:bookmarkEnd w:id="4"/>
      <w:bookmarkEnd w:id="5"/>
      <w:bookmarkEnd w:id="6"/>
      <w:bookmarkEnd w:id="7"/>
      <w:r>
        <w:rPr>
          <w:rFonts w:hint="eastAsia" w:ascii="黑体" w:hAnsi="黑体" w:eastAsia="黑体"/>
          <w:sz w:val="26"/>
        </w:rPr>
        <w:t>5.1LCD1602显示模块</w:t>
      </w:r>
    </w:p>
    <w:p w14:paraId="3F973B42">
      <w:pPr>
        <w:spacing w:line="400" w:lineRule="exact"/>
        <w:ind w:firstLine="522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选用LCD1602字符型液晶显示器，支持2行×16列字符显示，采用4位并行接口与单片机连接，减少I/O口占用。LCD1602的RS、RW、E引脚分别接单片机P25、P26、P27引脚，D4~D7引脚接P00~P03引脚，通过单片机发送指令与数据，实时显示时间、光照强度、环境温度、工作模式、窗帘状态等信息。</w:t>
      </w:r>
    </w:p>
    <w:p w14:paraId="6992BF3D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2.5.2按键电路模块</w:t>
      </w:r>
    </w:p>
    <w:p w14:paraId="1192FEAE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采用5个独立按键设计，实现手自动模式切换、设置退出、参数减、参数加、参数设置功能。</w:t>
      </w:r>
    </w:p>
    <w:p w14:paraId="6FAA4DBE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2.5.3温度检测与蜂鸣器报警模块</w:t>
      </w:r>
    </w:p>
    <w:p w14:paraId="360D2A3E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温度检测模块选用DS18B20数字温度传感器，采用单总线接口与单片机P16引脚连接，无需模数转换，直接输出数字温度信号。蜂鸣器报警模块由有源蜂鸣器与NPN三极管组成，蜂鸣器一端接5V电源，另一端通过三极管接单片机P17引脚，温度超过预设阈值时，单片机控制P17引脚输出高低电平脉冲，驱动蜂鸣器发出断续报警声。</w:t>
      </w:r>
    </w:p>
    <w:p w14:paraId="4AB93D7B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2.5.4灯光驱动与电源模块</w:t>
      </w:r>
    </w:p>
    <w:p w14:paraId="2E5A4E23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灯光驱动模块由8550PNP三极管与3个并联LED灯组成，三极管基极通过1KΩ限流电阻接单片机P27引脚，集电极接LED灯，发射极接5V电源。单片机通过控制P27引脚电平实现LED灯亮灭。</w:t>
      </w:r>
    </w:p>
    <w:p w14:paraId="7DD40D73">
      <w:pPr>
        <w:tabs>
          <w:tab w:val="center" w:pos="4676"/>
          <w:tab w:val="right" w:pos="9354"/>
        </w:tabs>
        <w:spacing w:before="120" w:after="240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3</w:t>
      </w:r>
      <w:r>
        <w:rPr>
          <w:rFonts w:ascii="黑体" w:hAnsi="黑体" w:eastAsia="黑体"/>
          <w:sz w:val="30"/>
          <w:szCs w:val="30"/>
        </w:rPr>
        <w:t xml:space="preserve"> 系统软件设计</w:t>
      </w:r>
    </w:p>
    <w:p w14:paraId="37E23A36">
      <w:pPr>
        <w:widowControl/>
        <w:spacing w:before="20" w:line="360" w:lineRule="auto"/>
        <w:ind w:firstLine="480" w:firstLineChars="200"/>
        <w:jc w:val="left"/>
        <w:rPr>
          <w:rFonts w:ascii="黑体" w:hAnsi="黑体" w:eastAsia="黑体"/>
          <w:sz w:val="28"/>
          <w:szCs w:val="28"/>
        </w:rPr>
      </w:pPr>
      <w:r>
        <w:rPr>
          <w:rFonts w:ascii="宋体" w:hAnsi="宋体"/>
          <w:sz w:val="24"/>
        </w:rPr>
        <w:t>系统软件基于C语言在KeiluVision4开发环境下编程，采用主程序无限循环+功能子程序调用的模块化架构，将软件划分为初始化、按键扫描、数据采集、电机驱动、显示、报警等子程序，各子程序完成特定功能，由主程序统一调度</w:t>
      </w:r>
      <w:r>
        <w:rPr>
          <w:rFonts w:hint="eastAsia" w:ascii="宋体" w:hAnsi="宋体"/>
          <w:sz w:val="24"/>
        </w:rPr>
        <w:t>。</w:t>
      </w:r>
    </w:p>
    <w:p w14:paraId="660564BB">
      <w:pPr>
        <w:spacing w:before="480" w:after="120" w:line="40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3.2主程序设计</w:t>
      </w:r>
    </w:p>
    <w:p w14:paraId="1DBD7A6F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开发环境：采用KeiluVision4进行代码编辑</w:t>
      </w:r>
      <w:r>
        <w:rPr>
          <w:rFonts w:hint="eastAsia" w:ascii="宋体" w:hAnsi="宋体"/>
          <w:sz w:val="24"/>
        </w:rPr>
        <w:t>。</w:t>
      </w:r>
    </w:p>
    <w:p w14:paraId="7BAF24F9">
      <w:pPr>
        <w:spacing w:before="480" w:after="120" w:line="400" w:lineRule="exact"/>
        <w:jc w:val="left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3.2主程序设计</w:t>
      </w:r>
    </w:p>
    <w:p w14:paraId="79257443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主程序是系统软件的核心，负责模块初始化与主循环调度，实现按键扫描、数据采集、逻辑判断、指令执行的持续运行。主程序流程如下：</w:t>
      </w:r>
    </w:p>
    <w:p w14:paraId="4E5C7381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系统上电复位，依次调用EEPROM、LCD1602、DS1302、定时器0等初始化子程序，加载系统默认参数，初始化显示界面；</w:t>
      </w:r>
    </w:p>
    <w:p w14:paraId="43AA824F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调用DS1302初始化子程序，读取实时时间，若未设置则加载默认时间；</w:t>
      </w:r>
    </w:p>
    <w:p w14:paraId="78B9F038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调用温度采集子程序，读取初始环境温度，延时稳定系统；</w:t>
      </w:r>
    </w:p>
    <w:p w14:paraId="7F3F9E66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进入无限主循环，执行以下操作：</w:t>
      </w:r>
    </w:p>
    <w:p w14:paraId="20E7BA1F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调用按键扫描子程序，检测有效按键并执行相应处理；</w:t>
      </w:r>
    </w:p>
    <w:p w14:paraId="678EF52F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调用手动控制子程序，若为手动模式则响应按键的窗帘开/关指令；</w:t>
      </w:r>
    </w:p>
    <w:p w14:paraId="42B4DD4E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判断200ms定时标志位，置1时重新采集温度与光照强度，读取实时时间，更新LCD1602显示，执行温度报警与光控/定时逻辑；</w:t>
      </w:r>
    </w:p>
    <w:p w14:paraId="479D6AF3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调用步进电机驱动子程序，根据控制指令驱动电机动作。</w:t>
      </w:r>
    </w:p>
    <w:p w14:paraId="2AFD9B15">
      <w:pPr>
        <w:tabs>
          <w:tab w:val="center" w:pos="4676"/>
          <w:tab w:val="right" w:pos="9354"/>
        </w:tabs>
        <w:spacing w:before="120" w:after="240"/>
        <w:jc w:val="left"/>
        <w:rPr>
          <w:rFonts w:ascii="宋体" w:hAnsi="宋体"/>
          <w:sz w:val="22"/>
        </w:rPr>
      </w:pPr>
      <w:r>
        <w:rPr>
          <w:rFonts w:ascii="宋体" w:hAnsi="宋体"/>
          <w:sz w:val="22"/>
        </w:rPr>
        <w:drawing>
          <wp:inline distT="0" distB="0" distL="114300" distR="114300">
            <wp:extent cx="5267325" cy="5840730"/>
            <wp:effectExtent l="0" t="0" r="0" b="0"/>
            <wp:docPr id="1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4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1F1B">
      <w:pPr>
        <w:tabs>
          <w:tab w:val="center" w:pos="4676"/>
          <w:tab w:val="right" w:pos="9354"/>
        </w:tabs>
        <w:spacing w:before="120" w:after="240"/>
        <w:jc w:val="center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2"/>
          <w:lang w:val="en-US" w:eastAsia="zh-CN"/>
        </w:rPr>
        <w:t>图3 主程序流程图设计</w:t>
      </w:r>
    </w:p>
    <w:p w14:paraId="1591AF7E">
      <w:pPr>
        <w:widowControl/>
        <w:spacing w:before="20"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主程序核心代码如下：</w:t>
      </w:r>
    </w:p>
    <w:p w14:paraId="3B6DDFCE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>void main()</w:t>
      </w:r>
    </w:p>
    <w:p w14:paraId="2F992E8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>{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</w:p>
    <w:p w14:paraId="6212F80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init_eepom();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初始化EEPROM</w:t>
      </w:r>
    </w:p>
    <w:p w14:paraId="13A75088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init_1602();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初始化LCD1602</w:t>
      </w:r>
    </w:p>
    <w:p w14:paraId="588500A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init_1602_dis_csf(); // LCD1602初始化显示</w:t>
      </w:r>
    </w:p>
    <w:p w14:paraId="5497D4BD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init_ds1302_io();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初始化DS1302引脚</w:t>
      </w:r>
    </w:p>
    <w:p w14:paraId="44779605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init_time0();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初始化定时器0</w:t>
      </w:r>
    </w:p>
    <w:p w14:paraId="2BB50381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menu_1_break();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// 菜单初始界面</w:t>
      </w:r>
    </w:p>
    <w:p w14:paraId="668B53A3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init_ds1302();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初始化DS1302时钟</w:t>
      </w:r>
    </w:p>
    <w:p w14:paraId="78574C45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temperature1 = read1_temp();  // 读取温度1</w:t>
      </w:r>
    </w:p>
    <w:p w14:paraId="2E42662B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delay_1ms(650);</w:t>
      </w:r>
    </w:p>
    <w:p w14:paraId="31DC75F5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while(1)</w:t>
      </w:r>
    </w:p>
    <w:p w14:paraId="26325DFF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{</w:t>
      </w:r>
    </w:p>
    <w:p w14:paraId="6B1E2E65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key();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按键程序</w:t>
      </w:r>
    </w:p>
    <w:p w14:paraId="498B0494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if(key_can &lt; 10)</w:t>
      </w:r>
    </w:p>
    <w:p w14:paraId="0C9758DF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{</w:t>
      </w:r>
    </w:p>
    <w:p w14:paraId="4BFE9B66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key_with();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</w:p>
    <w:p w14:paraId="7FE0911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}</w:t>
      </w:r>
    </w:p>
    <w:p w14:paraId="6B24999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// 光照小于设定值时点亮LED，否则熄灭</w:t>
      </w:r>
    </w:p>
    <w:p w14:paraId="2E7FC4A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if(guanxian &lt;= guanxian_set)</w:t>
      </w:r>
    </w:p>
    <w:p w14:paraId="24CB2A5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LED=1;</w:t>
      </w:r>
    </w:p>
    <w:p w14:paraId="5D84451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Else</w:t>
      </w:r>
    </w:p>
    <w:p w14:paraId="3E0BEB25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LED=0;</w:t>
      </w:r>
    </w:p>
    <w:p w14:paraId="5F9FDD8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</w:t>
      </w:r>
    </w:p>
    <w:p w14:paraId="0FC60D1B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shoudong_kaiguan();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// 手动开关窗帘</w:t>
      </w:r>
    </w:p>
    <w:p w14:paraId="58F105C7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if(flag_200ms == 1)</w:t>
      </w:r>
    </w:p>
    <w:p w14:paraId="137A1B81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{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</w:p>
    <w:p w14:paraId="58D0EA69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flag_200ms = 0;</w:t>
      </w:r>
    </w:p>
    <w:p w14:paraId="2429EF4F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zinengchuanglian_dis();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// 智能窗帘处理函数</w:t>
      </w:r>
    </w:p>
    <w:p w14:paraId="70E328B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temperature1 = read1_temp();  // 读取温度1（环境温度）</w:t>
      </w:r>
    </w:p>
    <w:p w14:paraId="5C272947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if(temperature1 &gt;= 99)</w:t>
      </w:r>
    </w:p>
    <w:p w14:paraId="6C3512F0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temperature1 = 99;</w:t>
      </w:r>
    </w:p>
    <w:p w14:paraId="50893202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// 温度超限报警，蜂鸣器报警</w:t>
      </w:r>
    </w:p>
    <w:p w14:paraId="6177D66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if(temperature1 &gt;= t_high)</w:t>
      </w:r>
    </w:p>
    <w:p w14:paraId="416D1EFA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beep = ~beep;</w:t>
      </w:r>
    </w:p>
    <w:p w14:paraId="08860D29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else </w:t>
      </w:r>
    </w:p>
    <w:p w14:paraId="2C35F236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beep = 1;</w:t>
      </w:r>
    </w:p>
    <w:p w14:paraId="1F429CBE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// 读取光照强度</w:t>
      </w:r>
    </w:p>
    <w:p w14:paraId="349EEE59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guan</w:t>
      </w:r>
      <w:r>
        <w:rPr>
          <w:rFonts w:hint="eastAsia" w:ascii="Times New Roman" w:hAnsi="Times New Roman"/>
          <w:color w:val="000000"/>
          <w:sz w:val="24"/>
          <w:szCs w:val="24"/>
          <w:lang w:bidi="ar"/>
        </w:rPr>
        <w:t>g</w:t>
      </w:r>
      <w:r>
        <w:rPr>
          <w:rFonts w:ascii="Times New Roman" w:hAnsi="Times New Roman"/>
          <w:color w:val="000000"/>
          <w:sz w:val="24"/>
          <w:szCs w:val="24"/>
          <w:lang w:bidi="ar"/>
        </w:rPr>
        <w:t>xian = ad0832read(1,0) * 9.0 / 255;</w:t>
      </w:r>
    </w:p>
    <w:p w14:paraId="702AE48E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if((menu_1 == 0))</w:t>
      </w:r>
    </w:p>
    <w:p w14:paraId="6048AF40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{</w:t>
      </w:r>
    </w:p>
    <w:p w14:paraId="7EB936E6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    read_time();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// 读取时间</w:t>
      </w:r>
    </w:p>
    <w:p w14:paraId="70B6CAC1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    init_1602_ds1302();   // 显示时钟</w:t>
      </w:r>
    </w:p>
    <w:p w14:paraId="394C044C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    write_sfm_18b20(2,13,temperature1);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>// 显示温度</w:t>
      </w:r>
    </w:p>
    <w:p w14:paraId="4B7D8D03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    write_sfm1(2,0,guanxian);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>// 显示光照强度</w:t>
      </w:r>
    </w:p>
    <w:p w14:paraId="48D69FCF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    }</w:t>
      </w:r>
    </w:p>
    <w:p w14:paraId="67A15984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    }</w:t>
      </w:r>
    </w:p>
    <w:p w14:paraId="3B93D799">
      <w:pPr>
        <w:widowControl/>
        <w:spacing w:before="20" w:line="360" w:lineRule="auto"/>
        <w:ind w:firstLine="480" w:firstLineChars="200"/>
        <w:jc w:val="left"/>
        <w:rPr>
          <w:rFonts w:ascii="Times New Roman" w:hAnsi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>bujindj();</w:t>
      </w:r>
      <w:r>
        <w:rPr>
          <w:rFonts w:ascii="Times New Roman" w:hAnsi="Times New Roman"/>
          <w:color w:val="000000"/>
          <w:sz w:val="24"/>
          <w:szCs w:val="24"/>
          <w:lang w:bidi="ar"/>
        </w:rPr>
        <w:tab/>
      </w: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// 步进电机驱动函数</w:t>
      </w:r>
    </w:p>
    <w:p w14:paraId="441758E7">
      <w:pPr>
        <w:pStyle w:val="2"/>
        <w:ind w:firstLine="480"/>
        <w:rPr>
          <w:rFonts w:hint="eastAsia"/>
          <w:lang w:bidi="ar"/>
        </w:rPr>
      </w:pPr>
      <w:r>
        <w:rPr>
          <w:rFonts w:ascii="Times New Roman" w:hAnsi="Times New Roman"/>
          <w:color w:val="000000"/>
          <w:sz w:val="24"/>
          <w:szCs w:val="24"/>
          <w:lang w:bidi="ar"/>
        </w:rPr>
        <w:t xml:space="preserve">    </w:t>
      </w:r>
      <w:r>
        <w:rPr>
          <w:rFonts w:hint="eastAsia"/>
          <w:lang w:bidi="ar"/>
        </w:rPr>
        <w:t>}</w:t>
      </w:r>
    </w:p>
    <w:p w14:paraId="129081D5">
      <w:r>
        <w:rPr>
          <w:rFonts w:hint="eastAsia" w:ascii="Times New Roman" w:hAnsi="Times New Roman"/>
          <w:color w:val="000000"/>
          <w:kern w:val="0"/>
          <w:sz w:val="24"/>
          <w:lang w:bidi="ar"/>
        </w:rPr>
        <w:t>}</w:t>
      </w:r>
    </w:p>
    <w:p w14:paraId="41A664AF">
      <w:pPr>
        <w:spacing w:before="480" w:after="120" w:line="40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3.3核心子程序设计</w:t>
      </w:r>
    </w:p>
    <w:p w14:paraId="08A42E8F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3.3.1步进电机驱动子程序</w:t>
      </w:r>
    </w:p>
    <w:p w14:paraId="70910C41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步进电机驱动子程序实现电机方向判断、脉冲序列输出、步数计数与限位保护，是窗帘开闭的核心子程序。子程序通过方向标志位flag_z_f判断电机动作：1为正转（开）、2为反转（关）、0为停止；通过步数计数值bjdj_value实现限位保护，达到全开（254）或全关（1）位置时停止电机并保存状态；采用单四拍方式输出正/反转脉冲序列，通过延时调整电机转速。核心代码如下：</w:t>
      </w:r>
    </w:p>
    <w:p w14:paraId="19E3B3FA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>void bujindj()</w:t>
      </w:r>
    </w:p>
    <w:p w14:paraId="54104A4B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>{</w:t>
      </w:r>
    </w:p>
    <w:p w14:paraId="7CD14C29">
      <w:pPr>
        <w:widowControl/>
        <w:ind w:right="-315" w:rightChars="-150"/>
        <w:jc w:val="left"/>
        <w:rPr>
          <w:rFonts w:hint="eastAsia"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static uchar i;</w:t>
      </w:r>
    </w:p>
    <w:p w14:paraId="1DF0A8C0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if(flag_z_f != 0)</w:t>
      </w:r>
    </w:p>
    <w:p w14:paraId="27DDF0C0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{</w:t>
      </w:r>
    </w:p>
    <w:p w14:paraId="5B82C32A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// 正转 - 开窗帘</w:t>
      </w:r>
    </w:p>
    <w:p w14:paraId="44DB6336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if(flag_z_f == 1)</w:t>
      </w:r>
    </w:p>
    <w:p w14:paraId="1E1B0E5D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{</w:t>
      </w:r>
    </w:p>
    <w:p w14:paraId="53392322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if(bjdj_value &gt;= 254)</w:t>
      </w:r>
    </w:p>
    <w:p w14:paraId="665FECEF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{</w:t>
      </w:r>
    </w:p>
    <w:p w14:paraId="0FBE704F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flag_z_f = 0;</w:t>
      </w:r>
    </w:p>
    <w:p w14:paraId="182C8318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bjdj_value = 254;</w:t>
      </w:r>
    </w:p>
    <w:p w14:paraId="73CD1F6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P2 = P2 &amp; 0xf0;  // 停止输出</w:t>
      </w:r>
    </w:p>
    <w:p w14:paraId="1D480203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write_eepom();   // 保存位置</w:t>
      </w:r>
    </w:p>
    <w:p w14:paraId="2CC39A8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}</w:t>
      </w:r>
    </w:p>
    <w:p w14:paraId="3A746D9D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else</w:t>
      </w:r>
    </w:p>
    <w:p w14:paraId="4AEB372C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bjdj_value ++;</w:t>
      </w:r>
    </w:p>
    <w:p w14:paraId="1103152D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}</w:t>
      </w:r>
    </w:p>
    <w:p w14:paraId="21230E51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// 反转 - 关窗帘</w:t>
      </w:r>
    </w:p>
    <w:p w14:paraId="2342A65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if(flag_z_f == 2)</w:t>
      </w:r>
    </w:p>
    <w:p w14:paraId="52E51A8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{</w:t>
      </w:r>
    </w:p>
    <w:p w14:paraId="52AEAF78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if(bjdj_value &lt;= 1)</w:t>
      </w:r>
    </w:p>
    <w:p w14:paraId="37B11CE4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{</w:t>
      </w:r>
    </w:p>
    <w:p w14:paraId="1B955396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flag_z_f = 0;</w:t>
      </w:r>
    </w:p>
    <w:p w14:paraId="5C93EA17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bjdj_value = 1;</w:t>
      </w:r>
    </w:p>
    <w:p w14:paraId="5FB491D6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P2 = P2 &amp; 0xf0;  // 停止输出</w:t>
      </w:r>
    </w:p>
    <w:p w14:paraId="3B021F2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write_eepom();   // 保存位置</w:t>
      </w:r>
    </w:p>
    <w:p w14:paraId="392CEF91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}</w:t>
      </w:r>
    </w:p>
    <w:p w14:paraId="0228124C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else</w:t>
      </w:r>
    </w:p>
    <w:p w14:paraId="1C7AC42A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bjdj_value --;</w:t>
      </w:r>
    </w:p>
    <w:p w14:paraId="40BE7F11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}</w:t>
      </w:r>
    </w:p>
    <w:p w14:paraId="0DB252F0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// 四相驱动</w:t>
      </w:r>
    </w:p>
    <w:p w14:paraId="2A4D83EB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for(i=0; i&lt;4; i++)</w:t>
      </w:r>
    </w:p>
    <w:p w14:paraId="07B0699C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{</w:t>
      </w:r>
    </w:p>
    <w:p w14:paraId="032A866F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if(flag_z_f == 1)</w:t>
      </w:r>
    </w:p>
    <w:p w14:paraId="3592651E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P2 = zheng[i];</w:t>
      </w:r>
    </w:p>
    <w:p w14:paraId="3A97A3E6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else if(flag_z_f == 2)</w:t>
      </w:r>
    </w:p>
    <w:p w14:paraId="46D47880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    P2 = fan[i];</w:t>
      </w:r>
    </w:p>
    <w:p w14:paraId="17F7E8C2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</w:p>
    <w:p w14:paraId="23F37B1B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    delay_uint(500);  // 调节转速</w:t>
      </w:r>
    </w:p>
    <w:p w14:paraId="54DBBCF9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    }</w:t>
      </w:r>
    </w:p>
    <w:p w14:paraId="5F5274ED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 xml:space="preserve">    }</w:t>
      </w:r>
    </w:p>
    <w:p w14:paraId="25CF6D6A">
      <w:pPr>
        <w:widowControl/>
        <w:ind w:right="-315" w:rightChars="-150"/>
        <w:jc w:val="left"/>
        <w:rPr>
          <w:rFonts w:ascii="Times New Roman" w:hAnsi="Times New Roman"/>
          <w:color w:val="000000"/>
          <w:kern w:val="0"/>
          <w:sz w:val="24"/>
          <w:lang w:bidi="ar"/>
        </w:rPr>
      </w:pPr>
      <w:r>
        <w:rPr>
          <w:rFonts w:ascii="Times New Roman" w:hAnsi="Times New Roman"/>
          <w:color w:val="000000"/>
          <w:kern w:val="0"/>
          <w:sz w:val="24"/>
          <w:lang w:bidi="ar"/>
        </w:rPr>
        <w:t>}</w:t>
      </w:r>
    </w:p>
    <w:p w14:paraId="0F839CE8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3.3.2按键扫描与处理子程序</w:t>
      </w:r>
    </w:p>
    <w:p w14:paraId="617DD889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按键扫描子程序采用定时扫描+软件消抖方式，周期性扫描按键I/O口电平，检测到低电平后</w:t>
      </w:r>
      <w:r>
        <w:rPr>
          <w:rFonts w:hint="eastAsia" w:ascii="宋体" w:hAnsi="宋体"/>
          <w:sz w:val="24"/>
        </w:rPr>
        <w:t>计数</w:t>
      </w:r>
      <w:r>
        <w:rPr>
          <w:rFonts w:ascii="宋体" w:hAnsi="宋体"/>
          <w:sz w:val="24"/>
        </w:rPr>
        <w:t>延时</w:t>
      </w:r>
      <w:r>
        <w:rPr>
          <w:rFonts w:hint="eastAsia" w:ascii="宋体" w:hAnsi="宋体"/>
          <w:sz w:val="24"/>
        </w:rPr>
        <w:t>后</w:t>
      </w:r>
      <w:r>
        <w:rPr>
          <w:rFonts w:ascii="宋体" w:hAnsi="宋体"/>
          <w:sz w:val="24"/>
        </w:rPr>
        <w:t>再次扫描，确认有效后返回键码；按键处理子程序根据键码执行相应功能，包括手自动模式切换、光照/温度阈值设置、定时时间调整、窗帘手动控制等，通过修改标志位与参数值响应用户操作。</w:t>
      </w:r>
    </w:p>
    <w:p w14:paraId="151C3DB2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3.3.3数据采集子程序</w:t>
      </w:r>
    </w:p>
    <w:p w14:paraId="46039570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光照采集：控制ADC0832采集CH0通道模拟信号，接收转换后的8位数字信号，通过公式guanxian=转换值×9.0/255换算为实际光照强度值；</w:t>
      </w:r>
    </w:p>
    <w:p w14:paraId="0D2E81A1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温度采集：遵循DS18B20单总线协议，向传感器发送复位、读温度指令，接收温度数据并解析为十进制温度值，限幅0~99℃避免显示异常。</w:t>
      </w:r>
    </w:p>
    <w:p w14:paraId="5899FC15">
      <w:pPr>
        <w:spacing w:before="240" w:after="120" w:line="400" w:lineRule="exact"/>
        <w:rPr>
          <w:rFonts w:ascii="黑体" w:hAnsi="黑体" w:eastAsia="黑体"/>
          <w:sz w:val="26"/>
        </w:rPr>
      </w:pPr>
      <w:r>
        <w:rPr>
          <w:rFonts w:ascii="黑体" w:hAnsi="黑体" w:eastAsia="黑体"/>
          <w:sz w:val="26"/>
        </w:rPr>
        <w:t>3.3.4显示与报警子程序</w:t>
      </w:r>
    </w:p>
    <w:p w14:paraId="0036C1B2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LCD1602显示：将时间、温度、光照强度等数字量转换为字符型数据，通过4位并行接口发送至LCD1602，实现参数的实时更新与状态显示；</w:t>
      </w:r>
    </w:p>
    <w:p w14:paraId="18DED018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温度报警：判断采集温度是否超过预设阈值，若是则控制蜂鸣器引脚电平翻转，实现周期性报警；温度恢复正常后关闭蜂鸣器。</w:t>
      </w:r>
    </w:p>
    <w:p w14:paraId="690AE3D9">
      <w:pPr>
        <w:tabs>
          <w:tab w:val="center" w:pos="4676"/>
          <w:tab w:val="right" w:pos="9354"/>
        </w:tabs>
        <w:spacing w:before="120" w:after="240"/>
        <w:jc w:val="lef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4</w:t>
      </w:r>
      <w:r>
        <w:rPr>
          <w:rFonts w:ascii="黑体" w:hAnsi="黑体" w:eastAsia="黑体"/>
          <w:sz w:val="30"/>
          <w:szCs w:val="30"/>
        </w:rPr>
        <w:t xml:space="preserve"> 系统调试</w:t>
      </w:r>
    </w:p>
    <w:p w14:paraId="7441FCE2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软件调试在KeiluVision4中完成，包括语法调试与逻辑调试：</w:t>
      </w:r>
    </w:p>
    <w:p w14:paraId="5E1A8EA1">
      <w:pPr>
        <w:widowControl/>
        <w:spacing w:before="20" w:line="360" w:lineRule="auto"/>
        <w:ind w:firstLine="480" w:firstLineChars="200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语法调试：编译代码并根据提示修改拼写、语法、子程序未声明等错误，直至生成无错误hex文件；</w:t>
      </w:r>
    </w:p>
    <w:p w14:paraId="2325BDD4">
      <w:pPr>
        <w:widowControl/>
        <w:spacing w:before="20" w:line="360" w:lineRule="auto"/>
        <w:ind w:firstLine="480" w:firstLineChars="200"/>
        <w:jc w:val="left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逻辑调试：采用单步调试+断点调试方式，观察程序执行过程中变量、标志位、I/O口电平的变化，修正步进电机脉冲序列错误、定时标志位未清零、光照换算公式错误等逻辑问题</w:t>
      </w:r>
      <w:r>
        <w:rPr>
          <w:rFonts w:hint="eastAsia" w:ascii="宋体" w:hAnsi="宋体"/>
          <w:sz w:val="24"/>
        </w:rPr>
        <w:t>。</w:t>
      </w:r>
    </w:p>
    <w:p w14:paraId="4D51B244">
      <w:pPr>
        <w:spacing w:before="400" w:after="400" w:line="400" w:lineRule="atLeast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5</w:t>
      </w:r>
      <w:r>
        <w:rPr>
          <w:rFonts w:ascii="黑体" w:hAnsi="黑体" w:eastAsia="黑体"/>
          <w:sz w:val="30"/>
          <w:szCs w:val="30"/>
        </w:rPr>
        <w:t xml:space="preserve"> </w:t>
      </w:r>
      <w:r>
        <w:rPr>
          <w:rFonts w:hint="eastAsia" w:ascii="黑体" w:hAnsi="黑体" w:eastAsia="黑体"/>
          <w:sz w:val="30"/>
          <w:szCs w:val="30"/>
        </w:rPr>
        <w:t>结论</w:t>
      </w:r>
    </w:p>
    <w:p w14:paraId="4E60D7ED">
      <w:pPr>
        <w:spacing w:line="400" w:lineRule="exact"/>
        <w:ind w:firstLine="482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宋体" w:hAnsi="宋体"/>
          <w:sz w:val="24"/>
        </w:rPr>
        <w:t>本文设计的基于AT89C52单片机的自动窗帘控制系统，通过模块化的硬件设计与结构化的软件编程，实现了窗帘的手动、光控、定时控制及温度报警、时间显示等功能。系统以AT89C52为核心，搭配光敏电阻、ADC0832、ULN2003、DS1302等低成本器件，硬件架构简单、成本低廉；软件采用模块化设计，代码可读性与可维护性强。经调试与验证，系统运行稳定、响应迅速，各项功能准确可靠，能根据环境光照与预设时间自动调整窗帘状态，有效解决了传统手动窗帘的弊端，提升了家居生活的便捷性与自动化水平，具有良好的实际应用与推广价值。</w:t>
      </w:r>
    </w:p>
    <w:p w14:paraId="177C6A4D">
      <w:pPr>
        <w:spacing w:before="400" w:after="400" w:line="400" w:lineRule="exact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参考文献</w:t>
      </w:r>
    </w:p>
    <w:p w14:paraId="6A21EC6E">
      <w:pPr>
        <w:pStyle w:val="15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</w:rPr>
        <w:t>[1]葛水兵.基于单片机的智能窗帘设计研究[J].智能城市，2023,9(15):78-80.</w:t>
      </w:r>
    </w:p>
    <w:p w14:paraId="1A874E7F">
      <w:pPr>
        <w:pStyle w:val="15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</w:rPr>
        <w:t>[2]张毅刚.单片机原理及应用[M].北京：高等教育出版社，2019:45-68.</w:t>
      </w:r>
    </w:p>
    <w:p w14:paraId="20875CB2">
      <w:pPr>
        <w:pStyle w:val="15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</w:rPr>
        <w:t>[3]王兆安，黄俊.电力电子技术[M].北京：机械工业出版社，2020:123-145.</w:t>
      </w:r>
    </w:p>
    <w:p w14:paraId="178885B0">
      <w:pPr>
        <w:pStyle w:val="15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</w:rPr>
        <w:t>[4]谭浩强.C程序设计[M].北京：清华大学出版社，2017:89-112.</w:t>
      </w:r>
    </w:p>
    <w:p w14:paraId="2473003A">
      <w:pPr>
        <w:pStyle w:val="15"/>
        <w:rPr>
          <w:rFonts w:hint="eastAsia" w:ascii="宋体" w:hAnsi="宋体"/>
          <w:b/>
          <w:bCs/>
          <w:color w:val="auto"/>
          <w:sz w:val="24"/>
          <w:szCs w:val="44"/>
        </w:rPr>
      </w:pPr>
      <w:r>
        <w:rPr>
          <w:rFonts w:hint="eastAsia" w:ascii="宋体" w:hAnsi="宋体"/>
          <w:color w:val="auto"/>
        </w:rPr>
        <w:t>[5]佚名.基于单片机的自动窗帘设计[J].电子技术应用，2026,52(01):67-70</w:t>
      </w:r>
      <w:r>
        <w:rPr>
          <w:rFonts w:ascii="宋体" w:hAnsi="宋体"/>
          <w:color w:val="auto"/>
        </w:rPr>
        <w:t>.</w:t>
      </w:r>
    </w:p>
    <w:p w14:paraId="585673C2">
      <w:pPr>
        <w:spacing w:line="440" w:lineRule="exact"/>
        <w:jc w:val="right"/>
        <w:rPr>
          <w:rFonts w:hint="eastAsia" w:ascii="宋体" w:hAnsi="宋体"/>
          <w:b/>
          <w:bCs/>
          <w:sz w:val="24"/>
          <w:szCs w:val="44"/>
        </w:rPr>
      </w:pPr>
    </w:p>
    <w:p w14:paraId="439FB6DF">
      <w:pPr>
        <w:spacing w:line="440" w:lineRule="exact"/>
        <w:rPr>
          <w:rFonts w:hint="eastAsia" w:ascii="宋体" w:hAnsi="宋体"/>
          <w:b/>
          <w:bCs/>
          <w:sz w:val="24"/>
          <w:szCs w:val="44"/>
        </w:rPr>
      </w:pPr>
    </w:p>
    <w:p w14:paraId="1DFA444B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3405FF20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16E16F3F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0A8CCEC4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1F8293D6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46BB12BB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3E5AF0D1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310CA5D2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6A322279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22AC4F11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141A58FD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1BADCDBE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5071B9B0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75D179B9">
      <w:pPr>
        <w:pStyle w:val="2"/>
        <w:rPr>
          <w:rFonts w:hint="eastAsia" w:ascii="宋体" w:hAnsi="宋体"/>
          <w:b/>
          <w:bCs/>
          <w:sz w:val="24"/>
          <w:szCs w:val="44"/>
        </w:rPr>
      </w:pPr>
    </w:p>
    <w:p w14:paraId="6A1491B8">
      <w:pPr>
        <w:spacing w:line="240" w:lineRule="auto"/>
        <w:jc w:val="right"/>
        <w:rPr>
          <w:rFonts w:hint="eastAsia" w:ascii="宋体" w:hAnsi="宋体"/>
          <w:b/>
          <w:bCs/>
          <w:sz w:val="24"/>
          <w:szCs w:val="44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drawing>
          <wp:inline distT="0" distB="0" distL="114300" distR="114300">
            <wp:extent cx="4940935" cy="8168005"/>
            <wp:effectExtent l="0" t="0" r="12065" b="4445"/>
            <wp:docPr id="3" name="图片 6" descr="微信图片_20260414100451_47_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微信图片_20260414100451_47_124"/>
                    <pic:cNvPicPr>
                      <a:picLocks noChangeAspect="1"/>
                    </pic:cNvPicPr>
                  </pic:nvPicPr>
                  <pic:blipFill>
                    <a:blip r:embed="rId12"/>
                    <a:srcRect r="-1050" b="11940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816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23B8">
      <w:pPr>
        <w:spacing w:line="360" w:lineRule="auto"/>
        <w:ind w:left="210" w:leftChars="100" w:firstLine="562" w:firstLineChars="200"/>
        <w:jc w:val="center"/>
        <w:rPr>
          <w:rFonts w:ascii="宋体" w:hAnsi="宋体" w:eastAsia="黑体"/>
          <w:b/>
          <w:bCs/>
          <w:sz w:val="24"/>
          <w:szCs w:val="24"/>
        </w:rPr>
      </w:pPr>
      <w:r>
        <w:rPr>
          <w:rFonts w:hint="eastAsia" w:ascii="黑体" w:hAnsi="宋体" w:eastAsia="黑体" w:cs="宋体"/>
          <w:b/>
          <w:bCs/>
          <w:kern w:val="0"/>
          <w:sz w:val="28"/>
          <w:szCs w:val="28"/>
        </w:rPr>
        <w:t>《电子系统设计》课程考核评价量表</w:t>
      </w:r>
    </w:p>
    <w:tbl>
      <w:tblPr>
        <w:tblStyle w:val="11"/>
        <w:tblpPr w:leftFromText="180" w:rightFromText="180" w:vertAnchor="text" w:horzAnchor="page" w:tblpX="1438" w:tblpY="607"/>
        <w:tblOverlap w:val="never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1057"/>
        <w:gridCol w:w="1825"/>
        <w:gridCol w:w="847"/>
        <w:gridCol w:w="1576"/>
        <w:gridCol w:w="1380"/>
        <w:gridCol w:w="1434"/>
        <w:gridCol w:w="1476"/>
        <w:gridCol w:w="1403"/>
        <w:gridCol w:w="720"/>
      </w:tblGrid>
      <w:tr w14:paraId="2BEB8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63" w:type="pct"/>
            <w:vMerge w:val="restart"/>
            <w:shd w:val="clear" w:color="auto" w:fill="auto"/>
            <w:noWrap w:val="0"/>
            <w:vAlign w:val="center"/>
          </w:tcPr>
          <w:p w14:paraId="099A2C80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课程目标</w:t>
            </w:r>
          </w:p>
        </w:tc>
        <w:tc>
          <w:tcPr>
            <w:tcW w:w="373" w:type="pct"/>
            <w:vMerge w:val="restart"/>
            <w:shd w:val="clear" w:color="auto" w:fill="auto"/>
            <w:noWrap w:val="0"/>
            <w:vAlign w:val="center"/>
          </w:tcPr>
          <w:p w14:paraId="10EBF6CB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评价指标</w:t>
            </w:r>
          </w:p>
        </w:tc>
        <w:tc>
          <w:tcPr>
            <w:tcW w:w="644" w:type="pct"/>
            <w:vMerge w:val="restart"/>
            <w:shd w:val="clear" w:color="auto" w:fill="auto"/>
            <w:noWrap w:val="0"/>
            <w:vAlign w:val="center"/>
          </w:tcPr>
          <w:p w14:paraId="0FC1F0B9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评价维度</w:t>
            </w:r>
          </w:p>
        </w:tc>
        <w:tc>
          <w:tcPr>
            <w:tcW w:w="299" w:type="pct"/>
            <w:vMerge w:val="restart"/>
            <w:shd w:val="clear" w:color="auto" w:fill="auto"/>
            <w:noWrap w:val="0"/>
            <w:vAlign w:val="center"/>
          </w:tcPr>
          <w:p w14:paraId="5288AB17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权重</w:t>
            </w:r>
          </w:p>
        </w:tc>
        <w:tc>
          <w:tcPr>
            <w:tcW w:w="2565" w:type="pct"/>
            <w:gridSpan w:val="5"/>
            <w:shd w:val="clear" w:color="auto" w:fill="auto"/>
            <w:noWrap w:val="0"/>
            <w:vAlign w:val="top"/>
          </w:tcPr>
          <w:p w14:paraId="27F075F4">
            <w:pPr>
              <w:pStyle w:val="2"/>
              <w:spacing w:line="480" w:lineRule="auto"/>
              <w:ind w:firstLine="42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评价标准</w:t>
            </w:r>
          </w:p>
        </w:tc>
        <w:tc>
          <w:tcPr>
            <w:tcW w:w="254" w:type="pct"/>
            <w:vMerge w:val="restart"/>
            <w:shd w:val="clear" w:color="auto" w:fill="auto"/>
            <w:noWrap w:val="0"/>
            <w:vAlign w:val="center"/>
          </w:tcPr>
          <w:p w14:paraId="1BEFCB1B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打分</w:t>
            </w:r>
          </w:p>
        </w:tc>
      </w:tr>
      <w:tr w14:paraId="295C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</w:trPr>
        <w:tc>
          <w:tcPr>
            <w:tcW w:w="863" w:type="pct"/>
            <w:vMerge w:val="continue"/>
            <w:shd w:val="clear" w:color="auto" w:fill="auto"/>
            <w:noWrap w:val="0"/>
            <w:vAlign w:val="top"/>
          </w:tcPr>
          <w:p w14:paraId="5C0547A5">
            <w:pPr>
              <w:pStyle w:val="2"/>
              <w:ind w:firstLine="42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373" w:type="pct"/>
            <w:vMerge w:val="continue"/>
            <w:shd w:val="clear" w:color="auto" w:fill="auto"/>
            <w:noWrap w:val="0"/>
            <w:vAlign w:val="top"/>
          </w:tcPr>
          <w:p w14:paraId="13882211">
            <w:pPr>
              <w:pStyle w:val="2"/>
              <w:ind w:firstLine="42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44" w:type="pct"/>
            <w:vMerge w:val="continue"/>
            <w:shd w:val="clear" w:color="auto" w:fill="auto"/>
            <w:noWrap w:val="0"/>
            <w:vAlign w:val="top"/>
          </w:tcPr>
          <w:p w14:paraId="02FB3863">
            <w:pPr>
              <w:pStyle w:val="2"/>
              <w:ind w:firstLine="42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299" w:type="pct"/>
            <w:vMerge w:val="continue"/>
            <w:shd w:val="clear" w:color="auto" w:fill="auto"/>
            <w:noWrap w:val="0"/>
            <w:vAlign w:val="top"/>
          </w:tcPr>
          <w:p w14:paraId="646A08C6">
            <w:pPr>
              <w:pStyle w:val="2"/>
              <w:ind w:firstLine="420"/>
              <w:jc w:val="left"/>
              <w:rPr>
                <w:rFonts w:ascii="Times New Roman" w:hAnsi="Times New Roman"/>
                <w:szCs w:val="21"/>
              </w:rPr>
            </w:pPr>
          </w:p>
        </w:tc>
        <w:tc>
          <w:tcPr>
            <w:tcW w:w="556" w:type="pct"/>
            <w:shd w:val="clear" w:color="auto" w:fill="auto"/>
            <w:noWrap w:val="0"/>
            <w:vAlign w:val="center"/>
          </w:tcPr>
          <w:p w14:paraId="6BBE87A3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等级1</w:t>
            </w:r>
          </w:p>
          <w:p w14:paraId="5E6A9C70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（90-100分）</w:t>
            </w:r>
          </w:p>
        </w:tc>
        <w:tc>
          <w:tcPr>
            <w:tcW w:w="487" w:type="pct"/>
            <w:shd w:val="clear" w:color="auto" w:fill="auto"/>
            <w:noWrap w:val="0"/>
            <w:vAlign w:val="center"/>
          </w:tcPr>
          <w:p w14:paraId="4FF2E674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等级2</w:t>
            </w:r>
          </w:p>
          <w:p w14:paraId="6989CAFF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（80-89分）</w:t>
            </w:r>
          </w:p>
        </w:tc>
        <w:tc>
          <w:tcPr>
            <w:tcW w:w="506" w:type="pct"/>
            <w:shd w:val="clear" w:color="auto" w:fill="auto"/>
            <w:noWrap w:val="0"/>
            <w:vAlign w:val="center"/>
          </w:tcPr>
          <w:p w14:paraId="4F3268CF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等级3</w:t>
            </w:r>
          </w:p>
          <w:p w14:paraId="343367B3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（70-79分）</w:t>
            </w:r>
          </w:p>
        </w:tc>
        <w:tc>
          <w:tcPr>
            <w:tcW w:w="521" w:type="pct"/>
            <w:shd w:val="clear" w:color="auto" w:fill="auto"/>
            <w:noWrap w:val="0"/>
            <w:vAlign w:val="center"/>
          </w:tcPr>
          <w:p w14:paraId="0FF06118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等级4</w:t>
            </w:r>
          </w:p>
          <w:p w14:paraId="11BF748C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（60-69分）</w:t>
            </w:r>
          </w:p>
        </w:tc>
        <w:tc>
          <w:tcPr>
            <w:tcW w:w="494" w:type="pct"/>
            <w:shd w:val="clear" w:color="auto" w:fill="auto"/>
            <w:noWrap w:val="0"/>
            <w:vAlign w:val="top"/>
          </w:tcPr>
          <w:p w14:paraId="21F492D6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等级5</w:t>
            </w:r>
          </w:p>
          <w:p w14:paraId="75E39936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（0-59分）</w:t>
            </w:r>
          </w:p>
        </w:tc>
        <w:tc>
          <w:tcPr>
            <w:tcW w:w="254" w:type="pct"/>
            <w:vMerge w:val="continue"/>
            <w:shd w:val="clear" w:color="auto" w:fill="auto"/>
            <w:noWrap w:val="0"/>
            <w:vAlign w:val="top"/>
          </w:tcPr>
          <w:p w14:paraId="2C6596CC">
            <w:pPr>
              <w:pStyle w:val="2"/>
              <w:ind w:firstLine="420"/>
              <w:jc w:val="left"/>
              <w:rPr>
                <w:rFonts w:ascii="Times New Roman" w:hAnsi="Times New Roman"/>
                <w:szCs w:val="21"/>
              </w:rPr>
            </w:pPr>
          </w:p>
        </w:tc>
      </w:tr>
      <w:tr w14:paraId="6582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6" w:hRule="atLeast"/>
        </w:trPr>
        <w:tc>
          <w:tcPr>
            <w:tcW w:w="863" w:type="pct"/>
            <w:shd w:val="clear" w:color="auto" w:fill="auto"/>
            <w:noWrap w:val="0"/>
            <w:vAlign w:val="top"/>
          </w:tcPr>
          <w:p w14:paraId="165E70F8">
            <w:pPr>
              <w:autoSpaceDE w:val="0"/>
              <w:autoSpaceDN w:val="0"/>
              <w:adjustRightInd w:val="0"/>
              <w:spacing w:line="360" w:lineRule="exact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b/>
                <w:bCs/>
              </w:rPr>
              <w:t>课程目标2：</w:t>
            </w:r>
            <w:r>
              <w:rPr>
                <w:rFonts w:hint="eastAsia" w:ascii="Times New Roman" w:hAnsi="Times New Roman"/>
              </w:rPr>
              <w:t>掌握常用电子系统设计的开发过程，包括51单片机项目开发、</w:t>
            </w:r>
            <w:r>
              <w:rPr>
                <w:rFonts w:hint="eastAsia" w:ascii="宋体" w:hAnsi="宋体"/>
              </w:rPr>
              <w:t>MATLAB/SIMULINK项目开发和STM32项目开发</w:t>
            </w:r>
            <w:r>
              <w:rPr>
                <w:rFonts w:hint="eastAsia" w:ascii="Times New Roman" w:hAnsi="Times New Roman"/>
              </w:rPr>
              <w:t>。</w:t>
            </w:r>
          </w:p>
        </w:tc>
        <w:tc>
          <w:tcPr>
            <w:tcW w:w="373" w:type="pct"/>
            <w:shd w:val="clear" w:color="auto" w:fill="auto"/>
            <w:noWrap w:val="0"/>
            <w:vAlign w:val="top"/>
          </w:tcPr>
          <w:p w14:paraId="48679053">
            <w:pPr>
              <w:pStyle w:val="2"/>
              <w:ind w:firstLine="0" w:firstLineChars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选题、内容、格式、参考文献</w:t>
            </w:r>
          </w:p>
        </w:tc>
        <w:tc>
          <w:tcPr>
            <w:tcW w:w="644" w:type="pct"/>
            <w:shd w:val="clear" w:color="auto" w:fill="auto"/>
            <w:noWrap w:val="0"/>
            <w:vAlign w:val="top"/>
          </w:tcPr>
          <w:p w14:paraId="28E83ECB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1. 选题是否合理</w:t>
            </w:r>
            <w:r>
              <w:rPr>
                <w:rFonts w:hint="eastAsia" w:ascii="Times New Roman" w:hAnsi="Times New Roman"/>
                <w:szCs w:val="21"/>
              </w:rPr>
              <w:t>、拟题是否准确</w:t>
            </w:r>
            <w:r>
              <w:rPr>
                <w:rFonts w:ascii="Times New Roman" w:hAnsi="Times New Roman"/>
                <w:szCs w:val="21"/>
              </w:rPr>
              <w:t>2. 内容框架、逻辑性是否规范</w:t>
            </w:r>
          </w:p>
          <w:p w14:paraId="4F330467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3. 是否满足格式要求、字数是否达标</w:t>
            </w:r>
          </w:p>
          <w:p w14:paraId="32EECFC6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4. 参考文献是否标注准确</w:t>
            </w:r>
          </w:p>
        </w:tc>
        <w:tc>
          <w:tcPr>
            <w:tcW w:w="299" w:type="pct"/>
            <w:shd w:val="clear" w:color="auto" w:fill="auto"/>
            <w:noWrap w:val="0"/>
            <w:vAlign w:val="top"/>
          </w:tcPr>
          <w:p w14:paraId="16F88EC6">
            <w:pPr>
              <w:pStyle w:val="2"/>
              <w:ind w:firstLine="0" w:firstLineChars="0"/>
              <w:rPr>
                <w:rFonts w:ascii="Times New Roman" w:hAnsi="Times New Roman"/>
                <w:szCs w:val="21"/>
              </w:rPr>
            </w:pPr>
          </w:p>
          <w:p w14:paraId="2F3160FC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  <w:p w14:paraId="182984BB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  <w:p w14:paraId="03F54ACF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  <w:p w14:paraId="60187F5D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</w:p>
        </w:tc>
        <w:tc>
          <w:tcPr>
            <w:tcW w:w="556" w:type="pct"/>
            <w:shd w:val="clear" w:color="auto" w:fill="auto"/>
            <w:noWrap w:val="0"/>
            <w:vAlign w:val="top"/>
          </w:tcPr>
          <w:p w14:paraId="4A4CC320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选题合理</w:t>
            </w:r>
            <w:r>
              <w:rPr>
                <w:rFonts w:hint="eastAsia" w:ascii="Times New Roman" w:hAnsi="Times New Roman"/>
                <w:szCs w:val="21"/>
              </w:rPr>
              <w:t>、拟题准确；</w:t>
            </w:r>
          </w:p>
          <w:p w14:paraId="489CDB89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内容框架、逻辑性</w:t>
            </w:r>
            <w:r>
              <w:rPr>
                <w:rFonts w:hint="eastAsia" w:ascii="Times New Roman" w:hAnsi="Times New Roman"/>
                <w:szCs w:val="21"/>
              </w:rPr>
              <w:t>非常</w:t>
            </w:r>
            <w:r>
              <w:rPr>
                <w:rFonts w:ascii="Times New Roman" w:hAnsi="Times New Roman"/>
                <w:szCs w:val="21"/>
              </w:rPr>
              <w:t>规范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2B9589E5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满足格式要求</w:t>
            </w:r>
            <w:r>
              <w:rPr>
                <w:rFonts w:hint="eastAsia" w:ascii="Times New Roman" w:hAnsi="Times New Roman"/>
                <w:szCs w:val="21"/>
              </w:rPr>
              <w:t>和</w:t>
            </w:r>
            <w:r>
              <w:rPr>
                <w:rFonts w:ascii="Times New Roman" w:hAnsi="Times New Roman"/>
                <w:szCs w:val="21"/>
              </w:rPr>
              <w:t>字数</w:t>
            </w:r>
            <w:r>
              <w:rPr>
                <w:rFonts w:hint="eastAsia" w:ascii="Times New Roman" w:hAnsi="Times New Roman"/>
                <w:szCs w:val="21"/>
              </w:rPr>
              <w:t>要求；</w:t>
            </w:r>
          </w:p>
          <w:p w14:paraId="72D2F42D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参考文献</w:t>
            </w:r>
            <w:r>
              <w:rPr>
                <w:rFonts w:hint="eastAsia" w:ascii="Times New Roman" w:hAnsi="Times New Roman"/>
                <w:szCs w:val="21"/>
              </w:rPr>
              <w:t>丰富且</w:t>
            </w:r>
            <w:r>
              <w:rPr>
                <w:rFonts w:ascii="Times New Roman" w:hAnsi="Times New Roman"/>
                <w:szCs w:val="21"/>
              </w:rPr>
              <w:t>标注准确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  <w:tc>
          <w:tcPr>
            <w:tcW w:w="487" w:type="pct"/>
            <w:shd w:val="clear" w:color="auto" w:fill="auto"/>
            <w:noWrap w:val="0"/>
            <w:vAlign w:val="top"/>
          </w:tcPr>
          <w:p w14:paraId="519E767D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</w:t>
            </w:r>
            <w:r>
              <w:rPr>
                <w:rFonts w:hint="eastAsia" w:ascii="Times New Roman" w:hAnsi="Times New Roman"/>
                <w:szCs w:val="21"/>
              </w:rPr>
              <w:t>比较</w:t>
            </w:r>
            <w:r>
              <w:rPr>
                <w:rFonts w:ascii="Times New Roman" w:hAnsi="Times New Roman"/>
                <w:szCs w:val="21"/>
              </w:rPr>
              <w:t>合理</w:t>
            </w:r>
            <w:r>
              <w:rPr>
                <w:rFonts w:hint="eastAsia" w:ascii="Times New Roman" w:hAnsi="Times New Roman"/>
                <w:szCs w:val="21"/>
              </w:rPr>
              <w:t>、拟题比较准确；</w:t>
            </w:r>
          </w:p>
          <w:p w14:paraId="07A45CBE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内容框架、逻辑性</w:t>
            </w:r>
            <w:r>
              <w:rPr>
                <w:rFonts w:hint="eastAsia" w:ascii="Times New Roman" w:hAnsi="Times New Roman"/>
                <w:szCs w:val="21"/>
              </w:rPr>
              <w:t>比较</w:t>
            </w:r>
            <w:r>
              <w:rPr>
                <w:rFonts w:ascii="Times New Roman" w:hAnsi="Times New Roman"/>
                <w:szCs w:val="21"/>
              </w:rPr>
              <w:t>规范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555DD82A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满足格式要求</w:t>
            </w:r>
            <w:r>
              <w:rPr>
                <w:rFonts w:hint="eastAsia" w:ascii="Times New Roman" w:hAnsi="Times New Roman"/>
                <w:szCs w:val="21"/>
              </w:rPr>
              <w:t>和</w:t>
            </w:r>
            <w:r>
              <w:rPr>
                <w:rFonts w:ascii="Times New Roman" w:hAnsi="Times New Roman"/>
                <w:szCs w:val="21"/>
              </w:rPr>
              <w:t>字数</w:t>
            </w:r>
            <w:r>
              <w:rPr>
                <w:rFonts w:hint="eastAsia" w:ascii="Times New Roman" w:hAnsi="Times New Roman"/>
                <w:szCs w:val="21"/>
              </w:rPr>
              <w:t>要求；</w:t>
            </w:r>
          </w:p>
          <w:p w14:paraId="3D24BFB8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有少量</w:t>
            </w:r>
            <w:r>
              <w:rPr>
                <w:rFonts w:ascii="Times New Roman" w:hAnsi="Times New Roman"/>
                <w:szCs w:val="21"/>
              </w:rPr>
              <w:t>参考文献</w:t>
            </w:r>
            <w:r>
              <w:rPr>
                <w:rFonts w:hint="eastAsia" w:ascii="Times New Roman" w:hAnsi="Times New Roman"/>
                <w:szCs w:val="21"/>
              </w:rPr>
              <w:t>且</w:t>
            </w:r>
            <w:r>
              <w:rPr>
                <w:rFonts w:ascii="Times New Roman" w:hAnsi="Times New Roman"/>
                <w:szCs w:val="21"/>
              </w:rPr>
              <w:t>标注准确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  <w:tc>
          <w:tcPr>
            <w:tcW w:w="506" w:type="pct"/>
            <w:shd w:val="clear" w:color="auto" w:fill="auto"/>
            <w:noWrap w:val="0"/>
            <w:vAlign w:val="top"/>
          </w:tcPr>
          <w:p w14:paraId="219922C3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</w:t>
            </w:r>
            <w:r>
              <w:rPr>
                <w:rFonts w:hint="eastAsia" w:ascii="Times New Roman" w:hAnsi="Times New Roman"/>
                <w:szCs w:val="21"/>
              </w:rPr>
              <w:t>一般</w:t>
            </w:r>
            <w:r>
              <w:rPr>
                <w:rFonts w:ascii="Times New Roman" w:hAnsi="Times New Roman"/>
                <w:szCs w:val="21"/>
              </w:rPr>
              <w:t>合理</w:t>
            </w:r>
            <w:r>
              <w:rPr>
                <w:rFonts w:hint="eastAsia" w:ascii="Times New Roman" w:hAnsi="Times New Roman"/>
                <w:szCs w:val="21"/>
              </w:rPr>
              <w:t>、拟题一般准确；</w:t>
            </w:r>
          </w:p>
          <w:p w14:paraId="00ED9F71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内容框架、逻辑性</w:t>
            </w:r>
            <w:r>
              <w:rPr>
                <w:rFonts w:hint="eastAsia" w:ascii="Times New Roman" w:hAnsi="Times New Roman"/>
                <w:szCs w:val="21"/>
              </w:rPr>
              <w:t>一般</w:t>
            </w:r>
            <w:r>
              <w:rPr>
                <w:rFonts w:ascii="Times New Roman" w:hAnsi="Times New Roman"/>
                <w:szCs w:val="21"/>
              </w:rPr>
              <w:t>规范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1DE13129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格式要求</w:t>
            </w:r>
            <w:r>
              <w:rPr>
                <w:rFonts w:hint="eastAsia" w:ascii="Times New Roman" w:hAnsi="Times New Roman"/>
                <w:szCs w:val="21"/>
              </w:rPr>
              <w:t>和</w:t>
            </w:r>
            <w:r>
              <w:rPr>
                <w:rFonts w:ascii="Times New Roman" w:hAnsi="Times New Roman"/>
                <w:szCs w:val="21"/>
              </w:rPr>
              <w:t>字数</w:t>
            </w:r>
            <w:r>
              <w:rPr>
                <w:rFonts w:hint="eastAsia" w:ascii="Times New Roman" w:hAnsi="Times New Roman"/>
                <w:szCs w:val="21"/>
              </w:rPr>
              <w:t>要求一般合格；</w:t>
            </w:r>
          </w:p>
          <w:p w14:paraId="37EAC3CB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有少量</w:t>
            </w:r>
            <w:r>
              <w:rPr>
                <w:rFonts w:ascii="Times New Roman" w:hAnsi="Times New Roman"/>
                <w:szCs w:val="21"/>
              </w:rPr>
              <w:t>参考文献</w:t>
            </w:r>
            <w:r>
              <w:rPr>
                <w:rFonts w:hint="eastAsia" w:ascii="Times New Roman" w:hAnsi="Times New Roman"/>
                <w:szCs w:val="21"/>
              </w:rPr>
              <w:t>但</w:t>
            </w:r>
            <w:r>
              <w:rPr>
                <w:rFonts w:ascii="Times New Roman" w:hAnsi="Times New Roman"/>
                <w:szCs w:val="21"/>
              </w:rPr>
              <w:t>标注</w:t>
            </w:r>
            <w:r>
              <w:rPr>
                <w:rFonts w:hint="eastAsia" w:ascii="Times New Roman" w:hAnsi="Times New Roman"/>
                <w:szCs w:val="21"/>
              </w:rPr>
              <w:t>不够规范。</w:t>
            </w:r>
          </w:p>
        </w:tc>
        <w:tc>
          <w:tcPr>
            <w:tcW w:w="521" w:type="pct"/>
            <w:shd w:val="clear" w:color="auto" w:fill="auto"/>
            <w:noWrap w:val="0"/>
            <w:vAlign w:val="top"/>
          </w:tcPr>
          <w:p w14:paraId="341A6190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</w:t>
            </w:r>
            <w:r>
              <w:rPr>
                <w:rFonts w:hint="eastAsia" w:ascii="Times New Roman" w:hAnsi="Times New Roman"/>
                <w:szCs w:val="21"/>
              </w:rPr>
              <w:t>基本</w:t>
            </w:r>
            <w:r>
              <w:rPr>
                <w:rFonts w:ascii="Times New Roman" w:hAnsi="Times New Roman"/>
                <w:szCs w:val="21"/>
              </w:rPr>
              <w:t>合理</w:t>
            </w:r>
            <w:r>
              <w:rPr>
                <w:rFonts w:hint="eastAsia" w:ascii="Times New Roman" w:hAnsi="Times New Roman"/>
                <w:szCs w:val="21"/>
              </w:rPr>
              <w:t>、拟题基本准确；</w:t>
            </w:r>
          </w:p>
          <w:p w14:paraId="3F694710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内容框架、逻辑性</w:t>
            </w:r>
            <w:r>
              <w:rPr>
                <w:rFonts w:hint="eastAsia" w:ascii="Times New Roman" w:hAnsi="Times New Roman"/>
                <w:szCs w:val="21"/>
              </w:rPr>
              <w:t>基本</w:t>
            </w:r>
            <w:r>
              <w:rPr>
                <w:rFonts w:ascii="Times New Roman" w:hAnsi="Times New Roman"/>
                <w:szCs w:val="21"/>
              </w:rPr>
              <w:t>规范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31BE8514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格式要求</w:t>
            </w:r>
            <w:r>
              <w:rPr>
                <w:rFonts w:hint="eastAsia" w:ascii="Times New Roman" w:hAnsi="Times New Roman"/>
                <w:szCs w:val="21"/>
              </w:rPr>
              <w:t>和</w:t>
            </w:r>
            <w:r>
              <w:rPr>
                <w:rFonts w:ascii="Times New Roman" w:hAnsi="Times New Roman"/>
                <w:szCs w:val="21"/>
              </w:rPr>
              <w:t>字数</w:t>
            </w:r>
            <w:r>
              <w:rPr>
                <w:rFonts w:hint="eastAsia" w:ascii="Times New Roman" w:hAnsi="Times New Roman"/>
                <w:szCs w:val="21"/>
              </w:rPr>
              <w:t>要求基本合格；</w:t>
            </w:r>
          </w:p>
          <w:p w14:paraId="6B9F760E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参考文献</w:t>
            </w:r>
            <w:r>
              <w:rPr>
                <w:rFonts w:hint="eastAsia" w:ascii="Times New Roman" w:hAnsi="Times New Roman"/>
                <w:szCs w:val="21"/>
              </w:rPr>
              <w:t>极少或</w:t>
            </w:r>
            <w:r>
              <w:rPr>
                <w:rFonts w:ascii="Times New Roman" w:hAnsi="Times New Roman"/>
                <w:szCs w:val="21"/>
              </w:rPr>
              <w:t>标注</w:t>
            </w:r>
            <w:r>
              <w:rPr>
                <w:rFonts w:hint="eastAsia" w:ascii="Times New Roman" w:hAnsi="Times New Roman"/>
                <w:szCs w:val="21"/>
              </w:rPr>
              <w:t>有误。</w:t>
            </w:r>
          </w:p>
        </w:tc>
        <w:tc>
          <w:tcPr>
            <w:tcW w:w="494" w:type="pct"/>
            <w:shd w:val="clear" w:color="auto" w:fill="auto"/>
            <w:noWrap w:val="0"/>
            <w:vAlign w:val="top"/>
          </w:tcPr>
          <w:p w14:paraId="23FF9B3A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选题</w:t>
            </w:r>
            <w:r>
              <w:rPr>
                <w:rFonts w:hint="eastAsia" w:ascii="Times New Roman" w:hAnsi="Times New Roman"/>
                <w:szCs w:val="21"/>
              </w:rPr>
              <w:t>不够</w:t>
            </w:r>
            <w:r>
              <w:rPr>
                <w:rFonts w:ascii="Times New Roman" w:hAnsi="Times New Roman"/>
                <w:szCs w:val="21"/>
              </w:rPr>
              <w:t>合理</w:t>
            </w:r>
            <w:r>
              <w:rPr>
                <w:rFonts w:hint="eastAsia" w:ascii="Times New Roman" w:hAnsi="Times New Roman"/>
                <w:szCs w:val="21"/>
              </w:rPr>
              <w:t>、拟题不够准确；</w:t>
            </w:r>
          </w:p>
          <w:p w14:paraId="3B72A427">
            <w:pPr>
              <w:snapToGrid w:val="0"/>
              <w:rPr>
                <w:rFonts w:hint="eastAsia"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内容框架、逻辑性</w:t>
            </w:r>
            <w:r>
              <w:rPr>
                <w:rFonts w:hint="eastAsia" w:ascii="Times New Roman" w:hAnsi="Times New Roman"/>
                <w:szCs w:val="21"/>
              </w:rPr>
              <w:t>不够</w:t>
            </w:r>
            <w:r>
              <w:rPr>
                <w:rFonts w:ascii="Times New Roman" w:hAnsi="Times New Roman"/>
                <w:szCs w:val="21"/>
              </w:rPr>
              <w:t>规范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535A8C0B">
            <w:pPr>
              <w:snapToGrid w:val="0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格式和</w:t>
            </w:r>
            <w:r>
              <w:rPr>
                <w:rFonts w:ascii="Times New Roman" w:hAnsi="Times New Roman"/>
                <w:szCs w:val="21"/>
              </w:rPr>
              <w:t>字数</w:t>
            </w:r>
            <w:r>
              <w:rPr>
                <w:rFonts w:hint="eastAsia" w:ascii="Times New Roman" w:hAnsi="Times New Roman"/>
                <w:szCs w:val="21"/>
              </w:rPr>
              <w:t>不满足要求；</w:t>
            </w:r>
          </w:p>
          <w:p w14:paraId="4C1B391B">
            <w:pPr>
              <w:snapToGrid w:val="0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hint="eastAsia" w:ascii="Times New Roman" w:hAnsi="Times New Roman"/>
                <w:szCs w:val="21"/>
              </w:rPr>
              <w:t>缺少</w:t>
            </w:r>
            <w:r>
              <w:rPr>
                <w:rFonts w:ascii="Times New Roman" w:hAnsi="Times New Roman"/>
                <w:szCs w:val="21"/>
              </w:rPr>
              <w:t>参考文献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  <w:tc>
          <w:tcPr>
            <w:tcW w:w="254" w:type="pct"/>
            <w:shd w:val="clear" w:color="auto" w:fill="auto"/>
            <w:noWrap w:val="0"/>
            <w:vAlign w:val="top"/>
          </w:tcPr>
          <w:p w14:paraId="7004B5EF">
            <w:pPr>
              <w:pStyle w:val="2"/>
              <w:ind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14:paraId="6D20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863" w:type="pct"/>
            <w:shd w:val="clear" w:color="auto" w:fill="auto"/>
            <w:noWrap w:val="0"/>
            <w:vAlign w:val="top"/>
          </w:tcPr>
          <w:p w14:paraId="6838DB8A">
            <w:pPr>
              <w:pStyle w:val="2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总分</w:t>
            </w:r>
          </w:p>
        </w:tc>
        <w:tc>
          <w:tcPr>
            <w:tcW w:w="3881" w:type="pct"/>
            <w:gridSpan w:val="8"/>
            <w:shd w:val="clear" w:color="auto" w:fill="auto"/>
            <w:noWrap w:val="0"/>
            <w:vAlign w:val="top"/>
          </w:tcPr>
          <w:p w14:paraId="38304343">
            <w:pPr>
              <w:snapToGrid w:val="0"/>
              <w:rPr>
                <w:rFonts w:hint="eastAsia"/>
                <w:kern w:val="0"/>
                <w:szCs w:val="21"/>
              </w:rPr>
            </w:pPr>
          </w:p>
        </w:tc>
        <w:tc>
          <w:tcPr>
            <w:tcW w:w="254" w:type="pct"/>
            <w:shd w:val="clear" w:color="auto" w:fill="auto"/>
            <w:noWrap w:val="0"/>
            <w:vAlign w:val="top"/>
          </w:tcPr>
          <w:p w14:paraId="53545098">
            <w:pPr>
              <w:pStyle w:val="2"/>
              <w:ind w:firstLine="0" w:firstLineChars="0"/>
              <w:jc w:val="center"/>
              <w:rPr>
                <w:szCs w:val="21"/>
              </w:rPr>
            </w:pPr>
          </w:p>
        </w:tc>
      </w:tr>
    </w:tbl>
    <w:p w14:paraId="3C6EE3D2"/>
    <w:p w14:paraId="4CE19F43">
      <w:pPr>
        <w:pStyle w:val="2"/>
        <w:ind w:firstLine="420"/>
        <w:rPr>
          <w:rFonts w:hint="eastAsia"/>
        </w:rPr>
      </w:pPr>
    </w:p>
    <w:sectPr>
      <w:headerReference r:id="rId6" w:type="default"/>
      <w:footerReference r:id="rId7" w:type="default"/>
      <w:pgSz w:w="16838" w:h="11906" w:orient="landscape"/>
      <w:pgMar w:top="1803" w:right="1440" w:bottom="1803" w:left="1440" w:header="851" w:footer="992" w:gutter="0"/>
      <w:cols w:space="72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5080C">
    <w:pPr>
      <w:pStyle w:val="8"/>
      <w:ind w:firstLine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8E559">
    <w:pPr>
      <w:pStyle w:val="8"/>
      <w:ind w:firstLine="36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F872A">
    <w:pPr>
      <w:pStyle w:val="9"/>
      <w:ind w:left="796" w:leftChars="-200" w:hanging="1216" w:hangingChars="233"/>
    </w:pPr>
    <w:r>
      <w:rPr>
        <w:rFonts w:hint="eastAsia" w:ascii="宋体" w:hAnsi="宋体"/>
        <w:b/>
        <w:bCs/>
        <w:sz w:val="52"/>
        <w:szCs w:val="52"/>
      </w:rPr>
      <w:drawing>
        <wp:inline distT="0" distB="0" distL="114300" distR="114300">
          <wp:extent cx="3507105" cy="812800"/>
          <wp:effectExtent l="0" t="0" r="17145" b="6350"/>
          <wp:docPr id="4" name="图片 8" descr="横向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8" descr="横向"/>
                  <pic:cNvPicPr>
                    <a:picLocks noChangeAspect="1"/>
                  </pic:cNvPicPr>
                </pic:nvPicPr>
                <pic:blipFill>
                  <a:blip r:embed="rId1"/>
                  <a:srcRect l="12254" t="36366" r="4340" b="36295"/>
                  <a:stretch>
                    <a:fillRect/>
                  </a:stretch>
                </pic:blipFill>
                <pic:spPr>
                  <a:xfrm>
                    <a:off x="0" y="0"/>
                    <a:ext cx="3507105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C6229">
    <w:pPr>
      <w:pStyle w:val="9"/>
      <w:ind w:leftChars="-600" w:hanging="1260" w:hangingChars="70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93EE9">
    <w:pPr>
      <w:pStyle w:val="9"/>
      <w:ind w:leftChars="-600" w:hanging="1260" w:hangingChars="7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0NmY4NWM0MmY3Mzc2ZWE2MWI2ODhiNGI2ZmE0YmEifQ=="/>
  </w:docVars>
  <w:rsids>
    <w:rsidRoot w:val="00430D8F"/>
    <w:rsid w:val="000C2B23"/>
    <w:rsid w:val="000C7935"/>
    <w:rsid w:val="00257CDF"/>
    <w:rsid w:val="003040C8"/>
    <w:rsid w:val="00430D8F"/>
    <w:rsid w:val="004B6774"/>
    <w:rsid w:val="004D6573"/>
    <w:rsid w:val="00627038"/>
    <w:rsid w:val="006514B9"/>
    <w:rsid w:val="008B1B53"/>
    <w:rsid w:val="009F58DD"/>
    <w:rsid w:val="00A50325"/>
    <w:rsid w:val="00A85695"/>
    <w:rsid w:val="00AA69F0"/>
    <w:rsid w:val="00AC07B2"/>
    <w:rsid w:val="00CA5C14"/>
    <w:rsid w:val="00CC0687"/>
    <w:rsid w:val="00D63B4D"/>
    <w:rsid w:val="00E15D76"/>
    <w:rsid w:val="00E84ADD"/>
    <w:rsid w:val="00FC6DFD"/>
    <w:rsid w:val="01DE1F31"/>
    <w:rsid w:val="02E84FFB"/>
    <w:rsid w:val="0EA452E7"/>
    <w:rsid w:val="11D400C5"/>
    <w:rsid w:val="12BC485B"/>
    <w:rsid w:val="17FC62E8"/>
    <w:rsid w:val="1CF3211F"/>
    <w:rsid w:val="20CB0C95"/>
    <w:rsid w:val="2265761B"/>
    <w:rsid w:val="24DB6307"/>
    <w:rsid w:val="25770EEB"/>
    <w:rsid w:val="281F72F0"/>
    <w:rsid w:val="29BD7D3C"/>
    <w:rsid w:val="2A7F3244"/>
    <w:rsid w:val="2AD27817"/>
    <w:rsid w:val="2FF715DC"/>
    <w:rsid w:val="308974AE"/>
    <w:rsid w:val="37751C56"/>
    <w:rsid w:val="3A9E7264"/>
    <w:rsid w:val="3C196F2D"/>
    <w:rsid w:val="3F151DD0"/>
    <w:rsid w:val="404919B5"/>
    <w:rsid w:val="427E553A"/>
    <w:rsid w:val="4AB6761B"/>
    <w:rsid w:val="4E014693"/>
    <w:rsid w:val="4F640680"/>
    <w:rsid w:val="4FDC544E"/>
    <w:rsid w:val="516E1798"/>
    <w:rsid w:val="53941339"/>
    <w:rsid w:val="5A58346F"/>
    <w:rsid w:val="5BE73BFC"/>
    <w:rsid w:val="5C643E8F"/>
    <w:rsid w:val="5CFC475E"/>
    <w:rsid w:val="66061F57"/>
    <w:rsid w:val="6C685411"/>
    <w:rsid w:val="6E5B31EF"/>
    <w:rsid w:val="6E894D50"/>
    <w:rsid w:val="70D92310"/>
    <w:rsid w:val="71FB6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 w:cs="Times New Roman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1"/>
    <w:unhideWhenUsed/>
    <w:qFormat/>
    <w:uiPriority w:val="99"/>
    <w:pPr>
      <w:ind w:firstLine="1008" w:firstLineChars="200"/>
    </w:pPr>
    <w:rPr>
      <w:rFonts w:ascii="Calibri" w:hAnsi="Calibri"/>
      <w:kern w:val="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table" w:styleId="12">
    <w:name w:val="Table Grid"/>
    <w:basedOn w:val="11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Strong"/>
    <w:qFormat/>
    <w:uiPriority w:val="0"/>
    <w:rPr>
      <w:b/>
    </w:rPr>
  </w:style>
  <w:style w:type="paragraph" w:styleId="15">
    <w:name w:val="Quote"/>
    <w:basedOn w:val="1"/>
    <w:next w:val="1"/>
    <w:qFormat/>
    <w:uiPriority w:val="29"/>
    <w:pPr>
      <w:widowControl/>
      <w:spacing w:before="60" w:line="320" w:lineRule="exact"/>
    </w:pPr>
    <w:rPr>
      <w:iCs/>
      <w:color w:val="000000"/>
      <w:kern w:val="0"/>
      <w:szCs w:val="22"/>
    </w:rPr>
  </w:style>
  <w:style w:type="character" w:customStyle="1" w:styleId="16">
    <w:name w:val="标题 2 字符"/>
    <w:link w:val="3"/>
    <w:semiHidden/>
    <w:qFormat/>
    <w:uiPriority w:val="0"/>
    <w:rPr>
      <w:rFonts w:ascii="等线 Light" w:hAnsi="等线 Light" w:eastAsia="等线 Light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5254</Words>
  <Characters>7286</Characters>
  <Lines>63</Lines>
  <Paragraphs>17</Paragraphs>
  <TotalTime>0</TotalTime>
  <ScaleCrop>false</ScaleCrop>
  <LinksUpToDate>false</LinksUpToDate>
  <CharactersWithSpaces>8615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2026-04-14T04:46:00Z</dcterms:created>
  <dc:creator>实验中心</dc:creator>
  <cp:lastModifiedBy>赵子尧</cp:lastModifiedBy>
  <cp:lastPrinted>2024-04-17T05:28:00Z</cp:lastPrinted>
  <dcterms:modified xsi:type="dcterms:W3CDTF">2026-09-13T08:12:23Z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6424CF8839E942A79A56CACEC7A2205A_13</vt:lpwstr>
  </property>
  <property fmtid="{D5CDD505-2E9C-101B-9397-08002B2CF9AE}" pid="4" name="KSOTemplateDocerSaveRecord">
    <vt:lpwstr>eyJoZGlkIjoiYzkyNjRiY2Q3NDJkNTg3Mzk3ZWEzYmQ2YTEzYThjOTMiLCJ1c2VySWQiOiI5NjI1NTQ0NjMifQ==</vt:lpwstr>
  </property>
</Properties>
</file>