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/>
          <w:color w:val="176B72"/>
          <w:sz w:val="22"/>
          <w:bCs/>
        </w:rPr>
        <w:t>بلدية مدينة النور - إدارة التراخيص المهنية</w:t>
      </w:r>
    </w:p>
    <w:p>
      <w:pPr>
        <w:pStyle w:val="Title"/>
        <w:bidi/>
        <w:spacing w:before="0" w:after="40"/>
        <w:jc w:val="center"/>
      </w:pPr>
      <w:r>
        <w:rPr>
          <w:rFonts w:ascii="Arial" w:hAnsi="Arial" w:cs="Arial" w:eastAsia="Arial"/>
          <w:b/>
          <w:color w:val="114E54"/>
          <w:sz w:val="44"/>
          <w:bCs/>
        </w:rPr>
        <w:t>رخصة نشاط تجاري</w:t>
      </w:r>
    </w:p>
    <w:p>
      <w:pPr>
        <w:bidi/>
        <w:spacing w:after="120"/>
        <w:jc w:val="center"/>
      </w:pPr>
      <w:r>
        <w:rPr>
          <w:rFonts w:ascii="Arial" w:hAnsi="Arial" w:cs="Arial" w:eastAsia="Arial"/>
          <w:b/>
          <w:color w:val="176B72"/>
          <w:sz w:val="26"/>
          <w:bCs/>
        </w:rPr>
        <w:t>مقهى يقدم منتجات التبغ</w:t>
      </w:r>
    </w:p>
    <w:p>
      <w:pPr>
        <w:bidi/>
        <w:spacing w:before="80" w:after="120"/>
        <w:ind w:left="216" w:right="216"/>
        <w:jc w:val="center"/>
        <w:shd w:fill="FFF1D6"/>
      </w:pPr>
      <w:r>
        <w:rPr>
          <w:rFonts w:ascii="Arial" w:hAnsi="Arial" w:cs="Arial" w:eastAsia="Arial"/>
          <w:b/>
          <w:color w:val="8A5200"/>
          <w:sz w:val="21"/>
          <w:bCs/>
        </w:rPr>
        <w:t>وثيقة تجريبية ببيانات اصطناعية - غير صالحة للاستخدام الرسمي</w:t>
      </w:r>
    </w:p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الرخصة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٩٤٠١٠٢٨٧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نوع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رخصة نشاط تجاري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حالة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سارية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الإصدار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١٥ سبتمبر ٢٠٢٦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الانتهاء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١٤ سبتمبر ٢٠٢٧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صاحب الرخصة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الاسم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أحمد خالد عبدالرحمن السبيعي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الهوية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١٠٢٧٨٤٦٣٩١ (رقم اصطناعي)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الجوال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٠٥٥٠١٢٣٤٥٦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المنشأة والنشاط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الاسم التجاري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مقهى سحابة النخيل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السجل التجاري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١٠١٠٨٤٢٧٦٣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النشاط المرخص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مقهى لتقديم المشروبات الساخنة والباردة مع تقديم منتجات التبغ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العنوان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مدينة النور، حي الندى، شارع ١٢، مبنى ٤٥، محل 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الموقع العقاري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المخطط ن/٢١ - القطعة ٣١٨</w:t>
            </w:r>
          </w:p>
        </w:tc>
      </w:tr>
    </w:tbl>
    <w:p>
      <w:r>
        <w:br w:type="page"/>
      </w:r>
    </w:p>
    <w:p>
      <w:pPr>
        <w:bidi/>
        <w:spacing w:after="140"/>
        <w:shd w:fill="E7F2F2"/>
      </w:pPr>
      <w:r>
        <w:rPr>
          <w:rFonts w:ascii="Arial" w:hAnsi="Arial" w:cs="Arial" w:eastAsia="Arial"/>
          <w:b/>
          <w:color w:val="114E54"/>
          <w:sz w:val="30"/>
          <w:bCs/>
        </w:rPr>
        <w:t>نطاق الترخيص والاشتراطات الخاصة</w:t>
      </w:r>
    </w:p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الموقع التشغيلي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المساحة الإجمالية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١٨٠ م²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الطاقة الاستيعابية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٧٢ مقعدًا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مساحة تقديم التبغ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٨٠ م²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ساعات العمل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يوميًا من ٤:٠٠ مساءً إلى ٢:٠٠ صباحًا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الاشتراطات والضوابط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790"/>
        <w:gridCol w:w="7112"/>
        <w:gridCol w:w="1976"/>
      </w:tblGrid>
      <w:tr>
        <w:trPr/>
        <w:tc>
          <w:tcPr>
            <w:tcW w:type="dxa" w:w="790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</w:t>
            </w:r>
          </w:p>
        </w:tc>
        <w:tc>
          <w:tcPr>
            <w:tcW w:type="dxa" w:w="7112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الاشتراط</w:t>
            </w:r>
          </w:p>
        </w:tc>
        <w:tc>
          <w:tcPr>
            <w:tcW w:type="dxa" w:w="1976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الحالة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يمنع دخول أو خدمة من تقل أعمارهم عن ١٨ عامًا، وتثبت لوحة المنع عند المدخل.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٢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تفصل منطقة تقديم التبغ عن منطقة إعداد المشروبات بحاجز وممر واضحين.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٣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نظام مستقل بمعدل لا يقل عن ١٠ مرات تبديل للهواء في الساعة.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معتمد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٤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تنظف المرشحات وتوثق صيانتها مرة كل ٣ أشهر.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دوري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٥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يمنع بيع منتجات التبغ خارج العبوات النظامية أو عبر خدمة التوصيل.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٦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تقتصر خدمة منتجات التبغ على المنطقة المحددة في المخطط المعتمد.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خاص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شهادة تداول أغذية رقم غ/٢٢١٩ - سارية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ساري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٨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شهادة سلامة رقم س/٤٨١٦، صالحة حتى ١٠ سبتمبر ٢٠٢٧.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ساري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الفحص والرسوم والتجديد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آخر معاينة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١٢ سبتمبر ٢٠٢٦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نتيجة المعاينة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مطابق مع ملاحظة غير جوهرية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إجمالي الرسوم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٧٬٥٠٠ ريال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مرجع السداد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إيصال رقم ٢٦٠٩١٥٧٤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مهلة التجديد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يقدم طلب التجديد قبل انتهاء الرخصة بـ ٣٠ يومًا.</w:t>
            </w:r>
          </w:p>
        </w:tc>
      </w:tr>
    </w:tbl>
    <w:p>
      <w:pPr>
        <w:bidi/>
        <w:spacing w:before="80" w:after="120"/>
        <w:ind w:left="216" w:right="216"/>
        <w:jc w:val="center"/>
        <w:shd w:fill="F4F8F8"/>
      </w:pPr>
      <w:r>
        <w:rPr>
          <w:rFonts w:ascii="Arial" w:hAnsi="Arial" w:cs="Arial" w:eastAsia="Arial"/>
          <w:b w:val="0"/>
          <w:color w:val="114E54"/>
          <w:sz w:val="21"/>
        </w:rPr>
        <w:t>أقر مالك المنشأة بصحة البيانات وبالالتزام بجميع الاشتراطات الواردة في هذه الرخصة.</w:t>
      </w:r>
    </w:p>
    <w:p>
      <w:pPr>
        <w:bidi/>
        <w:spacing w:before="80"/>
        <w:jc w:val="center"/>
        <w:pBdr>
          <w:bottom w:val="single" w:sz="8" w:space="3" w:color="176B72"/>
        </w:pBdr>
      </w:pPr>
      <w:r>
        <w:rPr>
          <w:rFonts w:ascii="Arial" w:hAnsi="Arial" w:cs="Arial" w:eastAsia="Arial"/>
          <w:b/>
          <w:color w:val="667085"/>
          <w:sz w:val="19"/>
          <w:bCs/>
        </w:rPr>
        <w:t>نسخة اختبارية للمقارنة - النسخة 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fldSimple w:instr="PAGE">
      <w:r>
        <w:rPr>
          <w:rFonts w:ascii="Arial" w:hAnsi="Arial" w:cs="Arial"/>
          <w:sz w:val="18"/>
          <w:color w:val="66708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spacing w:after="60"/>
      <w:pBdr>
        <w:bottom w:val="single" w:sz="6" w:space="3" w:color="BFCFD1"/>
      </w:pBdr>
    </w:pPr>
    <w:r>
      <w:rPr>
        <w:rFonts w:ascii="Arial" w:hAnsi="Arial" w:cs="Arial" w:eastAsia="Arial"/>
        <w:b w:val="0"/>
        <w:color w:val="667085"/>
        <w:sz w:val="18"/>
      </w:rPr>
      <w:t>رخصة نشاط تجاري - مقهى يقدم التبغ | النسخة 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cs="Arial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6B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14E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رخصة نشاط تجاري لمقهى يقدم التبغ</dc:title>
  <dc:subject>وثيقة اصطناعية لاختبار مقارنة المستندات العربية</dc:subject>
  <dc:creator>بيانات اختبار اصطناعية</dc:creator>
  <cp:keywords>رخصة، مقهى، تبغ، مقارنة، اصطناعي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